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after="0" w:line="240" w:lineRule="auto"/>
        <w:rPr>
          <w:rFonts w:hint="eastAsia" w:ascii="微软雅黑" w:hAnsi="微软雅黑" w:eastAsia="微软雅黑" w:cs="微软雅黑"/>
          <w:b w:val="0"/>
          <w:bCs w:val="0"/>
          <w:sz w:val="24"/>
          <w:szCs w:val="24"/>
        </w:rPr>
      </w:pPr>
      <w:r>
        <w:rPr>
          <w:rFonts w:hint="eastAsia" w:ascii="微软雅黑" w:hAnsi="微软雅黑" w:eastAsia="微软雅黑" w:cs="微软雅黑"/>
          <w:b w:val="0"/>
          <w:bCs w:val="0"/>
          <w:sz w:val="24"/>
          <w:szCs w:val="24"/>
        </w:rPr>
        <w:t>附件1</w:t>
      </w:r>
    </w:p>
    <w:p>
      <w:pPr>
        <w:pStyle w:val="5"/>
        <w:spacing w:after="0" w:line="240" w:lineRule="auto"/>
        <w:rPr>
          <w:rFonts w:hint="eastAsia" w:ascii="微软雅黑" w:hAnsi="微软雅黑" w:eastAsia="微软雅黑" w:cs="微软雅黑"/>
          <w:b w:val="0"/>
          <w:bCs w:val="0"/>
          <w:sz w:val="24"/>
          <w:szCs w:val="24"/>
        </w:rPr>
      </w:pPr>
      <w:bookmarkStart w:id="0" w:name="_GoBack"/>
      <w:bookmarkEnd w:id="0"/>
    </w:p>
    <w:p>
      <w:pPr>
        <w:pStyle w:val="5"/>
        <w:spacing w:after="0" w:line="240" w:lineRule="auto"/>
        <w:jc w:val="center"/>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企业全生命周期事项清单及责任分工</w:t>
      </w:r>
    </w:p>
    <w:p>
      <w:pPr>
        <w:pStyle w:val="5"/>
        <w:spacing w:after="0" w:line="240" w:lineRule="auto"/>
        <w:jc w:val="center"/>
        <w:rPr>
          <w:rFonts w:hint="eastAsia" w:ascii="微软雅黑" w:hAnsi="微软雅黑" w:eastAsia="微软雅黑" w:cs="微软雅黑"/>
          <w:b w:val="0"/>
          <w:bCs w:val="0"/>
          <w:sz w:val="24"/>
          <w:szCs w:val="24"/>
        </w:rPr>
      </w:pPr>
    </w:p>
    <w:tbl>
      <w:tblPr>
        <w:tblStyle w:val="3"/>
        <w:tblW w:w="9646" w:type="dxa"/>
        <w:jc w:val="center"/>
        <w:tblLayout w:type="fixed"/>
        <w:tblCellMar>
          <w:top w:w="0" w:type="dxa"/>
          <w:left w:w="51" w:type="dxa"/>
          <w:bottom w:w="0" w:type="dxa"/>
          <w:right w:w="51" w:type="dxa"/>
        </w:tblCellMar>
      </w:tblPr>
      <w:tblGrid>
        <w:gridCol w:w="591"/>
        <w:gridCol w:w="585"/>
        <w:gridCol w:w="750"/>
        <w:gridCol w:w="1844"/>
        <w:gridCol w:w="2104"/>
        <w:gridCol w:w="1243"/>
        <w:gridCol w:w="1243"/>
        <w:gridCol w:w="1286"/>
      </w:tblGrid>
      <w:tr>
        <w:tblPrEx>
          <w:tblCellMar>
            <w:top w:w="0" w:type="dxa"/>
            <w:left w:w="51" w:type="dxa"/>
            <w:bottom w:w="0" w:type="dxa"/>
            <w:right w:w="51" w:type="dxa"/>
          </w:tblCellMar>
        </w:tblPrEx>
        <w:trPr>
          <w:trHeight w:val="600" w:hRule="atLeast"/>
          <w:tblHeader/>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序号</w:t>
            </w:r>
          </w:p>
        </w:tc>
        <w:tc>
          <w:tcPr>
            <w:tcW w:w="58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阶段</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场景</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事项名称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事项类型</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牵头部门</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协同部门</w:t>
            </w:r>
          </w:p>
        </w:tc>
      </w:tr>
      <w:tr>
        <w:tblPrEx>
          <w:tblCellMar>
            <w:top w:w="0" w:type="dxa"/>
            <w:left w:w="51" w:type="dxa"/>
            <w:bottom w:w="0" w:type="dxa"/>
            <w:right w:w="51" w:type="dxa"/>
          </w:tblCellMar>
        </w:tblPrEx>
        <w:trPr>
          <w:trHeight w:val="28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 xml:space="preserve">1 </w:t>
            </w:r>
            <w:r>
              <w:rPr>
                <w:rFonts w:hint="eastAsia" w:ascii="微软雅黑" w:hAnsi="微软雅黑" w:eastAsia="微软雅黑" w:cs="微软雅黑"/>
                <w:b w:val="0"/>
                <w:bCs w:val="0"/>
                <w:color w:val="000000"/>
                <w:kern w:val="0"/>
                <w:sz w:val="24"/>
                <w:szCs w:val="24"/>
                <w:lang w:bidi="ar"/>
              </w:rPr>
              <w:br w:type="textWrapping"/>
            </w:r>
            <w:r>
              <w:rPr>
                <w:rFonts w:hint="eastAsia" w:ascii="微软雅黑" w:hAnsi="微软雅黑" w:eastAsia="微软雅黑" w:cs="微软雅黑"/>
                <w:b w:val="0"/>
                <w:bCs w:val="0"/>
                <w:color w:val="000000"/>
                <w:kern w:val="0"/>
                <w:sz w:val="24"/>
                <w:szCs w:val="24"/>
                <w:lang w:bidi="ar"/>
              </w:rPr>
              <w:t>企业开办</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1.1 企业开办</w:t>
            </w: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公司(企业)设立登记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公司设立登记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市市场监管局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市行政审批局</w:t>
            </w:r>
          </w:p>
        </w:tc>
        <w:tc>
          <w:tcPr>
            <w:tcW w:w="128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非公司企业法人设立登记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外商投资企业设立登记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分公司设立登记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54"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营业单位、非法人分支机构设立登记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外商投资企业分支机构设立登记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5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公章刻制备案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市公安局</w:t>
            </w:r>
          </w:p>
        </w:tc>
      </w:tr>
      <w:tr>
        <w:tblPrEx>
          <w:tblCellMar>
            <w:top w:w="0" w:type="dxa"/>
            <w:left w:w="51" w:type="dxa"/>
            <w:bottom w:w="0" w:type="dxa"/>
            <w:right w:w="51" w:type="dxa"/>
          </w:tblCellMar>
        </w:tblPrEx>
        <w:trPr>
          <w:trHeight w:val="493"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涉税办理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市税务局</w:t>
            </w:r>
          </w:p>
        </w:tc>
      </w:tr>
      <w:tr>
        <w:tblPrEx>
          <w:tblCellMar>
            <w:top w:w="0" w:type="dxa"/>
            <w:left w:w="51" w:type="dxa"/>
            <w:bottom w:w="0" w:type="dxa"/>
            <w:right w:w="51" w:type="dxa"/>
          </w:tblCellMar>
        </w:tblPrEx>
        <w:trPr>
          <w:trHeight w:val="49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企业社会保险登记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市人社局</w:t>
            </w:r>
          </w:p>
        </w:tc>
      </w:tr>
      <w:tr>
        <w:tblPrEx>
          <w:tblCellMar>
            <w:top w:w="0" w:type="dxa"/>
            <w:left w:w="51" w:type="dxa"/>
            <w:bottom w:w="0" w:type="dxa"/>
            <w:right w:w="51" w:type="dxa"/>
          </w:tblCellMar>
        </w:tblPrEx>
        <w:trPr>
          <w:trHeight w:val="3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医疗保险单位参保登记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市医保局</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住房公积金单位缴存登记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公积金中心</w:t>
            </w:r>
          </w:p>
        </w:tc>
      </w:tr>
      <w:tr>
        <w:tblPrEx>
          <w:tblCellMar>
            <w:top w:w="0" w:type="dxa"/>
            <w:left w:w="51" w:type="dxa"/>
            <w:bottom w:w="0" w:type="dxa"/>
            <w:right w:w="51" w:type="dxa"/>
          </w:tblCellMar>
        </w:tblPrEx>
        <w:trPr>
          <w:trHeight w:val="491"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预约银行开户</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人民银行乳山支行</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8</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 xml:space="preserve">2 </w:t>
            </w:r>
            <w:r>
              <w:rPr>
                <w:rFonts w:hint="eastAsia" w:ascii="微软雅黑" w:hAnsi="微软雅黑" w:eastAsia="微软雅黑" w:cs="微软雅黑"/>
                <w:b w:val="0"/>
                <w:bCs w:val="0"/>
                <w:color w:val="000000"/>
                <w:kern w:val="0"/>
                <w:sz w:val="24"/>
                <w:szCs w:val="24"/>
                <w:lang w:bidi="ar"/>
              </w:rPr>
              <w:br w:type="textWrapping"/>
            </w:r>
            <w:r>
              <w:rPr>
                <w:rFonts w:hint="eastAsia" w:ascii="微软雅黑" w:hAnsi="微软雅黑" w:eastAsia="微软雅黑" w:cs="微软雅黑"/>
                <w:b w:val="0"/>
                <w:bCs w:val="0"/>
                <w:color w:val="000000"/>
                <w:kern w:val="0"/>
                <w:sz w:val="24"/>
                <w:szCs w:val="24"/>
                <w:lang w:bidi="ar"/>
              </w:rPr>
              <w:t>企业准营</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2.1 生产许可办理</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建筑施工企业安全生产许可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市行政审批局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市市场监管局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市住建局</w:t>
            </w:r>
          </w:p>
        </w:tc>
      </w:tr>
      <w:tr>
        <w:tblPrEx>
          <w:tblCellMar>
            <w:top w:w="0" w:type="dxa"/>
            <w:left w:w="51" w:type="dxa"/>
            <w:bottom w:w="0" w:type="dxa"/>
            <w:right w:w="51" w:type="dxa"/>
          </w:tblCellMar>
        </w:tblPrEx>
        <w:trPr>
          <w:trHeight w:val="40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食品生产许可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0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工业产品生产许可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2"/>
                <w:sz w:val="24"/>
                <w:szCs w:val="24"/>
                <w:lang w:eastAsia="zh-CN"/>
              </w:rPr>
              <w:t>威海</w:t>
            </w:r>
            <w:r>
              <w:rPr>
                <w:rFonts w:hint="eastAsia" w:ascii="微软雅黑" w:hAnsi="微软雅黑" w:eastAsia="微软雅黑" w:cs="微软雅黑"/>
                <w:b w:val="0"/>
                <w:bCs w:val="0"/>
                <w:color w:val="000000"/>
                <w:kern w:val="2"/>
                <w:sz w:val="24"/>
                <w:szCs w:val="24"/>
              </w:rPr>
              <w:t>市级事项</w:t>
            </w:r>
          </w:p>
        </w:tc>
      </w:tr>
      <w:tr>
        <w:tblPrEx>
          <w:tblCellMar>
            <w:top w:w="0" w:type="dxa"/>
            <w:left w:w="51" w:type="dxa"/>
            <w:bottom w:w="0" w:type="dxa"/>
            <w:right w:w="51" w:type="dxa"/>
          </w:tblCellMar>
        </w:tblPrEx>
        <w:trPr>
          <w:trHeight w:val="50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二、三类医疗器械生产许可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省级事项</w:t>
            </w:r>
          </w:p>
        </w:tc>
      </w:tr>
      <w:tr>
        <w:tblPrEx>
          <w:tblCellMar>
            <w:top w:w="0" w:type="dxa"/>
            <w:left w:w="51" w:type="dxa"/>
            <w:bottom w:w="0" w:type="dxa"/>
            <w:right w:w="51" w:type="dxa"/>
          </w:tblCellMar>
        </w:tblPrEx>
        <w:trPr>
          <w:trHeight w:val="68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排污许可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eastAsia="zh-CN" w:bidi="ar"/>
              </w:rPr>
              <w:t>威海市</w:t>
            </w:r>
            <w:r>
              <w:rPr>
                <w:rFonts w:hint="eastAsia" w:ascii="微软雅黑" w:hAnsi="微软雅黑" w:eastAsia="微软雅黑" w:cs="微软雅黑"/>
                <w:b w:val="0"/>
                <w:bCs w:val="0"/>
                <w:color w:val="000000"/>
                <w:kern w:val="0"/>
                <w:sz w:val="24"/>
                <w:szCs w:val="24"/>
                <w:lang w:bidi="ar"/>
              </w:rPr>
              <w:t>生态环境局乳山分局</w:t>
            </w:r>
          </w:p>
        </w:tc>
      </w:tr>
      <w:tr>
        <w:tblPrEx>
          <w:tblCellMar>
            <w:top w:w="0" w:type="dxa"/>
            <w:left w:w="51" w:type="dxa"/>
            <w:bottom w:w="0" w:type="dxa"/>
            <w:right w:w="51" w:type="dxa"/>
          </w:tblCellMar>
        </w:tblPrEx>
        <w:trPr>
          <w:trHeight w:val="40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2.2 经营许可办理</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公共场所卫生许可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市行政审批局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市市场监管局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公众聚集场所投入使用、营业前消防安全检查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市消防救援</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大队</w:t>
            </w:r>
          </w:p>
        </w:tc>
      </w:tr>
      <w:tr>
        <w:tblPrEx>
          <w:tblCellMar>
            <w:top w:w="0" w:type="dxa"/>
            <w:left w:w="51" w:type="dxa"/>
            <w:bottom w:w="0" w:type="dxa"/>
            <w:right w:w="51" w:type="dxa"/>
          </w:tblCellMar>
        </w:tblPrEx>
        <w:trPr>
          <w:trHeight w:val="50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食品经营许可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39"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auto"/>
                <w:kern w:val="2"/>
                <w:sz w:val="24"/>
                <w:szCs w:val="24"/>
              </w:rPr>
            </w:pPr>
            <w:r>
              <w:rPr>
                <w:rFonts w:hint="eastAsia" w:ascii="微软雅黑" w:hAnsi="微软雅黑" w:eastAsia="微软雅黑" w:cs="微软雅黑"/>
                <w:b w:val="0"/>
                <w:bCs w:val="0"/>
                <w:color w:val="auto"/>
                <w:kern w:val="0"/>
                <w:sz w:val="24"/>
                <w:szCs w:val="24"/>
                <w:lang w:bidi="ar"/>
              </w:rPr>
              <w:t>16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auto"/>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auto"/>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auto"/>
                <w:kern w:val="2"/>
                <w:sz w:val="24"/>
                <w:szCs w:val="24"/>
              </w:rPr>
            </w:pPr>
            <w:r>
              <w:rPr>
                <w:rFonts w:hint="eastAsia" w:ascii="微软雅黑" w:hAnsi="微软雅黑" w:eastAsia="微软雅黑" w:cs="微软雅黑"/>
                <w:b w:val="0"/>
                <w:bCs w:val="0"/>
                <w:color w:val="auto"/>
                <w:kern w:val="0"/>
                <w:sz w:val="24"/>
                <w:szCs w:val="24"/>
                <w:lang w:bidi="ar"/>
              </w:rPr>
              <w:t>烟草专卖零售许可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auto"/>
                <w:kern w:val="2"/>
                <w:sz w:val="24"/>
                <w:szCs w:val="24"/>
              </w:rPr>
            </w:pPr>
            <w:r>
              <w:rPr>
                <w:rFonts w:hint="eastAsia" w:ascii="微软雅黑" w:hAnsi="微软雅黑" w:eastAsia="微软雅黑" w:cs="微软雅黑"/>
                <w:b w:val="0"/>
                <w:bCs w:val="0"/>
                <w:color w:val="auto"/>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FF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FF0000"/>
                <w:kern w:val="2"/>
                <w:sz w:val="24"/>
                <w:szCs w:val="24"/>
              </w:rPr>
            </w:pPr>
            <w:r>
              <w:rPr>
                <w:rFonts w:hint="eastAsia" w:ascii="微软雅黑" w:hAnsi="微软雅黑" w:eastAsia="微软雅黑" w:cs="微软雅黑"/>
                <w:b w:val="0"/>
                <w:bCs w:val="0"/>
                <w:color w:val="auto"/>
                <w:kern w:val="0"/>
                <w:sz w:val="24"/>
                <w:szCs w:val="24"/>
                <w:lang w:bidi="ar"/>
              </w:rPr>
              <w:t>市烟草专卖局</w:t>
            </w:r>
          </w:p>
        </w:tc>
      </w:tr>
      <w:tr>
        <w:tblPrEx>
          <w:tblCellMar>
            <w:top w:w="0" w:type="dxa"/>
            <w:left w:w="51" w:type="dxa"/>
            <w:bottom w:w="0" w:type="dxa"/>
            <w:right w:w="51" w:type="dxa"/>
          </w:tblCellMar>
        </w:tblPrEx>
        <w:trPr>
          <w:trHeight w:val="514"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药品经营许可(零售)</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18</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 xml:space="preserve">2 </w:t>
            </w:r>
            <w:r>
              <w:rPr>
                <w:rFonts w:hint="eastAsia" w:ascii="微软雅黑" w:hAnsi="微软雅黑" w:eastAsia="微软雅黑" w:cs="微软雅黑"/>
                <w:b w:val="0"/>
                <w:bCs w:val="0"/>
                <w:color w:val="000000"/>
                <w:kern w:val="0"/>
                <w:sz w:val="24"/>
                <w:szCs w:val="24"/>
                <w:lang w:bidi="ar"/>
              </w:rPr>
              <w:br w:type="textWrapping"/>
            </w:r>
            <w:r>
              <w:rPr>
                <w:rFonts w:hint="eastAsia" w:ascii="微软雅黑" w:hAnsi="微软雅黑" w:eastAsia="微软雅黑" w:cs="微软雅黑"/>
                <w:b w:val="0"/>
                <w:bCs w:val="0"/>
                <w:color w:val="000000"/>
                <w:kern w:val="0"/>
                <w:sz w:val="24"/>
                <w:szCs w:val="24"/>
                <w:lang w:bidi="ar"/>
              </w:rPr>
              <w:t>企业准营</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2.2 经营许可办理</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第二类医疗器械经营备案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市行政审批局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市市场监管局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4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第三类医疗器械经营许可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4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旅馆业特种行业许可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市公安局</w:t>
            </w:r>
          </w:p>
        </w:tc>
      </w:tr>
      <w:tr>
        <w:tblPrEx>
          <w:tblCellMar>
            <w:top w:w="0" w:type="dxa"/>
            <w:left w:w="51" w:type="dxa"/>
            <w:bottom w:w="0" w:type="dxa"/>
            <w:right w:w="51" w:type="dxa"/>
          </w:tblCellMar>
        </w:tblPrEx>
        <w:trPr>
          <w:trHeight w:val="34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危险货物运输经营以外的道路货物运输经营许可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城市公共汽(电)车 客运经营(含线路经营)许可</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城市公共汽(电)车客运经营许可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城市公交线路经营许可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道路客运(班车客运、包车客运、旅游客运)及班线经营许可</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道路班车客运(含班线)经营许可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道路包车客运经营许可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出租汽车经营许可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对外贸易经营者备案登记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农药经营许可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9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兽药经营许可(除兽用生物制品)</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0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28</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2.3 社会服务许可办理</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医疗机构设置审批及执业登记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市行政审批局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市市场监管局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29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医疗机构校验</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市卫健局</w:t>
            </w:r>
          </w:p>
        </w:tc>
      </w:tr>
      <w:tr>
        <w:tblPrEx>
          <w:tblCellMar>
            <w:top w:w="0" w:type="dxa"/>
            <w:left w:w="51" w:type="dxa"/>
            <w:bottom w:w="0" w:type="dxa"/>
            <w:right w:w="51" w:type="dxa"/>
          </w:tblCellMar>
        </w:tblPrEx>
        <w:trPr>
          <w:trHeight w:val="39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民办职业技能培训机构审批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6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经营性人力资源服务机构从事职业中介活动许可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5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劳务派遣经营许可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互联网上网服务营业场所经营单位从事互联网上网服务经营活动许可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0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包装装潢印刷品和其他印刷品印刷企业设立</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2"/>
                <w:sz w:val="24"/>
                <w:szCs w:val="24"/>
                <w:lang w:eastAsia="zh-CN"/>
              </w:rPr>
              <w:t>威海</w:t>
            </w:r>
            <w:r>
              <w:rPr>
                <w:rFonts w:hint="eastAsia" w:ascii="微软雅黑" w:hAnsi="微软雅黑" w:eastAsia="微软雅黑" w:cs="微软雅黑"/>
                <w:b w:val="0"/>
                <w:bCs w:val="0"/>
                <w:color w:val="000000"/>
                <w:kern w:val="2"/>
                <w:sz w:val="24"/>
                <w:szCs w:val="24"/>
              </w:rPr>
              <w:t>市级事项</w:t>
            </w:r>
          </w:p>
        </w:tc>
      </w:tr>
      <w:tr>
        <w:tblPrEx>
          <w:tblCellMar>
            <w:top w:w="0" w:type="dxa"/>
            <w:left w:w="51" w:type="dxa"/>
            <w:bottom w:w="0" w:type="dxa"/>
            <w:right w:w="51" w:type="dxa"/>
          </w:tblCellMar>
        </w:tblPrEx>
        <w:trPr>
          <w:trHeight w:val="40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35</w:t>
            </w:r>
          </w:p>
        </w:tc>
        <w:tc>
          <w:tcPr>
            <w:tcW w:w="585"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kern w:val="2"/>
                <w:sz w:val="24"/>
                <w:szCs w:val="24"/>
              </w:rPr>
            </w:pPr>
            <w:r>
              <w:rPr>
                <w:rFonts w:hint="eastAsia" w:ascii="微软雅黑" w:hAnsi="微软雅黑" w:eastAsia="微软雅黑" w:cs="微软雅黑"/>
                <w:b w:val="0"/>
                <w:bCs w:val="0"/>
                <w:kern w:val="2"/>
                <w:sz w:val="24"/>
                <w:szCs w:val="24"/>
              </w:rPr>
              <w:t xml:space="preserve">3 </w:t>
            </w:r>
            <w:r>
              <w:rPr>
                <w:rFonts w:hint="eastAsia" w:ascii="微软雅黑" w:hAnsi="微软雅黑" w:eastAsia="微软雅黑" w:cs="微软雅黑"/>
                <w:b w:val="0"/>
                <w:bCs w:val="0"/>
                <w:kern w:val="2"/>
                <w:sz w:val="24"/>
                <w:szCs w:val="24"/>
              </w:rPr>
              <w:br w:type="textWrapping"/>
            </w:r>
            <w:r>
              <w:rPr>
                <w:rFonts w:hint="eastAsia" w:ascii="微软雅黑" w:hAnsi="微软雅黑" w:eastAsia="微软雅黑" w:cs="微软雅黑"/>
                <w:b w:val="0"/>
                <w:bCs w:val="0"/>
                <w:kern w:val="2"/>
                <w:sz w:val="24"/>
                <w:szCs w:val="24"/>
              </w:rPr>
              <w:t>企业运营</w:t>
            </w:r>
          </w:p>
          <w:p>
            <w:pPr>
              <w:widowControl w:val="0"/>
              <w:adjustRightInd/>
              <w:snapToGrid/>
              <w:spacing w:after="0" w:line="240" w:lineRule="auto"/>
              <w:jc w:val="center"/>
              <w:rPr>
                <w:rFonts w:hint="eastAsia" w:ascii="微软雅黑" w:hAnsi="微软雅黑" w:eastAsia="微软雅黑" w:cs="微软雅黑"/>
                <w:b w:val="0"/>
                <w:bCs w:val="0"/>
                <w:kern w:val="2"/>
                <w:sz w:val="24"/>
                <w:szCs w:val="24"/>
              </w:rPr>
            </w:pPr>
          </w:p>
          <w:p>
            <w:pPr>
              <w:widowControl w:val="0"/>
              <w:adjustRightInd/>
              <w:snapToGrid/>
              <w:spacing w:after="0" w:line="240" w:lineRule="auto"/>
              <w:jc w:val="both"/>
              <w:rPr>
                <w:rFonts w:hint="eastAsia" w:ascii="微软雅黑" w:hAnsi="微软雅黑" w:eastAsia="微软雅黑" w:cs="微软雅黑"/>
                <w:b w:val="0"/>
                <w:bCs w:val="0"/>
                <w:kern w:val="2"/>
                <w:sz w:val="24"/>
                <w:szCs w:val="24"/>
              </w:rPr>
            </w:pPr>
          </w:p>
          <w:p>
            <w:pPr>
              <w:widowControl w:val="0"/>
              <w:adjustRightInd/>
              <w:snapToGrid/>
              <w:spacing w:after="0" w:line="240" w:lineRule="auto"/>
              <w:ind w:firstLine="538"/>
              <w:jc w:val="left"/>
              <w:rPr>
                <w:rFonts w:hint="eastAsia" w:ascii="微软雅黑" w:hAnsi="微软雅黑" w:eastAsia="微软雅黑" w:cs="微软雅黑"/>
                <w:b w:val="0"/>
                <w:bCs w:val="0"/>
                <w:kern w:val="2"/>
                <w:sz w:val="24"/>
                <w:szCs w:val="24"/>
              </w:rPr>
            </w:pPr>
          </w:p>
        </w:tc>
        <w:tc>
          <w:tcPr>
            <w:tcW w:w="750"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3.1 员工保障</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公共人力资源市场服务(网上发布招聘信息)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市人社局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9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36</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开展就业失业登记工作(单位就业登记）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37</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劳动用工备案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38</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社会保险登记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企业职工参保登记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工程建设项目办理工伤保险参保登记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39</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职工参保登记(医保)</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市医保局</w:t>
            </w:r>
          </w:p>
        </w:tc>
      </w:tr>
      <w:tr>
        <w:tblPrEx>
          <w:tblCellMar>
            <w:top w:w="0" w:type="dxa"/>
            <w:left w:w="51" w:type="dxa"/>
            <w:bottom w:w="0" w:type="dxa"/>
            <w:right w:w="51" w:type="dxa"/>
          </w:tblCellMar>
        </w:tblPrEx>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40</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企业社会保险缴费基数申报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41</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企业职工医疗保险费、生育保险费的申报核定</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市医保局</w:t>
            </w:r>
          </w:p>
        </w:tc>
      </w:tr>
      <w:tr>
        <w:tblPrEx>
          <w:tblCellMar>
            <w:top w:w="0" w:type="dxa"/>
            <w:left w:w="51" w:type="dxa"/>
            <w:bottom w:w="0" w:type="dxa"/>
            <w:right w:w="51" w:type="dxa"/>
          </w:tblCellMar>
        </w:tblPrEx>
        <w:trPr>
          <w:trHeight w:val="41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42</w:t>
            </w:r>
          </w:p>
        </w:tc>
        <w:tc>
          <w:tcPr>
            <w:tcW w:w="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单位医疗保险工资申报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市医保局</w:t>
            </w:r>
          </w:p>
        </w:tc>
      </w:tr>
      <w:tr>
        <w:tblPrEx>
          <w:tblCellMar>
            <w:top w:w="0" w:type="dxa"/>
            <w:left w:w="51" w:type="dxa"/>
            <w:bottom w:w="0" w:type="dxa"/>
            <w:right w:w="51" w:type="dxa"/>
          </w:tblCellMar>
        </w:tblPrEx>
        <w:trPr>
          <w:trHeight w:val="623"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43</w:t>
            </w:r>
          </w:p>
        </w:tc>
        <w:tc>
          <w:tcPr>
            <w:tcW w:w="585"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 xml:space="preserve">3 </w:t>
            </w:r>
            <w:r>
              <w:rPr>
                <w:rFonts w:hint="eastAsia" w:ascii="微软雅黑" w:hAnsi="微软雅黑" w:eastAsia="微软雅黑" w:cs="微软雅黑"/>
                <w:b w:val="0"/>
                <w:bCs w:val="0"/>
                <w:color w:val="000000"/>
                <w:kern w:val="0"/>
                <w:sz w:val="24"/>
                <w:szCs w:val="24"/>
                <w:lang w:bidi="ar"/>
              </w:rPr>
              <w:br w:type="textWrapping"/>
            </w:r>
            <w:r>
              <w:rPr>
                <w:rFonts w:hint="eastAsia" w:ascii="微软雅黑" w:hAnsi="微软雅黑" w:eastAsia="微软雅黑" w:cs="微软雅黑"/>
                <w:b w:val="0"/>
                <w:bCs w:val="0"/>
                <w:color w:val="000000"/>
                <w:kern w:val="0"/>
                <w:sz w:val="24"/>
                <w:szCs w:val="24"/>
                <w:lang w:bidi="ar"/>
              </w:rPr>
              <w:t>企业运营</w:t>
            </w:r>
          </w:p>
        </w:tc>
        <w:tc>
          <w:tcPr>
            <w:tcW w:w="750" w:type="dxa"/>
            <w:vMerge w:val="restart"/>
            <w:tcBorders>
              <w:top w:val="single" w:color="000000"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3.1 员工保障</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企业社会保险费缴纳</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restart"/>
            <w:tcBorders>
              <w:top w:val="single" w:color="000000"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市人力资源和社会保障局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市医保局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市税务局</w:t>
            </w:r>
          </w:p>
        </w:tc>
      </w:tr>
      <w:tr>
        <w:tblPrEx>
          <w:tblCellMar>
            <w:top w:w="0" w:type="dxa"/>
            <w:left w:w="51" w:type="dxa"/>
            <w:bottom w:w="0" w:type="dxa"/>
            <w:right w:w="51" w:type="dxa"/>
          </w:tblCellMar>
        </w:tblPrEx>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44</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企业养老保险关系转入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84"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45</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住房公积金缴存</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住房公积金个人账户设立</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公积金中心</w:t>
            </w:r>
          </w:p>
        </w:tc>
      </w:tr>
      <w:tr>
        <w:tblPrEx>
          <w:tblCellMar>
            <w:top w:w="0" w:type="dxa"/>
            <w:left w:w="51" w:type="dxa"/>
            <w:bottom w:w="0" w:type="dxa"/>
            <w:right w:w="51" w:type="dxa"/>
          </w:tblCellMar>
        </w:tblPrEx>
        <w:trPr>
          <w:trHeight w:val="471"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住房公积金汇(补)缴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公积金中心</w:t>
            </w: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住房公积金缴存基数、缴存比例调整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公积金中心</w:t>
            </w: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开具单位住房公积金缴存证明等</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公积金中心</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46</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确有困难的单位住房公积金降低缴存比例或者缓缴 审核</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 权力</w:t>
            </w:r>
          </w:p>
        </w:tc>
        <w:tc>
          <w:tcPr>
            <w:tcW w:w="1243"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公积金中心</w:t>
            </w:r>
          </w:p>
        </w:tc>
      </w:tr>
      <w:tr>
        <w:tblPrEx>
          <w:tblCellMar>
            <w:top w:w="0" w:type="dxa"/>
            <w:left w:w="51" w:type="dxa"/>
            <w:bottom w:w="0" w:type="dxa"/>
            <w:right w:w="51" w:type="dxa"/>
          </w:tblCellMar>
        </w:tblPrEx>
        <w:trPr>
          <w:trHeight w:val="39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47</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3.2 纳税服务</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纳税人资格信息报告(一般纳税人登记等事项)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市税务局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9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48</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纳税人制度信息报告(存款账户账号报告等事项)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8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49</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发票管理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1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50</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纳税申报(各项税费)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51</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税收优惠</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1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52</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出口退(免)税</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5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53</w:t>
            </w:r>
          </w:p>
        </w:tc>
        <w:tc>
          <w:tcPr>
            <w:tcW w:w="585"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3.3 财产登记</w:t>
            </w: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不动产登记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建设用地使用权登记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行政确认</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市自然资源局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房屋等建筑物、构筑物所有权登记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行政确认</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54</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抵押权登记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行政确认</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机动车登记(注册登记、变更登记、转移登记、抵押登记、注销登记)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机动车登记一注册登记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市公安局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机动车登记一变更登记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机动车登记一转移登记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机动车登记一抵押登记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机动车登记一注销登记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60" w:hRule="atLeast"/>
          <w:jc w:val="center"/>
        </w:trPr>
        <w:tc>
          <w:tcPr>
            <w:tcW w:w="591"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55</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动产和权利担保登记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动产抵押</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人民银行乳山支行</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37" w:hRule="atLeast"/>
          <w:jc w:val="center"/>
        </w:trPr>
        <w:tc>
          <w:tcPr>
            <w:tcW w:w="591"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应收账款质押</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79" w:hRule="atLeast"/>
          <w:jc w:val="center"/>
        </w:trPr>
        <w:tc>
          <w:tcPr>
            <w:tcW w:w="591"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存款单、仓单、提单质押</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77" w:hRule="atLeast"/>
          <w:jc w:val="center"/>
        </w:trPr>
        <w:tc>
          <w:tcPr>
            <w:tcW w:w="591"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融资租赁</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保理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114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2"/>
                <w:sz w:val="24"/>
                <w:szCs w:val="24"/>
              </w:rPr>
              <w:t>56</w:t>
            </w:r>
          </w:p>
        </w:tc>
        <w:tc>
          <w:tcPr>
            <w:tcW w:w="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股权出质登记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行政确认</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市行政审批局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市市场监管局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57</w:t>
            </w:r>
          </w:p>
        </w:tc>
        <w:tc>
          <w:tcPr>
            <w:tcW w:w="585"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w:t>
            </w:r>
            <w:r>
              <w:rPr>
                <w:rFonts w:hint="eastAsia" w:ascii="微软雅黑" w:hAnsi="微软雅黑" w:eastAsia="微软雅黑" w:cs="微软雅黑"/>
                <w:b w:val="0"/>
                <w:bCs w:val="0"/>
                <w:color w:val="000000"/>
                <w:kern w:val="0"/>
                <w:sz w:val="24"/>
                <w:szCs w:val="24"/>
                <w:lang w:bidi="ar"/>
              </w:rPr>
              <w:br w:type="textWrapping"/>
            </w:r>
            <w:r>
              <w:rPr>
                <w:rFonts w:hint="eastAsia" w:ascii="微软雅黑" w:hAnsi="微软雅黑" w:eastAsia="微软雅黑" w:cs="微软雅黑"/>
                <w:b w:val="0"/>
                <w:bCs w:val="0"/>
                <w:color w:val="000000"/>
                <w:kern w:val="0"/>
                <w:sz w:val="24"/>
                <w:szCs w:val="24"/>
                <w:lang w:bidi="ar"/>
              </w:rPr>
              <w:t>企业运营</w:t>
            </w:r>
          </w:p>
        </w:tc>
        <w:tc>
          <w:tcPr>
            <w:tcW w:w="750"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3.4 扶持补贴</w:t>
            </w: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创业担保贷款、创业补贴服务</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小微企业申请创业担保贷款资格审核</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市人社局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86"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一次性创业补贴申领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一次性创业岗位开发补贴申领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59"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58</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企业申领稳岗返还</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59</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公共就业专项服务活 动</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用人单位吸纳就业困难人员申领岗位补贴和社会保险补贴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28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59</w:t>
            </w:r>
          </w:p>
        </w:tc>
        <w:tc>
          <w:tcPr>
            <w:tcW w:w="585"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公共就业专项服务活 动</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培训机构代领职业培训补贴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市人社局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培训机构代领职业技能鉴定补贴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616"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小微企业吸纳高校毕业生社会保险补贴申领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18"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60</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用人单位按比例安排残疾人就业情况申报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市残联</w:t>
            </w:r>
          </w:p>
        </w:tc>
      </w:tr>
      <w:tr>
        <w:tblPrEx>
          <w:tblCellMar>
            <w:top w:w="0" w:type="dxa"/>
            <w:left w:w="51" w:type="dxa"/>
            <w:bottom w:w="0" w:type="dxa"/>
            <w:right w:w="51" w:type="dxa"/>
          </w:tblCellMar>
        </w:tblPrEx>
        <w:trPr>
          <w:trHeight w:val="39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61</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技术合同认定登记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行政确认</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市科技局</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62</w:t>
            </w:r>
          </w:p>
        </w:tc>
        <w:tc>
          <w:tcPr>
            <w:tcW w:w="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知识产权维权援助</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市市场监管局</w:t>
            </w:r>
          </w:p>
        </w:tc>
      </w:tr>
      <w:tr>
        <w:tblPrEx>
          <w:tblCellMar>
            <w:top w:w="0" w:type="dxa"/>
            <w:left w:w="51" w:type="dxa"/>
            <w:bottom w:w="0" w:type="dxa"/>
            <w:right w:w="51" w:type="dxa"/>
          </w:tblCellMar>
        </w:tblPrEx>
        <w:trPr>
          <w:trHeight w:val="28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63</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w:t>
            </w:r>
            <w:r>
              <w:rPr>
                <w:rFonts w:hint="eastAsia" w:ascii="微软雅黑" w:hAnsi="微软雅黑" w:eastAsia="微软雅黑" w:cs="微软雅黑"/>
                <w:b w:val="0"/>
                <w:bCs w:val="0"/>
                <w:color w:val="000000"/>
                <w:kern w:val="0"/>
                <w:sz w:val="24"/>
                <w:szCs w:val="24"/>
                <w:lang w:bidi="ar"/>
              </w:rPr>
              <w:br w:type="textWrapping"/>
            </w:r>
            <w:r>
              <w:rPr>
                <w:rFonts w:hint="eastAsia" w:ascii="微软雅黑" w:hAnsi="微软雅黑" w:eastAsia="微软雅黑" w:cs="微软雅黑"/>
                <w:b w:val="0"/>
                <w:bCs w:val="0"/>
                <w:color w:val="000000"/>
                <w:kern w:val="0"/>
                <w:sz w:val="24"/>
                <w:szCs w:val="24"/>
                <w:lang w:bidi="ar"/>
              </w:rPr>
              <w:t>投资建设</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4.1 投资立项</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企业投资项目核准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市行政审批局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市自然资源局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企业投资项目备案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7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节能审查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86"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建设项目用地预审与选址意见书</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48"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建设项目环境影响评价审批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eastAsia="zh-CN" w:bidi="ar"/>
              </w:rPr>
              <w:t>威海</w:t>
            </w:r>
            <w:r>
              <w:rPr>
                <w:rFonts w:hint="eastAsia" w:ascii="微软雅黑" w:hAnsi="微软雅黑" w:eastAsia="微软雅黑" w:cs="微软雅黑"/>
                <w:b w:val="0"/>
                <w:bCs w:val="0"/>
                <w:color w:val="000000"/>
                <w:kern w:val="0"/>
                <w:sz w:val="24"/>
                <w:szCs w:val="24"/>
                <w:lang w:bidi="ar"/>
              </w:rPr>
              <w:t>市生态环境局乳山分局</w:t>
            </w:r>
          </w:p>
        </w:tc>
      </w:tr>
      <w:tr>
        <w:tblPrEx>
          <w:tblCellMar>
            <w:top w:w="0" w:type="dxa"/>
            <w:left w:w="51" w:type="dxa"/>
            <w:bottom w:w="0" w:type="dxa"/>
            <w:right w:w="51" w:type="dxa"/>
          </w:tblCellMar>
        </w:tblPrEx>
        <w:trPr>
          <w:trHeight w:val="701"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68</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环境影响登记表备案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eastAsia="zh-CN" w:bidi="ar"/>
              </w:rPr>
              <w:t>威海</w:t>
            </w:r>
            <w:r>
              <w:rPr>
                <w:rFonts w:hint="eastAsia" w:ascii="微软雅黑" w:hAnsi="微软雅黑" w:eastAsia="微软雅黑" w:cs="微软雅黑"/>
                <w:b w:val="0"/>
                <w:bCs w:val="0"/>
                <w:color w:val="000000"/>
                <w:kern w:val="0"/>
                <w:sz w:val="24"/>
                <w:szCs w:val="24"/>
                <w:lang w:bidi="ar"/>
              </w:rPr>
              <w:t>市生态环境局乳山分局</w:t>
            </w:r>
          </w:p>
        </w:tc>
      </w:tr>
      <w:tr>
        <w:tblPrEx>
          <w:tblCellMar>
            <w:top w:w="0" w:type="dxa"/>
            <w:left w:w="51" w:type="dxa"/>
            <w:bottom w:w="0" w:type="dxa"/>
            <w:right w:w="51" w:type="dxa"/>
          </w:tblCellMar>
        </w:tblPrEx>
        <w:trPr>
          <w:trHeight w:val="418"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生产建设项目水土保持方案审批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76"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70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取水许可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99"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71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建设项目用地以有偿方式使用国有建设用地审查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9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72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建设用地规划许可证</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3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73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4.2 规划许可</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结合民用建筑修建防空地下室审批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市行政审批局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7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74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防空地下室易地建设审批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79"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75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建设工程规划许可证</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市自然资源局</w:t>
            </w:r>
          </w:p>
        </w:tc>
      </w:tr>
      <w:tr>
        <w:tblPrEx>
          <w:tblCellMar>
            <w:top w:w="0" w:type="dxa"/>
            <w:left w:w="51" w:type="dxa"/>
            <w:bottom w:w="0" w:type="dxa"/>
            <w:right w:w="51" w:type="dxa"/>
          </w:tblCellMar>
        </w:tblPrEx>
        <w:trPr>
          <w:trHeight w:val="448"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76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建设工程规划验线</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行政确认</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市自然资源局</w:t>
            </w:r>
          </w:p>
        </w:tc>
      </w:tr>
      <w:tr>
        <w:tblPrEx>
          <w:tblCellMar>
            <w:top w:w="0" w:type="dxa"/>
            <w:left w:w="51" w:type="dxa"/>
            <w:bottom w:w="0" w:type="dxa"/>
            <w:right w:w="51" w:type="dxa"/>
          </w:tblCellMar>
        </w:tblPrEx>
        <w:trPr>
          <w:trHeight w:val="396"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77</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 xml:space="preserve">4 </w:t>
            </w:r>
            <w:r>
              <w:rPr>
                <w:rFonts w:hint="eastAsia" w:ascii="微软雅黑" w:hAnsi="微软雅黑" w:eastAsia="微软雅黑" w:cs="微软雅黑"/>
                <w:b w:val="0"/>
                <w:bCs w:val="0"/>
                <w:color w:val="000000"/>
                <w:kern w:val="0"/>
                <w:sz w:val="24"/>
                <w:szCs w:val="24"/>
                <w:lang w:bidi="ar"/>
              </w:rPr>
              <w:br w:type="textWrapping"/>
            </w:r>
            <w:r>
              <w:rPr>
                <w:rFonts w:hint="eastAsia" w:ascii="微软雅黑" w:hAnsi="微软雅黑" w:eastAsia="微软雅黑" w:cs="微软雅黑"/>
                <w:b w:val="0"/>
                <w:bCs w:val="0"/>
                <w:color w:val="000000"/>
                <w:kern w:val="0"/>
                <w:sz w:val="24"/>
                <w:szCs w:val="24"/>
                <w:lang w:bidi="ar"/>
              </w:rPr>
              <w:t>投资建设</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4.3 施工许可</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施工图设计文件审查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市行政审批局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78</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建设工程消防设计审查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1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79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市政设施建设类审批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5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80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工程建设涉及城市绿地、树木审批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8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81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城市建筑垃圾处置核准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4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82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城镇污水排入排水管网许可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5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83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建筑工程施工许可证核发</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84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4.4 竣工验收</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建设工程竣工规划核实</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行政确认</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市住建局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市自然资源局</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85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人防工程竣工验收备案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7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86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特殊建设工程消防验收</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2"/>
                <w:sz w:val="24"/>
                <w:szCs w:val="24"/>
                <w:lang w:eastAsia="zh-CN"/>
              </w:rPr>
              <w:t>威海</w:t>
            </w:r>
            <w:r>
              <w:rPr>
                <w:rFonts w:hint="eastAsia" w:ascii="微软雅黑" w:hAnsi="微软雅黑" w:eastAsia="微软雅黑" w:cs="微软雅黑"/>
                <w:b w:val="0"/>
                <w:bCs w:val="0"/>
                <w:color w:val="000000"/>
                <w:kern w:val="2"/>
                <w:sz w:val="24"/>
                <w:szCs w:val="24"/>
              </w:rPr>
              <w:t>市级事项</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87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其他建设工程消防验收备案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88</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房屋建筑工程和市政基础设施工程竣工验收备案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89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建设工程档案验收</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175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90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房地产开发项目竣工综合验收备案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市教体局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市民政局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市卫健局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供电公司</w:t>
            </w:r>
          </w:p>
        </w:tc>
      </w:tr>
      <w:tr>
        <w:tblPrEx>
          <w:tblCellMar>
            <w:top w:w="0" w:type="dxa"/>
            <w:left w:w="51" w:type="dxa"/>
            <w:bottom w:w="0" w:type="dxa"/>
            <w:right w:w="51" w:type="dxa"/>
          </w:tblCellMar>
        </w:tblPrEx>
        <w:trPr>
          <w:trHeight w:val="51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91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生产建设项目水土保持设施自主验收报备</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市水利局</w:t>
            </w:r>
          </w:p>
        </w:tc>
      </w:tr>
      <w:tr>
        <w:tblPrEx>
          <w:tblCellMar>
            <w:top w:w="0" w:type="dxa"/>
            <w:left w:w="51" w:type="dxa"/>
            <w:bottom w:w="0" w:type="dxa"/>
            <w:right w:w="51" w:type="dxa"/>
          </w:tblCellMar>
        </w:tblPrEx>
        <w:trPr>
          <w:trHeight w:val="50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92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4.5 市政公用</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供水报装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市住建局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市水务集团</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93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供电报装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供电公司</w:t>
            </w:r>
          </w:p>
        </w:tc>
      </w:tr>
      <w:tr>
        <w:tblPrEx>
          <w:tblCellMar>
            <w:top w:w="0" w:type="dxa"/>
            <w:left w:w="51" w:type="dxa"/>
            <w:bottom w:w="0" w:type="dxa"/>
            <w:right w:w="51" w:type="dxa"/>
          </w:tblCellMar>
        </w:tblPrEx>
        <w:trPr>
          <w:trHeight w:val="45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94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燃气报装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北京燃气</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华昌燃气</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95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热力报装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2"/>
                <w:sz w:val="24"/>
                <w:szCs w:val="24"/>
              </w:rPr>
              <w:t>热力集团</w:t>
            </w:r>
          </w:p>
        </w:tc>
      </w:tr>
      <w:tr>
        <w:tblPrEx>
          <w:tblCellMar>
            <w:top w:w="0" w:type="dxa"/>
            <w:left w:w="51" w:type="dxa"/>
            <w:bottom w:w="0" w:type="dxa"/>
            <w:right w:w="51" w:type="dxa"/>
          </w:tblCellMar>
        </w:tblPrEx>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96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通信报装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2"/>
                <w:sz w:val="24"/>
                <w:szCs w:val="24"/>
              </w:rPr>
              <w:t>联通公司</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2"/>
                <w:sz w:val="24"/>
                <w:szCs w:val="24"/>
              </w:rPr>
              <w:t>移动公司</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2"/>
                <w:sz w:val="24"/>
                <w:szCs w:val="24"/>
              </w:rPr>
              <w:t>电信公司</w:t>
            </w:r>
          </w:p>
        </w:tc>
      </w:tr>
      <w:tr>
        <w:tblPrEx>
          <w:tblCellMar>
            <w:top w:w="0" w:type="dxa"/>
            <w:left w:w="51" w:type="dxa"/>
            <w:bottom w:w="0" w:type="dxa"/>
            <w:right w:w="51" w:type="dxa"/>
          </w:tblCellMar>
        </w:tblPrEx>
        <w:trPr>
          <w:trHeight w:val="45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97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排水报装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市水务集团</w:t>
            </w:r>
          </w:p>
        </w:tc>
      </w:tr>
      <w:tr>
        <w:tblPrEx>
          <w:tblCellMar>
            <w:top w:w="0" w:type="dxa"/>
            <w:left w:w="51" w:type="dxa"/>
            <w:bottom w:w="0" w:type="dxa"/>
            <w:right w:w="51" w:type="dxa"/>
          </w:tblCellMar>
        </w:tblPrEx>
        <w:trPr>
          <w:trHeight w:val="548"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98</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 xml:space="preserve">5 </w:t>
            </w:r>
            <w:r>
              <w:rPr>
                <w:rFonts w:hint="eastAsia" w:ascii="微软雅黑" w:hAnsi="微软雅黑" w:eastAsia="微软雅黑" w:cs="微软雅黑"/>
                <w:b w:val="0"/>
                <w:bCs w:val="0"/>
                <w:color w:val="000000"/>
                <w:kern w:val="0"/>
                <w:sz w:val="24"/>
                <w:szCs w:val="24"/>
                <w:lang w:bidi="ar"/>
              </w:rPr>
              <w:br w:type="textWrapping"/>
            </w:r>
            <w:r>
              <w:rPr>
                <w:rFonts w:hint="eastAsia" w:ascii="微软雅黑" w:hAnsi="微软雅黑" w:eastAsia="微软雅黑" w:cs="微软雅黑"/>
                <w:b w:val="0"/>
                <w:bCs w:val="0"/>
                <w:color w:val="000000"/>
                <w:kern w:val="0"/>
                <w:sz w:val="24"/>
                <w:szCs w:val="24"/>
                <w:lang w:bidi="ar"/>
              </w:rPr>
              <w:t>企业变更</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5.1 企业变更</w:t>
            </w: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公司(企业)变更登记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公司变更登记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市市场监管局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市行政审批局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66"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非公司企业法人变更登记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53"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外商投资企业变更登记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2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分公司变更登记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营业单位、企业非法人分支机构变更登记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外商投资企业分支机构变更登记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85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99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社会保险单位(项目)基本信息变更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市人社局</w:t>
            </w:r>
          </w:p>
        </w:tc>
      </w:tr>
      <w:tr>
        <w:tblPrEx>
          <w:tblCellMar>
            <w:top w:w="0" w:type="dxa"/>
            <w:left w:w="51" w:type="dxa"/>
            <w:bottom w:w="0" w:type="dxa"/>
            <w:right w:w="51" w:type="dxa"/>
          </w:tblCellMar>
        </w:tblPrEx>
        <w:trPr>
          <w:trHeight w:val="438"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100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医疗保险单位变更登记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市医保局</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101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住房公积金单位缴存登记信息变更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公积金中心</w:t>
            </w:r>
          </w:p>
        </w:tc>
      </w:tr>
      <w:tr>
        <w:tblPrEx>
          <w:tblCellMar>
            <w:top w:w="0" w:type="dxa"/>
            <w:left w:w="51" w:type="dxa"/>
            <w:bottom w:w="0" w:type="dxa"/>
            <w:right w:w="51" w:type="dxa"/>
          </w:tblCellMar>
        </w:tblPrEx>
        <w:trPr>
          <w:trHeight w:val="42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102</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 xml:space="preserve">6 </w:t>
            </w:r>
            <w:r>
              <w:rPr>
                <w:rFonts w:hint="eastAsia" w:ascii="微软雅黑" w:hAnsi="微软雅黑" w:eastAsia="微软雅黑" w:cs="微软雅黑"/>
                <w:b w:val="0"/>
                <w:bCs w:val="0"/>
                <w:color w:val="000000"/>
                <w:kern w:val="0"/>
                <w:sz w:val="24"/>
                <w:szCs w:val="24"/>
                <w:lang w:bidi="ar"/>
              </w:rPr>
              <w:br w:type="textWrapping"/>
            </w:r>
            <w:r>
              <w:rPr>
                <w:rFonts w:hint="eastAsia" w:ascii="微软雅黑" w:hAnsi="微软雅黑" w:eastAsia="微软雅黑" w:cs="微软雅黑"/>
                <w:b w:val="0"/>
                <w:bCs w:val="0"/>
                <w:color w:val="000000"/>
                <w:kern w:val="0"/>
                <w:sz w:val="24"/>
                <w:szCs w:val="24"/>
                <w:lang w:bidi="ar"/>
              </w:rPr>
              <w:t>企业退出</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6.1 企业注销</w:t>
            </w: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公司(企业)注销登记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公司(企业)注销登记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0"/>
                <w:sz w:val="24"/>
                <w:szCs w:val="24"/>
                <w:lang w:bidi="ar"/>
              </w:rPr>
            </w:pPr>
            <w:r>
              <w:rPr>
                <w:rFonts w:hint="eastAsia" w:ascii="微软雅黑" w:hAnsi="微软雅黑" w:eastAsia="微软雅黑" w:cs="微软雅黑"/>
                <w:b w:val="0"/>
                <w:bCs w:val="0"/>
                <w:color w:val="000000"/>
                <w:kern w:val="0"/>
                <w:sz w:val="24"/>
                <w:szCs w:val="24"/>
                <w:lang w:bidi="ar"/>
              </w:rPr>
              <w:t>市市场监管局</w:t>
            </w:r>
          </w:p>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市行政审批局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2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非公司企业法人注销登记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343"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外商投资企业注销登记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452"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分公司注销登记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营业单位、企业非法人分支机构注销登记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外商投资企业分支机构注销登记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103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税务注销(清税申报)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市税务局</w:t>
            </w:r>
          </w:p>
        </w:tc>
      </w:tr>
      <w:tr>
        <w:tblPrEx>
          <w:tblCellMar>
            <w:top w:w="0" w:type="dxa"/>
            <w:left w:w="51" w:type="dxa"/>
            <w:bottom w:w="0" w:type="dxa"/>
            <w:right w:w="51" w:type="dxa"/>
          </w:tblCellMar>
        </w:tblPrEx>
        <w:trPr>
          <w:trHeight w:val="85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104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企业社会保险注销登记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市人社局</w:t>
            </w:r>
          </w:p>
        </w:tc>
      </w:tr>
      <w:tr>
        <w:tblPrEx>
          <w:tblCellMar>
            <w:top w:w="0" w:type="dxa"/>
            <w:left w:w="51" w:type="dxa"/>
            <w:bottom w:w="0" w:type="dxa"/>
            <w:right w:w="51" w:type="dxa"/>
          </w:tblCellMar>
        </w:tblPrEx>
        <w:trPr>
          <w:trHeight w:val="466"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105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医疗保险单位注销登记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市医保局</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106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住房公积金单位缴存登记注销</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公积金中心</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107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预约银行销户</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eastAsia" w:ascii="微软雅黑" w:hAnsi="微软雅黑" w:eastAsia="微软雅黑" w:cs="微软雅黑"/>
                <w:b w:val="0"/>
                <w:bCs w:val="0"/>
                <w:color w:val="000000"/>
                <w:kern w:val="2"/>
                <w:sz w:val="24"/>
                <w:szCs w:val="24"/>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eastAsia" w:ascii="微软雅黑" w:hAnsi="微软雅黑" w:eastAsia="微软雅黑" w:cs="微软雅黑"/>
                <w:b w:val="0"/>
                <w:bCs w:val="0"/>
                <w:color w:val="000000"/>
                <w:kern w:val="2"/>
                <w:sz w:val="24"/>
                <w:szCs w:val="24"/>
              </w:rPr>
            </w:pPr>
            <w:r>
              <w:rPr>
                <w:rFonts w:hint="eastAsia" w:ascii="微软雅黑" w:hAnsi="微软雅黑" w:eastAsia="微软雅黑" w:cs="微软雅黑"/>
                <w:b w:val="0"/>
                <w:bCs w:val="0"/>
                <w:color w:val="000000"/>
                <w:kern w:val="0"/>
                <w:sz w:val="24"/>
                <w:szCs w:val="24"/>
                <w:lang w:bidi="ar"/>
              </w:rPr>
              <w:t>人民银行乳山支行</w:t>
            </w:r>
          </w:p>
        </w:tc>
      </w:tr>
    </w:tbl>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Tahoma">
    <w:altName w:val="DejaVu Sans"/>
    <w:panose1 w:val="020B0604030504040204"/>
    <w:charset w:val="00"/>
    <w:family w:val="swiss"/>
    <w:pitch w:val="default"/>
    <w:sig w:usb0="00000000" w:usb1="00000000" w:usb2="00000029" w:usb3="00000000" w:csb0="200101FF" w:csb1="20280000"/>
  </w:font>
  <w:font w:name="微软雅黑">
    <w:altName w:val="方正黑体_GBK"/>
    <w:panose1 w:val="020B0503020204020204"/>
    <w:charset w:val="00"/>
    <w:family w:val="swiss"/>
    <w:pitch w:val="default"/>
    <w:sig w:usb0="00000000" w:usb1="00000000"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E34EC8"/>
    <w:rsid w:val="5FE34E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imes New Roman"/>
      <w:sz w:val="22"/>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UserStyle_0"/>
    <w:basedOn w:val="1"/>
    <w:qFormat/>
    <w:uiPriority w:val="0"/>
    <w:pPr>
      <w:spacing w:after="120"/>
      <w:jc w:val="both"/>
      <w:textAlignment w:val="baseline"/>
    </w:pPr>
  </w:style>
  <w:style w:type="paragraph" w:customStyle="1" w:styleId="5">
    <w:name w:val="Default"/>
    <w:qFormat/>
    <w:uiPriority w:val="99"/>
    <w:pPr>
      <w:widowControl w:val="0"/>
      <w:autoSpaceDE w:val="0"/>
      <w:autoSpaceDN w:val="0"/>
      <w:adjustRightInd w:val="0"/>
      <w:spacing w:after="0" w:line="240" w:lineRule="auto"/>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2022-11-29T17:02:00Z</dcterms:created>
  <dc:creator>闲适生活</dc:creator>
  <cp:lastModifiedBy>闲适生活</cp:lastModifiedBy>
  <dcterms:modified xsi:type="dcterms:W3CDTF">2022-11-29T17:02:54Z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