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CE4EF7">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0" w:firstLineChars="0"/>
        <w:jc w:val="center"/>
        <w:textAlignment w:val="auto"/>
        <w:rPr>
          <w:rFonts w:hint="default" w:ascii="Times New Roman" w:hAnsi="Times New Roman" w:eastAsia="方正小标宋简体" w:cs="Times New Roman"/>
          <w:b w:val="0"/>
          <w:bCs w:val="0"/>
          <w:color w:val="auto"/>
          <w:sz w:val="44"/>
          <w:szCs w:val="44"/>
          <w:u w:val="none" w:color="auto"/>
          <w:lang w:val="en-US" w:eastAsia="zh-CN"/>
        </w:rPr>
      </w:pPr>
      <w:r>
        <w:rPr>
          <w:rFonts w:hint="default" w:ascii="Times New Roman" w:hAnsi="Times New Roman" w:eastAsia="方正小标宋简体" w:cs="Times New Roman"/>
          <w:b w:val="0"/>
          <w:bCs w:val="0"/>
          <w:color w:val="auto"/>
          <w:sz w:val="44"/>
          <w:szCs w:val="44"/>
          <w:u w:val="none" w:color="auto"/>
          <w:lang w:val="en-US" w:eastAsia="zh-CN"/>
        </w:rPr>
        <w:t>乳山市人民政府办公室</w:t>
      </w:r>
    </w:p>
    <w:p w14:paraId="13864ADB">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0" w:firstLineChars="0"/>
        <w:jc w:val="center"/>
        <w:textAlignment w:val="auto"/>
        <w:rPr>
          <w:rFonts w:hint="default" w:ascii="Times New Roman" w:hAnsi="Times New Roman" w:eastAsia="方正小标宋简体" w:cs="Times New Roman"/>
          <w:b w:val="0"/>
          <w:bCs w:val="0"/>
          <w:color w:val="auto"/>
          <w:sz w:val="44"/>
          <w:szCs w:val="44"/>
          <w:u w:val="none" w:color="auto"/>
          <w:lang w:val="en-US" w:eastAsia="zh-CN"/>
        </w:rPr>
      </w:pPr>
      <w:r>
        <w:rPr>
          <w:rFonts w:hint="default" w:ascii="Times New Roman" w:hAnsi="Times New Roman" w:eastAsia="方正小标宋简体" w:cs="Times New Roman"/>
          <w:b w:val="0"/>
          <w:bCs w:val="0"/>
          <w:color w:val="auto"/>
          <w:sz w:val="44"/>
          <w:szCs w:val="44"/>
          <w:u w:val="none" w:color="auto"/>
          <w:lang w:val="en-US" w:eastAsia="zh-CN"/>
        </w:rPr>
        <w:t>关于加快推进精致农业发展的实施意见</w:t>
      </w:r>
    </w:p>
    <w:p w14:paraId="3FD7C762">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jc w:val="center"/>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乳政办发〔202</w:t>
      </w: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w:t>
      </w:r>
      <w:r>
        <w:rPr>
          <w:rFonts w:hint="eastAsia" w:eastAsia="仿宋_GB2312" w:cs="Times New Roman"/>
          <w:kern w:val="0"/>
          <w:sz w:val="32"/>
          <w:szCs w:val="32"/>
          <w:lang w:val="en-US" w:eastAsia="zh-CN"/>
        </w:rPr>
        <w:t>6</w:t>
      </w:r>
      <w:r>
        <w:rPr>
          <w:rFonts w:hint="default" w:ascii="Times New Roman" w:hAnsi="Times New Roman" w:eastAsia="仿宋_GB2312" w:cs="Times New Roman"/>
          <w:kern w:val="0"/>
          <w:sz w:val="32"/>
          <w:szCs w:val="32"/>
        </w:rPr>
        <w:t>号</w:t>
      </w:r>
    </w:p>
    <w:p w14:paraId="7C97F0A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color w:val="auto"/>
          <w:sz w:val="32"/>
          <w:szCs w:val="32"/>
          <w:u w:val="none" w:color="auto"/>
          <w:lang w:val="en-US" w:eastAsia="zh-CN"/>
        </w:rPr>
      </w:pPr>
    </w:p>
    <w:p w14:paraId="27057E3D">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textAlignment w:val="auto"/>
        <w:rPr>
          <w:rFonts w:hint="default" w:ascii="Times New Roman" w:hAnsi="Times New Roman" w:cs="Times New Roman"/>
          <w:b w:val="0"/>
          <w:bCs w:val="0"/>
          <w:lang w:val="en-US" w:eastAsia="zh-CN"/>
        </w:rPr>
      </w:pPr>
      <w:r>
        <w:rPr>
          <w:rFonts w:hint="default" w:ascii="Times New Roman" w:hAnsi="Times New Roman" w:eastAsia="仿宋_GB2312" w:cs="Times New Roman"/>
          <w:b w:val="0"/>
          <w:bCs w:val="0"/>
          <w:sz w:val="32"/>
          <w:szCs w:val="32"/>
        </w:rPr>
        <w:t>各镇人民政府，市政府各部门、单位，滨海新区</w:t>
      </w:r>
      <w:r>
        <w:rPr>
          <w:rFonts w:hint="default" w:ascii="Times New Roman" w:hAnsi="Times New Roman" w:eastAsia="仿宋_GB2312" w:cs="Times New Roman"/>
          <w:b w:val="0"/>
          <w:bCs w:val="0"/>
          <w:sz w:val="32"/>
          <w:szCs w:val="32"/>
          <w:lang w:eastAsia="zh-CN"/>
        </w:rPr>
        <w:t>（银滩旅游度假区）</w:t>
      </w:r>
      <w:r>
        <w:rPr>
          <w:rFonts w:hint="default" w:ascii="Times New Roman" w:hAnsi="Times New Roman" w:eastAsia="仿宋_GB2312" w:cs="Times New Roman"/>
          <w:b w:val="0"/>
          <w:bCs w:val="0"/>
          <w:sz w:val="32"/>
          <w:szCs w:val="32"/>
        </w:rPr>
        <w:t>、经济开发区、城区街道办事处，各市属国有企业：</w:t>
      </w:r>
    </w:p>
    <w:p w14:paraId="4964E1EF">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u w:val="none" w:color="auto"/>
          <w:lang w:val="en-US" w:eastAsia="zh-CN"/>
        </w:rPr>
      </w:pPr>
      <w:r>
        <w:rPr>
          <w:rFonts w:hint="default" w:ascii="Times New Roman" w:hAnsi="Times New Roman" w:eastAsia="仿宋_GB2312" w:cs="Times New Roman"/>
          <w:b w:val="0"/>
          <w:bCs w:val="0"/>
          <w:color w:val="auto"/>
          <w:sz w:val="32"/>
          <w:szCs w:val="32"/>
          <w:u w:val="none" w:color="auto"/>
          <w:lang w:val="en-US" w:eastAsia="zh-CN"/>
        </w:rPr>
        <w:t>为深入贯彻习近平总书记关于“三农”工作的重要论述，认真落实党的十九届五中全会关于提高农业质量效益和竞争力的重要精神，进一步增强我市农业和农村经济发展素质和水平，全面促进农业产业体系现代化，切实解决农业高质高效问题，经市政府同意，现就加快推进精致农业发展提出以下实施意见。</w:t>
      </w:r>
    </w:p>
    <w:p w14:paraId="48ACD594">
      <w:pPr>
        <w:pStyle w:val="3"/>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黑体" w:cs="Times New Roman"/>
          <w:b w:val="0"/>
          <w:bCs w:val="0"/>
          <w:color w:val="auto"/>
          <w:u w:val="none" w:color="auto"/>
          <w:lang w:val="en-US" w:eastAsia="zh-CN"/>
        </w:rPr>
      </w:pPr>
      <w:bookmarkStart w:id="0" w:name="_Toc18160"/>
      <w:r>
        <w:rPr>
          <w:rFonts w:hint="default" w:ascii="Times New Roman" w:hAnsi="Times New Roman" w:eastAsia="黑体" w:cs="Times New Roman"/>
          <w:b w:val="0"/>
          <w:bCs w:val="0"/>
          <w:color w:val="auto"/>
          <w:u w:val="none" w:color="auto"/>
          <w:lang w:val="en-US" w:eastAsia="zh-CN"/>
        </w:rPr>
        <w:t>一、</w:t>
      </w:r>
      <w:bookmarkEnd w:id="0"/>
      <w:r>
        <w:rPr>
          <w:rFonts w:hint="default" w:ascii="Times New Roman" w:hAnsi="Times New Roman" w:eastAsia="黑体" w:cs="Times New Roman"/>
          <w:b w:val="0"/>
          <w:bCs w:val="0"/>
          <w:color w:val="auto"/>
          <w:u w:val="none" w:color="auto"/>
          <w:lang w:val="en-US" w:eastAsia="zh-CN"/>
        </w:rPr>
        <w:t>总体</w:t>
      </w:r>
      <w:r>
        <w:rPr>
          <w:rFonts w:hint="default" w:ascii="Times New Roman" w:hAnsi="Times New Roman" w:cs="Times New Roman"/>
          <w:b w:val="0"/>
          <w:bCs w:val="0"/>
          <w:color w:val="auto"/>
          <w:u w:val="none" w:color="auto"/>
          <w:lang w:val="en-US" w:eastAsia="zh-CN"/>
        </w:rPr>
        <w:t>要求</w:t>
      </w:r>
    </w:p>
    <w:p w14:paraId="239CC8E0">
      <w:pPr>
        <w:pStyle w:val="4"/>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楷体_GB2312" w:cs="Times New Roman"/>
          <w:b w:val="0"/>
          <w:bCs w:val="0"/>
          <w:color w:val="auto"/>
          <w:u w:val="none" w:color="auto"/>
          <w:lang w:val="en-US" w:eastAsia="zh-CN"/>
        </w:rPr>
      </w:pPr>
      <w:bookmarkStart w:id="1" w:name="_Toc13604"/>
      <w:r>
        <w:rPr>
          <w:rFonts w:hint="default" w:ascii="Times New Roman" w:hAnsi="Times New Roman" w:eastAsia="楷体_GB2312" w:cs="Times New Roman"/>
          <w:b w:val="0"/>
          <w:bCs w:val="0"/>
          <w:color w:val="auto"/>
          <w:u w:val="none" w:color="auto"/>
          <w:lang w:val="en-US" w:eastAsia="zh-CN"/>
        </w:rPr>
        <w:t>（一）</w:t>
      </w:r>
      <w:bookmarkEnd w:id="1"/>
      <w:r>
        <w:rPr>
          <w:rFonts w:hint="default" w:ascii="Times New Roman" w:hAnsi="Times New Roman" w:eastAsia="楷体_GB2312" w:cs="Times New Roman"/>
          <w:b w:val="0"/>
          <w:bCs w:val="0"/>
          <w:color w:val="auto"/>
          <w:u w:val="none" w:color="auto"/>
          <w:lang w:val="en-US" w:eastAsia="zh-CN"/>
        </w:rPr>
        <w:t>指导思想</w:t>
      </w:r>
    </w:p>
    <w:p w14:paraId="0E0ED884">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u w:val="none" w:color="auto"/>
          <w:lang w:val="en-US" w:eastAsia="zh-CN"/>
        </w:rPr>
      </w:pPr>
      <w:r>
        <w:rPr>
          <w:rFonts w:hint="default" w:ascii="Times New Roman" w:hAnsi="Times New Roman" w:eastAsia="仿宋_GB2312" w:cs="Times New Roman"/>
          <w:b w:val="0"/>
          <w:bCs w:val="0"/>
          <w:color w:val="auto"/>
          <w:sz w:val="32"/>
          <w:szCs w:val="32"/>
          <w:u w:val="none" w:color="auto"/>
          <w:lang w:val="en-US" w:eastAsia="zh-CN"/>
        </w:rPr>
        <w:t>以</w:t>
      </w:r>
      <w:r>
        <w:rPr>
          <w:rFonts w:hint="default" w:ascii="Times New Roman" w:hAnsi="Times New Roman" w:eastAsia="仿宋_GB2312" w:cs="Times New Roman"/>
          <w:b w:val="0"/>
          <w:bCs w:val="0"/>
          <w:color w:val="auto"/>
          <w:sz w:val="32"/>
          <w:szCs w:val="32"/>
          <w:u w:val="none" w:color="auto"/>
          <w:lang w:eastAsia="zh-CN"/>
        </w:rPr>
        <w:t>习近平新时代中国特色社会主义思想为指导，深入贯彻党的</w:t>
      </w:r>
      <w:r>
        <w:rPr>
          <w:rFonts w:hint="default" w:ascii="Times New Roman" w:hAnsi="Times New Roman" w:eastAsia="仿宋_GB2312" w:cs="Times New Roman"/>
          <w:b w:val="0"/>
          <w:bCs w:val="0"/>
          <w:color w:val="auto"/>
          <w:sz w:val="32"/>
          <w:szCs w:val="32"/>
          <w:u w:val="none" w:color="auto"/>
          <w:lang w:val="en-US" w:eastAsia="zh-CN"/>
        </w:rPr>
        <w:t>十九大</w:t>
      </w:r>
      <w:r>
        <w:rPr>
          <w:rFonts w:hint="eastAsia" w:eastAsia="仿宋_GB2312" w:cs="Times New Roman"/>
          <w:b w:val="0"/>
          <w:bCs w:val="0"/>
          <w:color w:val="auto"/>
          <w:sz w:val="32"/>
          <w:szCs w:val="32"/>
          <w:u w:val="none" w:color="auto"/>
          <w:lang w:val="en-US" w:eastAsia="zh-CN"/>
        </w:rPr>
        <w:t>和</w:t>
      </w:r>
      <w:bookmarkStart w:id="5" w:name="_GoBack"/>
      <w:bookmarkEnd w:id="5"/>
      <w:r>
        <w:rPr>
          <w:rFonts w:hint="default" w:ascii="Times New Roman" w:hAnsi="Times New Roman" w:eastAsia="仿宋_GB2312" w:cs="Times New Roman"/>
          <w:b w:val="0"/>
          <w:bCs w:val="0"/>
          <w:color w:val="auto"/>
          <w:sz w:val="32"/>
          <w:szCs w:val="32"/>
          <w:u w:val="none" w:color="auto"/>
          <w:lang w:val="en-US" w:eastAsia="zh-CN"/>
        </w:rPr>
        <w:t>十九届二中、三中、四中、五中全会精神，按</w:t>
      </w:r>
      <w:r>
        <w:rPr>
          <w:rFonts w:hint="default" w:ascii="Times New Roman" w:hAnsi="Times New Roman" w:eastAsia="仿宋_GB2312" w:cs="Times New Roman"/>
          <w:b w:val="0"/>
          <w:bCs w:val="0"/>
          <w:color w:val="auto"/>
          <w:sz w:val="32"/>
          <w:szCs w:val="32"/>
          <w:u w:val="none" w:color="auto"/>
        </w:rPr>
        <w:t>照</w:t>
      </w:r>
      <w:r>
        <w:rPr>
          <w:rFonts w:hint="default" w:ascii="Times New Roman" w:hAnsi="Times New Roman" w:eastAsia="仿宋_GB2312" w:cs="Times New Roman"/>
          <w:b w:val="0"/>
          <w:bCs w:val="0"/>
          <w:color w:val="auto"/>
          <w:sz w:val="32"/>
          <w:szCs w:val="32"/>
          <w:u w:val="none" w:color="auto"/>
          <w:lang w:val="en-US" w:eastAsia="zh-CN"/>
        </w:rPr>
        <w:t>实施</w:t>
      </w:r>
      <w:r>
        <w:rPr>
          <w:rFonts w:hint="default" w:ascii="Times New Roman" w:hAnsi="Times New Roman" w:eastAsia="仿宋_GB2312" w:cs="Times New Roman"/>
          <w:b w:val="0"/>
          <w:bCs w:val="0"/>
          <w:color w:val="auto"/>
          <w:sz w:val="32"/>
          <w:szCs w:val="32"/>
          <w:u w:val="none" w:color="auto"/>
        </w:rPr>
        <w:t>乡村振兴战略总要求，</w:t>
      </w:r>
      <w:r>
        <w:rPr>
          <w:rFonts w:hint="default" w:ascii="Times New Roman" w:hAnsi="Times New Roman" w:eastAsia="仿宋_GB2312" w:cs="Times New Roman"/>
          <w:b w:val="0"/>
          <w:bCs w:val="0"/>
          <w:color w:val="auto"/>
          <w:sz w:val="32"/>
          <w:szCs w:val="32"/>
          <w:u w:val="none" w:color="auto"/>
          <w:lang w:eastAsia="zh-CN"/>
        </w:rPr>
        <w:t>以</w:t>
      </w:r>
      <w:r>
        <w:rPr>
          <w:rFonts w:hint="default" w:ascii="Times New Roman" w:hAnsi="Times New Roman" w:eastAsia="仿宋_GB2312" w:cs="Times New Roman"/>
          <w:b w:val="0"/>
          <w:bCs w:val="0"/>
          <w:color w:val="auto"/>
          <w:sz w:val="32"/>
          <w:szCs w:val="32"/>
          <w:u w:val="none" w:color="auto"/>
          <w:lang w:val="en-US" w:eastAsia="zh-CN"/>
        </w:rPr>
        <w:t>打造乡村振兴齐鲁样板为统领，以</w:t>
      </w:r>
      <w:r>
        <w:rPr>
          <w:rFonts w:hint="default" w:ascii="Times New Roman" w:hAnsi="Times New Roman" w:eastAsia="仿宋_GB2312" w:cs="Times New Roman"/>
          <w:b w:val="0"/>
          <w:bCs w:val="0"/>
          <w:color w:val="auto"/>
          <w:sz w:val="32"/>
          <w:szCs w:val="32"/>
          <w:u w:val="none" w:color="auto"/>
          <w:lang w:eastAsia="zh-CN"/>
        </w:rPr>
        <w:t>创</w:t>
      </w:r>
      <w:r>
        <w:rPr>
          <w:rFonts w:hint="default" w:ascii="Times New Roman" w:hAnsi="Times New Roman" w:eastAsia="仿宋_GB2312" w:cs="Times New Roman"/>
          <w:b w:val="0"/>
          <w:bCs w:val="0"/>
          <w:color w:val="auto"/>
          <w:sz w:val="32"/>
          <w:szCs w:val="32"/>
          <w:u w:val="none" w:color="auto"/>
          <w:lang w:val="en-US" w:eastAsia="zh-CN"/>
        </w:rPr>
        <w:t>建</w:t>
      </w:r>
      <w:r>
        <w:rPr>
          <w:rFonts w:hint="default" w:ascii="Times New Roman" w:hAnsi="Times New Roman" w:eastAsia="仿宋_GB2312" w:cs="Times New Roman"/>
          <w:b w:val="0"/>
          <w:bCs w:val="0"/>
          <w:color w:val="auto"/>
          <w:sz w:val="32"/>
          <w:szCs w:val="32"/>
          <w:u w:val="none" w:color="auto"/>
          <w:lang w:eastAsia="zh-CN"/>
        </w:rPr>
        <w:t>国家农业现代化示范区为</w:t>
      </w:r>
      <w:r>
        <w:rPr>
          <w:rFonts w:hint="default" w:ascii="Times New Roman" w:hAnsi="Times New Roman" w:eastAsia="仿宋_GB2312" w:cs="Times New Roman"/>
          <w:b w:val="0"/>
          <w:bCs w:val="0"/>
          <w:color w:val="auto"/>
          <w:sz w:val="32"/>
          <w:szCs w:val="32"/>
          <w:u w:val="none" w:color="auto"/>
          <w:lang w:val="en-US" w:eastAsia="zh-CN"/>
        </w:rPr>
        <w:t>抓手</w:t>
      </w:r>
      <w:r>
        <w:rPr>
          <w:rFonts w:hint="default" w:ascii="Times New Roman" w:hAnsi="Times New Roman" w:eastAsia="仿宋_GB2312" w:cs="Times New Roman"/>
          <w:b w:val="0"/>
          <w:bCs w:val="0"/>
          <w:color w:val="auto"/>
          <w:sz w:val="32"/>
          <w:szCs w:val="32"/>
          <w:u w:val="none" w:color="auto"/>
          <w:lang w:eastAsia="zh-CN"/>
        </w:rPr>
        <w:t>，</w:t>
      </w:r>
      <w:r>
        <w:rPr>
          <w:rFonts w:hint="default" w:ascii="Times New Roman" w:hAnsi="Times New Roman" w:eastAsia="仿宋_GB2312" w:cs="Times New Roman"/>
          <w:b w:val="0"/>
          <w:bCs w:val="0"/>
          <w:color w:val="auto"/>
          <w:sz w:val="32"/>
          <w:szCs w:val="32"/>
          <w:u w:val="none" w:color="auto"/>
          <w:lang w:val="en-US" w:eastAsia="zh-CN"/>
        </w:rPr>
        <w:t>以提高农业质量效益和竞争力为目标，</w:t>
      </w:r>
      <w:r>
        <w:rPr>
          <w:rFonts w:hint="default" w:ascii="Times New Roman" w:hAnsi="Times New Roman" w:eastAsia="仿宋_GB2312" w:cs="Times New Roman"/>
          <w:b w:val="0"/>
          <w:bCs w:val="0"/>
          <w:color w:val="auto"/>
          <w:sz w:val="32"/>
          <w:szCs w:val="32"/>
          <w:u w:val="none" w:color="auto"/>
          <w:lang w:eastAsia="zh-CN"/>
        </w:rPr>
        <w:t>牢牢坚守粮食安全生命线，</w:t>
      </w:r>
      <w:r>
        <w:rPr>
          <w:rFonts w:hint="default" w:ascii="Times New Roman" w:hAnsi="Times New Roman" w:eastAsia="仿宋_GB2312" w:cs="Times New Roman"/>
          <w:b w:val="0"/>
          <w:bCs w:val="0"/>
          <w:color w:val="auto"/>
          <w:kern w:val="36"/>
          <w:sz w:val="32"/>
          <w:szCs w:val="32"/>
          <w:u w:val="none" w:color="auto"/>
        </w:rPr>
        <w:t>培育</w:t>
      </w:r>
      <w:r>
        <w:rPr>
          <w:rFonts w:hint="default" w:ascii="Times New Roman" w:hAnsi="Times New Roman" w:eastAsia="仿宋_GB2312" w:cs="Times New Roman"/>
          <w:b w:val="0"/>
          <w:bCs w:val="0"/>
          <w:color w:val="auto"/>
          <w:sz w:val="32"/>
          <w:szCs w:val="32"/>
          <w:u w:val="none" w:color="auto"/>
          <w:lang w:val="en-US" w:eastAsia="zh-CN"/>
        </w:rPr>
        <w:t>优势</w:t>
      </w:r>
      <w:r>
        <w:rPr>
          <w:rFonts w:hint="default" w:ascii="Times New Roman" w:hAnsi="Times New Roman" w:eastAsia="仿宋_GB2312" w:cs="Times New Roman"/>
          <w:b w:val="0"/>
          <w:bCs w:val="0"/>
          <w:color w:val="000000" w:themeColor="text1"/>
          <w:sz w:val="32"/>
          <w:szCs w:val="32"/>
          <w:u w:val="none" w:color="auto"/>
          <w:lang w:val="en-US" w:eastAsia="zh-CN"/>
          <w14:textFill>
            <w14:solidFill>
              <w14:schemeClr w14:val="tx1"/>
            </w14:solidFill>
          </w14:textFill>
        </w:rPr>
        <w:t>特色产业，生产高品质、高附加值、高市场竞争力的农产品，探索农业现代化发展模式，推动传统农业向精致化方向发展，形成产业链条化、管理精细化、科技高端化、生产组织化、设施装备水平高的精致农业发展</w:t>
      </w:r>
      <w:bookmarkStart w:id="2" w:name="_Toc11980"/>
      <w:r>
        <w:rPr>
          <w:rFonts w:hint="default" w:ascii="Times New Roman" w:hAnsi="Times New Roman" w:eastAsia="仿宋_GB2312" w:cs="Times New Roman"/>
          <w:b w:val="0"/>
          <w:bCs w:val="0"/>
          <w:color w:val="000000" w:themeColor="text1"/>
          <w:sz w:val="32"/>
          <w:szCs w:val="32"/>
          <w:u w:val="none" w:color="auto"/>
          <w:lang w:val="en-US" w:eastAsia="zh-CN"/>
          <w14:textFill>
            <w14:solidFill>
              <w14:schemeClr w14:val="tx1"/>
            </w14:solidFill>
          </w14:textFill>
        </w:rPr>
        <w:t>格局，</w:t>
      </w:r>
      <w:r>
        <w:rPr>
          <w:rFonts w:hint="default" w:ascii="Times New Roman" w:hAnsi="Times New Roman" w:eastAsia="仿宋_GB2312" w:cs="Times New Roman"/>
          <w:b w:val="0"/>
          <w:bCs w:val="0"/>
          <w:color w:val="000000" w:themeColor="text1"/>
          <w:kern w:val="36"/>
          <w:sz w:val="32"/>
          <w:szCs w:val="32"/>
          <w:u w:val="none" w:color="auto"/>
          <w14:textFill>
            <w14:solidFill>
              <w14:schemeClr w14:val="tx1"/>
            </w14:solidFill>
          </w14:textFill>
        </w:rPr>
        <w:t>着力</w:t>
      </w:r>
      <w:r>
        <w:rPr>
          <w:rFonts w:hint="default" w:ascii="Times New Roman" w:hAnsi="Times New Roman" w:eastAsia="仿宋_GB2312" w:cs="Times New Roman"/>
          <w:b w:val="0"/>
          <w:bCs w:val="0"/>
          <w:color w:val="000000" w:themeColor="text1"/>
          <w:sz w:val="32"/>
          <w:szCs w:val="32"/>
          <w:u w:val="none" w:color="auto"/>
          <w:lang w:eastAsia="zh-CN"/>
          <w14:textFill>
            <w14:solidFill>
              <w14:schemeClr w14:val="tx1"/>
            </w14:solidFill>
          </w14:textFill>
        </w:rPr>
        <w:t>打造</w:t>
      </w:r>
      <w:r>
        <w:rPr>
          <w:rFonts w:hint="default" w:ascii="Times New Roman" w:hAnsi="Times New Roman" w:eastAsia="仿宋_GB2312" w:cs="Times New Roman"/>
          <w:b w:val="0"/>
          <w:bCs w:val="0"/>
          <w:color w:val="000000" w:themeColor="text1"/>
          <w:sz w:val="32"/>
          <w:szCs w:val="32"/>
          <w:u w:val="none" w:color="auto"/>
          <w:lang w:val="en-US" w:eastAsia="zh-CN"/>
          <w14:textFill>
            <w14:solidFill>
              <w14:schemeClr w14:val="tx1"/>
            </w14:solidFill>
          </w14:textFill>
        </w:rPr>
        <w:t>全省乃至</w:t>
      </w:r>
      <w:r>
        <w:rPr>
          <w:rFonts w:hint="default" w:ascii="Times New Roman" w:hAnsi="Times New Roman" w:eastAsia="仿宋_GB2312" w:cs="Times New Roman"/>
          <w:b w:val="0"/>
          <w:bCs w:val="0"/>
          <w:color w:val="000000" w:themeColor="text1"/>
          <w:sz w:val="32"/>
          <w:szCs w:val="32"/>
          <w:u w:val="none" w:color="auto"/>
          <w:lang w:eastAsia="zh-CN"/>
          <w14:textFill>
            <w14:solidFill>
              <w14:schemeClr w14:val="tx1"/>
            </w14:solidFill>
          </w14:textFill>
        </w:rPr>
        <w:t>全国精致农业发</w:t>
      </w:r>
      <w:r>
        <w:rPr>
          <w:rFonts w:hint="default" w:ascii="Times New Roman" w:hAnsi="Times New Roman" w:eastAsia="仿宋_GB2312" w:cs="Times New Roman"/>
          <w:b w:val="0"/>
          <w:bCs w:val="0"/>
          <w:color w:val="auto"/>
          <w:sz w:val="32"/>
          <w:szCs w:val="32"/>
          <w:u w:val="none" w:color="auto"/>
          <w:lang w:eastAsia="zh-CN"/>
        </w:rPr>
        <w:t>展先行区。</w:t>
      </w:r>
    </w:p>
    <w:p w14:paraId="3D0F7477">
      <w:pPr>
        <w:pStyle w:val="4"/>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楷体_GB2312" w:cs="Times New Roman"/>
          <w:b w:val="0"/>
          <w:bCs w:val="0"/>
          <w:color w:val="auto"/>
          <w:u w:val="none" w:color="auto"/>
          <w:lang w:val="en-US" w:eastAsia="zh-CN"/>
        </w:rPr>
      </w:pPr>
      <w:r>
        <w:rPr>
          <w:rFonts w:hint="default" w:ascii="Times New Roman" w:hAnsi="Times New Roman" w:eastAsia="楷体_GB2312" w:cs="Times New Roman"/>
          <w:b w:val="0"/>
          <w:bCs w:val="0"/>
          <w:color w:val="auto"/>
          <w:u w:val="none" w:color="auto"/>
          <w:lang w:val="en-US" w:eastAsia="zh-CN"/>
        </w:rPr>
        <w:t>（二）主要原则</w:t>
      </w:r>
    </w:p>
    <w:p w14:paraId="71E3809F">
      <w:pPr>
        <w:pStyle w:val="1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default" w:ascii="Times New Roman" w:hAnsi="Times New Roman" w:eastAsia="仿宋_GB2312" w:cs="Times New Roman"/>
          <w:b w:val="0"/>
          <w:bCs w:val="0"/>
          <w:color w:val="auto"/>
          <w:u w:val="none" w:color="auto"/>
          <w:lang w:val="en-US" w:eastAsia="zh-CN"/>
        </w:rPr>
      </w:pPr>
      <w:r>
        <w:rPr>
          <w:rFonts w:hint="default" w:ascii="Times New Roman" w:hAnsi="Times New Roman" w:eastAsia="仿宋_GB2312" w:cs="Times New Roman"/>
          <w:b w:val="0"/>
          <w:bCs w:val="0"/>
          <w:color w:val="auto"/>
          <w:u w:val="none" w:color="auto"/>
          <w:lang w:val="en-US" w:eastAsia="zh-CN"/>
        </w:rPr>
        <w:t>1.坚</w:t>
      </w:r>
      <w:r>
        <w:rPr>
          <w:rFonts w:hint="default" w:ascii="Times New Roman" w:hAnsi="Times New Roman" w:eastAsia="仿宋_GB2312" w:cs="Times New Roman"/>
          <w:b w:val="0"/>
          <w:bCs w:val="0"/>
          <w:color w:val="auto"/>
          <w:kern w:val="36"/>
          <w:sz w:val="32"/>
          <w:szCs w:val="32"/>
          <w:u w:val="none" w:color="auto"/>
          <w:lang w:val="en-US" w:eastAsia="zh-CN" w:bidi="ar-SA"/>
        </w:rPr>
        <w:t>持高质高效。以高质量发展为主线，</w:t>
      </w:r>
      <w:r>
        <w:rPr>
          <w:rFonts w:hint="default" w:ascii="Times New Roman" w:hAnsi="Times New Roman" w:eastAsia="仿宋_GB2312" w:cs="Times New Roman"/>
          <w:b w:val="0"/>
          <w:bCs w:val="0"/>
          <w:color w:val="auto"/>
          <w:u w:val="none" w:color="auto"/>
          <w:lang w:val="en-US" w:eastAsia="zh-CN"/>
        </w:rPr>
        <w:t>推动产业由规模数量型向高质量、高效益、高竞争力集约型转变。</w:t>
      </w:r>
    </w:p>
    <w:p w14:paraId="216CF3F7">
      <w:pPr>
        <w:pStyle w:val="1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default" w:ascii="Times New Roman" w:hAnsi="Times New Roman" w:eastAsia="仿宋_GB2312" w:cs="Times New Roman"/>
          <w:b w:val="0"/>
          <w:bCs w:val="0"/>
          <w:color w:val="auto"/>
          <w:kern w:val="36"/>
          <w:sz w:val="32"/>
          <w:szCs w:val="32"/>
          <w:u w:val="none" w:color="auto"/>
          <w:lang w:val="en-US" w:eastAsia="zh-CN" w:bidi="ar-SA"/>
        </w:rPr>
      </w:pPr>
      <w:r>
        <w:rPr>
          <w:rFonts w:hint="default" w:ascii="Times New Roman" w:hAnsi="Times New Roman" w:eastAsia="仿宋_GB2312" w:cs="Times New Roman"/>
          <w:b w:val="0"/>
          <w:bCs w:val="0"/>
          <w:color w:val="auto"/>
          <w:u w:val="none" w:color="auto"/>
          <w:lang w:val="en-US" w:eastAsia="zh-CN"/>
        </w:rPr>
        <w:t>2.坚持融合发展。</w:t>
      </w:r>
      <w:r>
        <w:rPr>
          <w:rFonts w:hint="default" w:ascii="Times New Roman" w:hAnsi="Times New Roman" w:eastAsia="仿宋_GB2312" w:cs="Times New Roman"/>
          <w:b w:val="0"/>
          <w:bCs w:val="0"/>
          <w:color w:val="auto"/>
          <w:kern w:val="36"/>
          <w:sz w:val="32"/>
          <w:szCs w:val="32"/>
          <w:u w:val="none" w:color="auto"/>
          <w:lang w:val="en-US" w:eastAsia="zh-CN" w:bidi="ar-SA"/>
        </w:rPr>
        <w:t>坚持精致农业发展与精致化城乡融合示范区建设相衔接，与乡村振兴、脱贫攻坚相融合，按照乡村振兴样板片区“十个一”标准统一规划、统筹推进。</w:t>
      </w:r>
    </w:p>
    <w:p w14:paraId="4D36B3E5">
      <w:pPr>
        <w:pStyle w:val="1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default" w:ascii="Times New Roman" w:hAnsi="Times New Roman" w:eastAsia="仿宋_GB2312" w:cs="Times New Roman"/>
          <w:b w:val="0"/>
          <w:bCs w:val="0"/>
          <w:color w:val="auto"/>
          <w:kern w:val="36"/>
          <w:sz w:val="32"/>
          <w:szCs w:val="32"/>
          <w:u w:val="none" w:color="auto"/>
          <w:lang w:val="en-US" w:eastAsia="zh-CN" w:bidi="ar-SA"/>
        </w:rPr>
      </w:pPr>
      <w:r>
        <w:rPr>
          <w:rFonts w:hint="default" w:ascii="Times New Roman" w:hAnsi="Times New Roman" w:eastAsia="仿宋_GB2312" w:cs="Times New Roman"/>
          <w:b w:val="0"/>
          <w:bCs w:val="0"/>
          <w:color w:val="auto"/>
          <w:u w:val="none" w:color="auto"/>
          <w:lang w:val="en-US" w:eastAsia="zh-CN"/>
        </w:rPr>
        <w:t>3.坚持因地制宜。</w:t>
      </w:r>
      <w:r>
        <w:rPr>
          <w:rFonts w:hint="default" w:ascii="Times New Roman" w:hAnsi="Times New Roman" w:eastAsia="仿宋_GB2312" w:cs="Times New Roman"/>
          <w:b w:val="0"/>
          <w:bCs w:val="0"/>
          <w:color w:val="auto"/>
          <w:kern w:val="36"/>
          <w:sz w:val="32"/>
          <w:szCs w:val="32"/>
          <w:u w:val="none" w:color="auto"/>
          <w:lang w:val="en-US" w:eastAsia="zh-CN" w:bidi="ar-SA"/>
        </w:rPr>
        <w:t>立足乳山农业资源禀赋，结合气候、土壤和地理区位特点，</w:t>
      </w:r>
      <w:r>
        <w:rPr>
          <w:rFonts w:hint="default" w:ascii="Times New Roman" w:hAnsi="Times New Roman" w:eastAsia="仿宋_GB2312" w:cs="Times New Roman"/>
          <w:b w:val="0"/>
          <w:bCs w:val="0"/>
          <w:color w:val="auto"/>
          <w:u w:val="none" w:color="auto"/>
          <w:lang w:val="en-US" w:eastAsia="zh-CN"/>
        </w:rPr>
        <w:t>优化产业布局，</w:t>
      </w:r>
      <w:r>
        <w:rPr>
          <w:rFonts w:hint="default" w:ascii="Times New Roman" w:hAnsi="Times New Roman" w:eastAsia="仿宋_GB2312" w:cs="Times New Roman"/>
          <w:b w:val="0"/>
          <w:bCs w:val="0"/>
          <w:color w:val="auto"/>
          <w:kern w:val="36"/>
          <w:sz w:val="32"/>
          <w:szCs w:val="32"/>
          <w:u w:val="none" w:color="auto"/>
          <w:lang w:val="en-US" w:eastAsia="zh-CN" w:bidi="ar-SA"/>
        </w:rPr>
        <w:t>突出产业优势，挖掘发展潜力，</w:t>
      </w:r>
      <w:r>
        <w:rPr>
          <w:rFonts w:hint="default" w:ascii="Times New Roman" w:hAnsi="Times New Roman" w:eastAsia="仿宋_GB2312" w:cs="Times New Roman"/>
          <w:b w:val="0"/>
          <w:bCs w:val="0"/>
          <w:color w:val="auto"/>
          <w:u w:val="none" w:color="auto"/>
          <w:lang w:val="en-US" w:eastAsia="zh-CN"/>
        </w:rPr>
        <w:t>适度扩大产业发展规模。</w:t>
      </w:r>
    </w:p>
    <w:p w14:paraId="4823500C">
      <w:pPr>
        <w:pStyle w:val="17"/>
        <w:keepNext w:val="0"/>
        <w:keepLines w:val="0"/>
        <w:pageBreakBefore w:val="0"/>
        <w:widowControl w:val="0"/>
        <w:numPr>
          <w:ilvl w:val="0"/>
          <w:numId w:val="0"/>
        </w:numPr>
        <w:kinsoku/>
        <w:wordWrap/>
        <w:overflowPunct/>
        <w:topLinePunct w:val="0"/>
        <w:autoSpaceDE/>
        <w:autoSpaceDN/>
        <w:bidi w:val="0"/>
        <w:adjustRightInd/>
        <w:snapToGrid/>
        <w:spacing w:after="0" w:line="580" w:lineRule="exact"/>
        <w:ind w:firstLine="640" w:firstLineChars="200"/>
        <w:jc w:val="both"/>
        <w:textAlignment w:val="auto"/>
        <w:rPr>
          <w:rFonts w:hint="default" w:ascii="Times New Roman" w:hAnsi="Times New Roman" w:eastAsia="仿宋_GB2312" w:cs="Times New Roman"/>
          <w:b w:val="0"/>
          <w:bCs w:val="0"/>
          <w:color w:val="auto"/>
          <w:kern w:val="36"/>
          <w:sz w:val="32"/>
          <w:szCs w:val="32"/>
          <w:u w:val="none" w:color="auto"/>
          <w:lang w:val="en-US" w:eastAsia="zh-CN" w:bidi="ar-SA"/>
        </w:rPr>
      </w:pPr>
      <w:r>
        <w:rPr>
          <w:rFonts w:hint="default" w:ascii="Times New Roman" w:hAnsi="Times New Roman" w:eastAsia="仿宋_GB2312" w:cs="Times New Roman"/>
          <w:b w:val="0"/>
          <w:bCs w:val="0"/>
          <w:color w:val="auto"/>
          <w:u w:val="none" w:color="auto"/>
          <w:lang w:val="en-US" w:eastAsia="zh-CN"/>
        </w:rPr>
        <w:t>4.</w:t>
      </w:r>
      <w:bookmarkEnd w:id="2"/>
      <w:r>
        <w:rPr>
          <w:rFonts w:hint="default" w:ascii="Times New Roman" w:hAnsi="Times New Roman" w:eastAsia="仿宋_GB2312" w:cs="Times New Roman"/>
          <w:b w:val="0"/>
          <w:bCs w:val="0"/>
          <w:color w:val="auto"/>
          <w:u w:val="none" w:color="auto"/>
          <w:lang w:val="en-US" w:eastAsia="zh-CN"/>
        </w:rPr>
        <w:t>坚持富民增收。</w:t>
      </w:r>
      <w:r>
        <w:rPr>
          <w:rFonts w:hint="default" w:ascii="Times New Roman" w:hAnsi="Times New Roman" w:eastAsia="仿宋_GB2312" w:cs="Times New Roman"/>
          <w:b w:val="0"/>
          <w:bCs w:val="0"/>
          <w:color w:val="auto"/>
          <w:kern w:val="36"/>
          <w:sz w:val="32"/>
          <w:szCs w:val="32"/>
          <w:u w:val="none" w:color="auto"/>
          <w:lang w:val="en-US" w:eastAsia="zh-CN" w:bidi="ar-SA"/>
        </w:rPr>
        <w:t>牢固树立以人民为中心的发展理念，完善利益联结机制，发挥家庭农场、农业合作社等新型经营主体优势，带动小农户与大市场有效衔接，促进农民收入持续稳定增长，让广大农民分享精致农业增值收益。</w:t>
      </w:r>
    </w:p>
    <w:p w14:paraId="295C905F">
      <w:pPr>
        <w:pStyle w:val="4"/>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楷体_GB2312" w:cs="Times New Roman"/>
          <w:b w:val="0"/>
          <w:bCs w:val="0"/>
          <w:color w:val="auto"/>
          <w:u w:val="none" w:color="auto"/>
          <w:lang w:val="en-US" w:eastAsia="zh-CN"/>
        </w:rPr>
      </w:pPr>
      <w:bookmarkStart w:id="3" w:name="_Toc27383"/>
      <w:r>
        <w:rPr>
          <w:rFonts w:hint="default" w:ascii="Times New Roman" w:hAnsi="Times New Roman" w:eastAsia="楷体_GB2312" w:cs="Times New Roman"/>
          <w:b w:val="0"/>
          <w:bCs w:val="0"/>
          <w:color w:val="auto"/>
          <w:u w:val="none" w:color="auto"/>
          <w:lang w:val="en-US" w:eastAsia="zh-CN"/>
        </w:rPr>
        <w:t>（三）主要目标</w:t>
      </w:r>
    </w:p>
    <w:p w14:paraId="4E043436">
      <w:pPr>
        <w:pStyle w:val="16"/>
        <w:keepNext w:val="0"/>
        <w:keepLines w:val="0"/>
        <w:pageBreakBefore w:val="0"/>
        <w:widowControl w:val="0"/>
        <w:numPr>
          <w:ilvl w:val="0"/>
          <w:numId w:val="0"/>
        </w:numPr>
        <w:kinsoku/>
        <w:wordWrap/>
        <w:overflowPunct/>
        <w:topLinePunct w:val="0"/>
        <w:autoSpaceDE/>
        <w:autoSpaceDN/>
        <w:bidi w:val="0"/>
        <w:adjustRightInd/>
        <w:snapToGrid/>
        <w:spacing w:before="0" w:after="0" w:line="580" w:lineRule="exact"/>
        <w:ind w:firstLine="640" w:firstLineChars="200"/>
        <w:jc w:val="both"/>
        <w:textAlignment w:val="auto"/>
        <w:rPr>
          <w:rFonts w:hint="default" w:ascii="Times New Roman" w:hAnsi="Times New Roman" w:eastAsia="仿宋_GB2312" w:cs="Times New Roman"/>
          <w:b w:val="0"/>
          <w:bCs w:val="0"/>
          <w:color w:val="auto"/>
          <w:kern w:val="36"/>
          <w:sz w:val="32"/>
          <w:szCs w:val="32"/>
          <w:u w:val="none" w:color="auto"/>
          <w:lang w:val="en-US" w:eastAsia="zh-CN" w:bidi="ar-SA"/>
        </w:rPr>
      </w:pPr>
      <w:bookmarkStart w:id="4" w:name="_Toc6593"/>
      <w:r>
        <w:rPr>
          <w:rFonts w:hint="default" w:ascii="Times New Roman" w:hAnsi="Times New Roman" w:eastAsia="仿宋_GB2312" w:cs="Times New Roman"/>
          <w:b w:val="0"/>
          <w:bCs w:val="0"/>
          <w:color w:val="auto"/>
          <w:kern w:val="36"/>
          <w:sz w:val="32"/>
          <w:szCs w:val="32"/>
          <w:u w:val="none" w:color="auto"/>
          <w:lang w:val="en-US" w:eastAsia="zh-CN" w:bidi="ar-SA"/>
        </w:rPr>
        <w:t>到“十四五”末，</w:t>
      </w:r>
      <w:r>
        <w:rPr>
          <w:rFonts w:hint="default" w:ascii="Times New Roman" w:hAnsi="Times New Roman" w:eastAsia="仿宋_GB2312" w:cs="Times New Roman"/>
          <w:b w:val="0"/>
          <w:bCs w:val="0"/>
          <w:color w:val="auto"/>
          <w:u w:val="none" w:color="auto"/>
          <w:lang w:val="en-US" w:eastAsia="zh-CN"/>
        </w:rPr>
        <w:t>形成具有乳山特色的</w:t>
      </w:r>
      <w:r>
        <w:rPr>
          <w:rFonts w:hint="default" w:ascii="Times New Roman" w:hAnsi="Times New Roman" w:eastAsia="仿宋_GB2312" w:cs="Times New Roman"/>
          <w:b w:val="0"/>
          <w:bCs w:val="0"/>
          <w:color w:val="auto"/>
          <w:kern w:val="36"/>
          <w:sz w:val="32"/>
          <w:szCs w:val="32"/>
          <w:u w:val="none" w:color="auto"/>
          <w:lang w:val="en-US" w:eastAsia="zh-CN" w:bidi="ar-SA"/>
        </w:rPr>
        <w:t>“四化一高”</w:t>
      </w:r>
      <w:r>
        <w:rPr>
          <w:rFonts w:hint="default" w:ascii="Times New Roman" w:hAnsi="Times New Roman" w:eastAsia="仿宋_GB2312" w:cs="Times New Roman"/>
          <w:b w:val="0"/>
          <w:bCs w:val="0"/>
          <w:color w:val="auto"/>
          <w:u w:val="none" w:color="auto"/>
          <w:lang w:val="en-US" w:eastAsia="zh-CN"/>
        </w:rPr>
        <w:t>精致农业发展格局</w:t>
      </w:r>
      <w:r>
        <w:rPr>
          <w:rFonts w:hint="default" w:ascii="Times New Roman" w:hAnsi="Times New Roman" w:eastAsia="仿宋_GB2312" w:cs="Times New Roman"/>
          <w:b w:val="0"/>
          <w:bCs w:val="0"/>
          <w:i w:val="0"/>
          <w:caps w:val="0"/>
          <w:color w:val="auto"/>
          <w:spacing w:val="0"/>
          <w:sz w:val="32"/>
          <w:szCs w:val="32"/>
          <w:u w:val="none" w:color="auto"/>
          <w:shd w:val="clear" w:fill="FFFFFF"/>
          <w:lang w:val="en-US" w:eastAsia="zh-CN"/>
        </w:rPr>
        <w:t>。</w:t>
      </w:r>
    </w:p>
    <w:p w14:paraId="08D2E968">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firstLine="640" w:firstLineChars="200"/>
        <w:jc w:val="both"/>
        <w:textAlignment w:val="auto"/>
        <w:rPr>
          <w:rFonts w:hint="default" w:ascii="Times New Roman" w:hAnsi="Times New Roman" w:eastAsia="仿宋_GB2312" w:cs="Times New Roman"/>
          <w:b w:val="0"/>
          <w:bCs w:val="0"/>
          <w:color w:val="auto"/>
          <w:sz w:val="32"/>
          <w:szCs w:val="32"/>
          <w:u w:val="none" w:color="auto"/>
          <w:lang w:val="en-US" w:eastAsia="zh-CN"/>
        </w:rPr>
      </w:pPr>
      <w:r>
        <w:rPr>
          <w:rFonts w:hint="default" w:ascii="Times New Roman" w:hAnsi="Times New Roman" w:eastAsia="仿宋_GB2312" w:cs="Times New Roman"/>
          <w:b w:val="0"/>
          <w:bCs w:val="0"/>
          <w:color w:val="auto"/>
          <w:kern w:val="36"/>
          <w:sz w:val="32"/>
          <w:szCs w:val="32"/>
          <w:u w:val="none" w:color="auto"/>
          <w:lang w:val="en-US" w:eastAsia="zh-CN" w:bidi="ar-SA"/>
        </w:rPr>
        <w:t>1.产业链条化。</w:t>
      </w:r>
      <w:r>
        <w:rPr>
          <w:rFonts w:hint="default" w:ascii="Times New Roman" w:hAnsi="Times New Roman" w:eastAsia="仿宋_GB2312" w:cs="Times New Roman"/>
          <w:b w:val="0"/>
          <w:bCs w:val="0"/>
          <w:color w:val="auto"/>
          <w:kern w:val="2"/>
          <w:sz w:val="32"/>
          <w:szCs w:val="24"/>
          <w:u w:val="none" w:color="auto"/>
          <w:lang w:val="en-US" w:eastAsia="zh-CN" w:bidi="ar-SA"/>
        </w:rPr>
        <w:t>高效</w:t>
      </w:r>
      <w:r>
        <w:rPr>
          <w:rFonts w:hint="default" w:ascii="Times New Roman" w:hAnsi="Times New Roman" w:eastAsia="仿宋_GB2312" w:cs="Times New Roman"/>
          <w:b w:val="0"/>
          <w:bCs w:val="0"/>
          <w:color w:val="auto"/>
          <w:kern w:val="2"/>
          <w:sz w:val="32"/>
          <w:szCs w:val="32"/>
          <w:u w:val="none" w:color="auto"/>
          <w:lang w:val="en-US" w:eastAsia="zh-CN" w:bidi="ar-SA"/>
        </w:rPr>
        <w:t>特色产业</w:t>
      </w:r>
      <w:r>
        <w:rPr>
          <w:rFonts w:hint="default" w:ascii="Times New Roman" w:hAnsi="Times New Roman" w:eastAsia="仿宋_GB2312" w:cs="Times New Roman"/>
          <w:b w:val="0"/>
          <w:bCs w:val="0"/>
          <w:color w:val="auto"/>
          <w:kern w:val="36"/>
          <w:sz w:val="32"/>
          <w:szCs w:val="32"/>
          <w:u w:val="none" w:color="auto"/>
          <w:lang w:val="en-US" w:eastAsia="zh-CN" w:bidi="ar-SA"/>
        </w:rPr>
        <w:t>占比达到85%，培育“链主”企业3个</w:t>
      </w:r>
      <w:r>
        <w:rPr>
          <w:rFonts w:hint="default" w:ascii="Times New Roman" w:hAnsi="Times New Roman" w:eastAsia="仿宋_GB2312" w:cs="Times New Roman"/>
          <w:b w:val="0"/>
          <w:bCs w:val="0"/>
          <w:color w:val="000000" w:themeColor="text1"/>
          <w:kern w:val="36"/>
          <w:sz w:val="32"/>
          <w:szCs w:val="32"/>
          <w:u w:val="none" w:color="auto"/>
          <w:lang w:val="en-US" w:eastAsia="zh-CN" w:bidi="ar-SA"/>
          <w14:textFill>
            <w14:solidFill>
              <w14:schemeClr w14:val="tx1"/>
            </w14:solidFill>
          </w14:textFill>
        </w:rPr>
        <w:t>，</w:t>
      </w:r>
      <w:r>
        <w:rPr>
          <w:rFonts w:hint="default" w:ascii="Times New Roman" w:hAnsi="Times New Roman" w:eastAsia="仿宋_GB2312" w:cs="Times New Roman"/>
          <w:b w:val="0"/>
          <w:bCs w:val="0"/>
          <w:color w:val="000000" w:themeColor="text1"/>
          <w:sz w:val="32"/>
          <w:szCs w:val="32"/>
          <w:u w:val="none" w:color="auto"/>
          <w:lang w:eastAsia="zh-CN"/>
          <w14:textFill>
            <w14:solidFill>
              <w14:schemeClr w14:val="tx1"/>
            </w14:solidFill>
          </w14:textFill>
        </w:rPr>
        <w:t>省级</w:t>
      </w:r>
      <w:r>
        <w:rPr>
          <w:rFonts w:hint="default" w:ascii="Times New Roman" w:hAnsi="Times New Roman" w:eastAsia="仿宋_GB2312" w:cs="Times New Roman"/>
          <w:b w:val="0"/>
          <w:bCs w:val="0"/>
          <w:color w:val="000000" w:themeColor="text1"/>
          <w:sz w:val="32"/>
          <w:szCs w:val="32"/>
          <w:u w:val="none" w:color="auto"/>
          <w14:textFill>
            <w14:solidFill>
              <w14:schemeClr w14:val="tx1"/>
            </w14:solidFill>
          </w14:textFill>
        </w:rPr>
        <w:t>农产品加工业示范主体</w:t>
      </w:r>
      <w:r>
        <w:rPr>
          <w:rFonts w:hint="default" w:ascii="Times New Roman" w:hAnsi="Times New Roman" w:eastAsia="仿宋_GB2312" w:cs="Times New Roman"/>
          <w:b w:val="0"/>
          <w:bCs w:val="0"/>
          <w:color w:val="000000" w:themeColor="text1"/>
          <w:sz w:val="32"/>
          <w:szCs w:val="32"/>
          <w:u w:val="none" w:color="auto"/>
          <w:lang w:val="en-US" w:eastAsia="zh-CN"/>
          <w14:textFill>
            <w14:solidFill>
              <w14:schemeClr w14:val="tx1"/>
            </w14:solidFill>
          </w14:textFill>
        </w:rPr>
        <w:t>20家，省级农业“新六产”示范主体16家，</w:t>
      </w:r>
      <w:r>
        <w:rPr>
          <w:rFonts w:hint="default" w:ascii="Times New Roman" w:hAnsi="Times New Roman" w:eastAsia="仿宋_GB2312" w:cs="Times New Roman"/>
          <w:b w:val="0"/>
          <w:bCs w:val="0"/>
          <w:color w:val="000000" w:themeColor="text1"/>
          <w:kern w:val="36"/>
          <w:sz w:val="32"/>
          <w:szCs w:val="32"/>
          <w:u w:val="none" w:color="auto"/>
          <w:lang w:val="en-US" w:eastAsia="zh-CN" w:bidi="ar-SA"/>
          <w14:textFill>
            <w14:solidFill>
              <w14:schemeClr w14:val="tx1"/>
            </w14:solidFill>
          </w14:textFill>
        </w:rPr>
        <w:t>市级以上农业龙头企业达到50家</w:t>
      </w:r>
      <w:r>
        <w:rPr>
          <w:rFonts w:hint="default" w:ascii="Times New Roman" w:hAnsi="Times New Roman" w:eastAsia="仿宋_GB2312" w:cs="Times New Roman"/>
          <w:b w:val="0"/>
          <w:bCs w:val="0"/>
          <w:color w:val="000000" w:themeColor="text1"/>
          <w:kern w:val="2"/>
          <w:sz w:val="32"/>
          <w:szCs w:val="24"/>
          <w:u w:val="none" w:color="auto"/>
          <w:lang w:val="en-US" w:eastAsia="zh-CN" w:bidi="ar-SA"/>
          <w14:textFill>
            <w14:solidFill>
              <w14:schemeClr w14:val="tx1"/>
            </w14:solidFill>
          </w14:textFill>
        </w:rPr>
        <w:t>，主要农产品加工转化率</w:t>
      </w:r>
      <w:r>
        <w:rPr>
          <w:rFonts w:hint="default" w:ascii="Times New Roman" w:hAnsi="Times New Roman" w:eastAsia="仿宋_GB2312" w:cs="Times New Roman"/>
          <w:b w:val="0"/>
          <w:bCs w:val="0"/>
          <w:color w:val="auto"/>
          <w:kern w:val="2"/>
          <w:sz w:val="32"/>
          <w:szCs w:val="24"/>
          <w:u w:val="none" w:color="auto"/>
          <w:lang w:val="en-US" w:eastAsia="zh-CN" w:bidi="ar-SA"/>
        </w:rPr>
        <w:t>达到80%，乡村旅游业综合收入达到40亿元以上</w:t>
      </w:r>
      <w:r>
        <w:rPr>
          <w:rFonts w:hint="default" w:ascii="Times New Roman" w:hAnsi="Times New Roman" w:eastAsia="仿宋_GB2312" w:cs="Times New Roman"/>
          <w:b w:val="0"/>
          <w:bCs w:val="0"/>
          <w:color w:val="auto"/>
          <w:sz w:val="32"/>
          <w:szCs w:val="32"/>
          <w:u w:val="none" w:color="auto"/>
          <w:lang w:val="en-US" w:eastAsia="zh-CN"/>
        </w:rPr>
        <w:t>。集</w:t>
      </w:r>
      <w:r>
        <w:rPr>
          <w:rFonts w:hint="default" w:ascii="Times New Roman" w:hAnsi="Times New Roman" w:eastAsia="仿宋_GB2312" w:cs="Times New Roman"/>
          <w:b w:val="0"/>
          <w:bCs w:val="0"/>
          <w:color w:val="auto"/>
          <w:kern w:val="36"/>
          <w:sz w:val="32"/>
          <w:szCs w:val="32"/>
          <w:u w:val="none" w:color="auto"/>
          <w:lang w:val="en-US" w:eastAsia="zh-CN" w:bidi="ar-SA"/>
        </w:rPr>
        <w:t>种养生产、精深加工、品牌打造、休闲观光和文化创意等于一体的农业全产业链条基本形成。</w:t>
      </w:r>
    </w:p>
    <w:p w14:paraId="1C0A0E2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cs="Times New Roman"/>
          <w:b w:val="0"/>
          <w:bCs w:val="0"/>
          <w:color w:val="auto"/>
          <w:u w:val="none" w:color="auto"/>
          <w:lang w:eastAsia="zh-CN"/>
        </w:rPr>
      </w:pPr>
      <w:r>
        <w:rPr>
          <w:rFonts w:hint="default" w:ascii="Times New Roman" w:hAnsi="Times New Roman" w:eastAsia="仿宋_GB2312" w:cs="Times New Roman"/>
          <w:b w:val="0"/>
          <w:bCs w:val="0"/>
          <w:color w:val="auto"/>
          <w:kern w:val="36"/>
          <w:sz w:val="32"/>
          <w:szCs w:val="32"/>
          <w:u w:val="none" w:color="auto"/>
          <w:lang w:val="en-US" w:eastAsia="zh-CN" w:bidi="ar-SA"/>
        </w:rPr>
        <w:t>2.管理精细化。</w:t>
      </w:r>
      <w:r>
        <w:rPr>
          <w:rFonts w:hint="default" w:ascii="Times New Roman" w:hAnsi="Times New Roman" w:eastAsia="仿宋_GB2312" w:cs="Times New Roman"/>
          <w:b w:val="0"/>
          <w:bCs w:val="0"/>
          <w:color w:val="auto"/>
          <w:sz w:val="32"/>
          <w:szCs w:val="32"/>
          <w:u w:val="none" w:color="auto"/>
          <w:lang w:eastAsia="zh-CN"/>
        </w:rPr>
        <w:t>物联网、大数据、人工智能、智慧气象等现代信息技术手段在农业领域得到广泛应用推进，</w:t>
      </w:r>
      <w:r>
        <w:rPr>
          <w:rFonts w:hint="default" w:ascii="Times New Roman" w:hAnsi="Times New Roman" w:eastAsia="仿宋_GB2312" w:cs="Times New Roman"/>
          <w:b w:val="0"/>
          <w:bCs w:val="0"/>
          <w:color w:val="auto"/>
          <w:kern w:val="36"/>
          <w:sz w:val="32"/>
          <w:szCs w:val="32"/>
          <w:u w:val="none" w:color="auto"/>
          <w:lang w:val="en-US" w:eastAsia="zh-CN" w:bidi="ar-SA"/>
        </w:rPr>
        <w:t>农产品产后分拣、初加工、包装、品牌推广等销售渠道体系进一步完善</w:t>
      </w:r>
      <w:r>
        <w:rPr>
          <w:rFonts w:hint="default" w:ascii="Times New Roman" w:hAnsi="Times New Roman" w:eastAsia="仿宋_GB2312" w:cs="Times New Roman"/>
          <w:b w:val="0"/>
          <w:bCs w:val="0"/>
          <w:color w:val="auto"/>
          <w:sz w:val="32"/>
          <w:szCs w:val="32"/>
          <w:u w:val="none" w:color="auto"/>
          <w:lang w:val="en-US" w:eastAsia="zh-CN"/>
        </w:rPr>
        <w:t>。建设智慧农业示范基地、智慧牧场、智慧海洋牧场30个，</w:t>
      </w:r>
      <w:r>
        <w:rPr>
          <w:rFonts w:hint="default" w:ascii="Times New Roman" w:hAnsi="Times New Roman" w:eastAsia="仿宋_GB2312" w:cs="Times New Roman"/>
          <w:b w:val="0"/>
          <w:bCs w:val="0"/>
          <w:color w:val="auto"/>
          <w:sz w:val="32"/>
          <w:szCs w:val="32"/>
          <w:u w:val="none" w:color="auto"/>
          <w:lang w:eastAsia="zh-CN"/>
        </w:rPr>
        <w:t>新增农产品地方标准</w:t>
      </w:r>
      <w:r>
        <w:rPr>
          <w:rFonts w:hint="default" w:ascii="Times New Roman" w:hAnsi="Times New Roman" w:eastAsia="仿宋_GB2312" w:cs="Times New Roman"/>
          <w:b w:val="0"/>
          <w:bCs w:val="0"/>
          <w:color w:val="auto"/>
          <w:sz w:val="32"/>
          <w:szCs w:val="32"/>
          <w:u w:val="none" w:color="auto"/>
          <w:lang w:val="en-US" w:eastAsia="zh-CN"/>
        </w:rPr>
        <w:t>10个，新</w:t>
      </w:r>
      <w:r>
        <w:rPr>
          <w:rFonts w:hint="default" w:ascii="Times New Roman" w:hAnsi="Times New Roman" w:eastAsia="仿宋_GB2312" w:cs="Times New Roman"/>
          <w:b w:val="0"/>
          <w:bCs w:val="0"/>
          <w:color w:val="auto"/>
          <w:kern w:val="2"/>
          <w:sz w:val="32"/>
          <w:szCs w:val="32"/>
          <w:u w:val="none" w:color="auto"/>
          <w:lang w:val="en-US" w:eastAsia="zh-CN" w:bidi="ar-SA"/>
        </w:rPr>
        <w:t>培育区域公用品牌5个、企业产品品牌20个</w:t>
      </w:r>
      <w:r>
        <w:rPr>
          <w:rFonts w:hint="default" w:ascii="Times New Roman" w:hAnsi="Times New Roman" w:eastAsia="仿宋_GB2312" w:cs="Times New Roman"/>
          <w:b w:val="0"/>
          <w:bCs w:val="0"/>
          <w:color w:val="auto"/>
          <w:kern w:val="36"/>
          <w:sz w:val="32"/>
          <w:szCs w:val="32"/>
          <w:u w:val="none" w:color="auto"/>
          <w:lang w:val="en-US" w:eastAsia="zh-CN" w:bidi="ar-SA"/>
        </w:rPr>
        <w:t>。</w:t>
      </w:r>
    </w:p>
    <w:p w14:paraId="284E2BE4">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firstLine="640" w:firstLineChars="200"/>
        <w:jc w:val="both"/>
        <w:textAlignment w:val="auto"/>
        <w:rPr>
          <w:rFonts w:hint="default" w:ascii="Times New Roman" w:hAnsi="Times New Roman" w:eastAsia="仿宋_GB2312" w:cs="Times New Roman"/>
          <w:b w:val="0"/>
          <w:bCs w:val="0"/>
          <w:color w:val="auto"/>
          <w:kern w:val="36"/>
          <w:sz w:val="32"/>
          <w:szCs w:val="32"/>
          <w:u w:val="none" w:color="auto"/>
          <w:lang w:val="en-US" w:eastAsia="zh-CN" w:bidi="ar-SA"/>
        </w:rPr>
      </w:pPr>
      <w:r>
        <w:rPr>
          <w:rFonts w:hint="default" w:ascii="Times New Roman" w:hAnsi="Times New Roman" w:eastAsia="仿宋_GB2312" w:cs="Times New Roman"/>
          <w:b w:val="0"/>
          <w:bCs w:val="0"/>
          <w:color w:val="auto"/>
          <w:kern w:val="36"/>
          <w:sz w:val="32"/>
          <w:szCs w:val="32"/>
          <w:u w:val="none" w:color="auto"/>
          <w:lang w:val="en-US" w:eastAsia="zh-CN" w:bidi="ar-SA"/>
        </w:rPr>
        <w:t>3.科技高端化。加快形成基础研究、应用研究、成果转化为一体的农业科技创新链，攻克一批制约产业发展的关键核心技术，促进技术、成果、资金、人才等要素的优化配置和高效集成，实现新品种新技术新装备率先示范应用。培育自主知识产权新品种2个、育繁推一体化企业3个，农业科技进步贡献率达到70%。</w:t>
      </w:r>
    </w:p>
    <w:p w14:paraId="63C92702">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firstLine="640" w:firstLineChars="200"/>
        <w:jc w:val="both"/>
        <w:textAlignment w:val="auto"/>
        <w:rPr>
          <w:rFonts w:hint="default" w:ascii="Times New Roman" w:hAnsi="Times New Roman" w:eastAsia="仿宋_GB2312" w:cs="Times New Roman"/>
          <w:b w:val="0"/>
          <w:bCs w:val="0"/>
          <w:color w:val="auto"/>
          <w:kern w:val="2"/>
          <w:sz w:val="32"/>
          <w:szCs w:val="32"/>
          <w:u w:val="none" w:color="auto"/>
          <w:lang w:val="en-US" w:eastAsia="zh-CN" w:bidi="ar-SA"/>
        </w:rPr>
      </w:pPr>
      <w:r>
        <w:rPr>
          <w:rFonts w:hint="default" w:ascii="Times New Roman" w:hAnsi="Times New Roman" w:eastAsia="仿宋_GB2312" w:cs="Times New Roman"/>
          <w:b w:val="0"/>
          <w:bCs w:val="0"/>
          <w:color w:val="auto"/>
          <w:kern w:val="36"/>
          <w:sz w:val="32"/>
          <w:szCs w:val="32"/>
          <w:u w:val="none" w:color="auto"/>
          <w:lang w:val="en-US" w:eastAsia="zh-CN" w:bidi="ar-SA"/>
        </w:rPr>
        <w:t>4.生产组织化。农业新型经营主体的培育和扶持力度进一步加大，</w:t>
      </w:r>
      <w:r>
        <w:rPr>
          <w:rFonts w:hint="default" w:ascii="Times New Roman" w:hAnsi="Times New Roman" w:eastAsia="仿宋_GB2312" w:cs="Times New Roman"/>
          <w:b w:val="0"/>
          <w:bCs w:val="0"/>
          <w:color w:val="auto"/>
          <w:kern w:val="0"/>
          <w:sz w:val="32"/>
          <w:szCs w:val="32"/>
          <w:u w:val="none" w:color="auto"/>
        </w:rPr>
        <w:t>家庭农场、农民合作社、农业</w:t>
      </w:r>
      <w:r>
        <w:rPr>
          <w:rFonts w:hint="default" w:ascii="Times New Roman" w:hAnsi="Times New Roman" w:eastAsia="仿宋_GB2312" w:cs="Times New Roman"/>
          <w:b w:val="0"/>
          <w:bCs w:val="0"/>
          <w:color w:val="auto"/>
          <w:kern w:val="0"/>
          <w:sz w:val="32"/>
          <w:szCs w:val="32"/>
          <w:u w:val="none" w:color="auto"/>
          <w:lang w:val="en-US" w:eastAsia="zh-CN"/>
        </w:rPr>
        <w:t>社会化</w:t>
      </w:r>
      <w:r>
        <w:rPr>
          <w:rFonts w:hint="default" w:ascii="Times New Roman" w:hAnsi="Times New Roman" w:eastAsia="仿宋_GB2312" w:cs="Times New Roman"/>
          <w:b w:val="0"/>
          <w:bCs w:val="0"/>
          <w:color w:val="auto"/>
          <w:kern w:val="0"/>
          <w:sz w:val="32"/>
          <w:szCs w:val="32"/>
          <w:u w:val="none" w:color="auto"/>
        </w:rPr>
        <w:t>服务组织等</w:t>
      </w:r>
      <w:r>
        <w:rPr>
          <w:rFonts w:hint="default" w:ascii="Times New Roman" w:hAnsi="Times New Roman" w:eastAsia="仿宋_GB2312" w:cs="Times New Roman"/>
          <w:b w:val="0"/>
          <w:bCs w:val="0"/>
          <w:color w:val="auto"/>
          <w:kern w:val="0"/>
          <w:sz w:val="32"/>
          <w:szCs w:val="32"/>
          <w:u w:val="none" w:color="auto"/>
          <w:lang w:eastAsia="zh-CN"/>
        </w:rPr>
        <w:t>规范发展，</w:t>
      </w:r>
      <w:r>
        <w:rPr>
          <w:rFonts w:hint="default" w:ascii="Times New Roman" w:hAnsi="Times New Roman" w:eastAsia="仿宋_GB2312" w:cs="Times New Roman"/>
          <w:b w:val="0"/>
          <w:bCs w:val="0"/>
          <w:color w:val="auto"/>
          <w:kern w:val="36"/>
          <w:sz w:val="32"/>
          <w:szCs w:val="32"/>
          <w:u w:val="none" w:color="auto"/>
          <w:lang w:val="en-US" w:eastAsia="zh-CN" w:bidi="ar-SA"/>
        </w:rPr>
        <w:t>实现小农户与现代化农业有机衔</w:t>
      </w:r>
      <w:r>
        <w:rPr>
          <w:rFonts w:hint="default" w:ascii="Times New Roman" w:hAnsi="Times New Roman" w:eastAsia="仿宋_GB2312" w:cs="Times New Roman"/>
          <w:b w:val="0"/>
          <w:bCs w:val="0"/>
          <w:color w:val="000000" w:themeColor="text1"/>
          <w:kern w:val="36"/>
          <w:sz w:val="32"/>
          <w:szCs w:val="32"/>
          <w:u w:val="none" w:color="auto"/>
          <w:lang w:val="en-US" w:eastAsia="zh-CN" w:bidi="ar-SA"/>
          <w14:textFill>
            <w14:solidFill>
              <w14:schemeClr w14:val="tx1"/>
            </w14:solidFill>
          </w14:textFill>
        </w:rPr>
        <w:t>接。</w:t>
      </w:r>
      <w:r>
        <w:rPr>
          <w:rFonts w:hint="default" w:ascii="Times New Roman" w:hAnsi="Times New Roman" w:eastAsia="仿宋_GB2312" w:cs="Times New Roman"/>
          <w:b w:val="0"/>
          <w:bCs w:val="0"/>
          <w:color w:val="000000" w:themeColor="text1"/>
          <w:sz w:val="32"/>
          <w:szCs w:val="32"/>
          <w:u w:val="none" w:color="auto"/>
          <w14:textFill>
            <w14:solidFill>
              <w14:schemeClr w14:val="tx1"/>
            </w14:solidFill>
          </w14:textFill>
        </w:rPr>
        <w:t>土地适度规模经营比重达</w:t>
      </w:r>
      <w:r>
        <w:rPr>
          <w:rFonts w:hint="default" w:ascii="Times New Roman" w:hAnsi="Times New Roman" w:eastAsia="仿宋_GB2312" w:cs="Times New Roman"/>
          <w:b w:val="0"/>
          <w:bCs w:val="0"/>
          <w:color w:val="000000" w:themeColor="text1"/>
          <w:sz w:val="32"/>
          <w:szCs w:val="32"/>
          <w:u w:val="none" w:color="auto"/>
          <w:lang w:val="en-US" w:eastAsia="zh-CN"/>
          <w14:textFill>
            <w14:solidFill>
              <w14:schemeClr w14:val="tx1"/>
            </w14:solidFill>
          </w14:textFill>
        </w:rPr>
        <w:t>67</w:t>
      </w:r>
      <w:r>
        <w:rPr>
          <w:rFonts w:hint="default" w:ascii="Times New Roman" w:hAnsi="Times New Roman" w:eastAsia="仿宋_GB2312" w:cs="Times New Roman"/>
          <w:b w:val="0"/>
          <w:bCs w:val="0"/>
          <w:color w:val="000000" w:themeColor="text1"/>
          <w:sz w:val="32"/>
          <w:szCs w:val="32"/>
          <w:u w:val="none" w:color="auto"/>
          <w14:textFill>
            <w14:solidFill>
              <w14:schemeClr w14:val="tx1"/>
            </w14:solidFill>
          </w14:textFill>
        </w:rPr>
        <w:t>%，畜禽规模化养殖比重达9</w:t>
      </w:r>
      <w:r>
        <w:rPr>
          <w:rFonts w:hint="default" w:ascii="Times New Roman" w:hAnsi="Times New Roman" w:eastAsia="仿宋_GB2312" w:cs="Times New Roman"/>
          <w:b w:val="0"/>
          <w:bCs w:val="0"/>
          <w:color w:val="000000" w:themeColor="text1"/>
          <w:sz w:val="32"/>
          <w:szCs w:val="32"/>
          <w:u w:val="none" w:color="auto"/>
          <w:lang w:val="en-US" w:eastAsia="zh-CN"/>
          <w14:textFill>
            <w14:solidFill>
              <w14:schemeClr w14:val="tx1"/>
            </w14:solidFill>
          </w14:textFill>
        </w:rPr>
        <w:t>3</w:t>
      </w:r>
      <w:r>
        <w:rPr>
          <w:rFonts w:hint="default" w:ascii="Times New Roman" w:hAnsi="Times New Roman" w:eastAsia="仿宋_GB2312" w:cs="Times New Roman"/>
          <w:b w:val="0"/>
          <w:bCs w:val="0"/>
          <w:color w:val="000000" w:themeColor="text1"/>
          <w:sz w:val="32"/>
          <w:szCs w:val="32"/>
          <w:u w:val="none" w:color="auto"/>
          <w14:textFill>
            <w14:solidFill>
              <w14:schemeClr w14:val="tx1"/>
            </w14:solidFill>
          </w14:textFill>
        </w:rPr>
        <w:t>%，水产生态健康养殖比重达9</w:t>
      </w:r>
      <w:r>
        <w:rPr>
          <w:rFonts w:hint="default" w:ascii="Times New Roman" w:hAnsi="Times New Roman" w:eastAsia="仿宋_GB2312" w:cs="Times New Roman"/>
          <w:b w:val="0"/>
          <w:bCs w:val="0"/>
          <w:color w:val="000000" w:themeColor="text1"/>
          <w:sz w:val="32"/>
          <w:szCs w:val="32"/>
          <w:u w:val="none" w:color="auto"/>
          <w:lang w:val="en-US" w:eastAsia="zh-CN"/>
          <w14:textFill>
            <w14:solidFill>
              <w14:schemeClr w14:val="tx1"/>
            </w14:solidFill>
          </w14:textFill>
        </w:rPr>
        <w:t>2</w:t>
      </w:r>
      <w:r>
        <w:rPr>
          <w:rFonts w:hint="default" w:ascii="Times New Roman" w:hAnsi="Times New Roman" w:eastAsia="仿宋_GB2312" w:cs="Times New Roman"/>
          <w:b w:val="0"/>
          <w:bCs w:val="0"/>
          <w:color w:val="000000" w:themeColor="text1"/>
          <w:sz w:val="32"/>
          <w:szCs w:val="32"/>
          <w:u w:val="none" w:color="auto"/>
          <w14:textFill>
            <w14:solidFill>
              <w14:schemeClr w14:val="tx1"/>
            </w14:solidFill>
          </w14:textFill>
        </w:rPr>
        <w:t>%以上</w:t>
      </w:r>
      <w:r>
        <w:rPr>
          <w:rFonts w:hint="default" w:ascii="Times New Roman" w:hAnsi="Times New Roman" w:eastAsia="仿宋_GB2312" w:cs="Times New Roman"/>
          <w:b w:val="0"/>
          <w:bCs w:val="0"/>
          <w:color w:val="000000" w:themeColor="text1"/>
          <w:sz w:val="32"/>
          <w:szCs w:val="32"/>
          <w:u w:val="none" w:color="auto"/>
          <w:lang w:eastAsia="zh-CN"/>
          <w14:textFill>
            <w14:solidFill>
              <w14:schemeClr w14:val="tx1"/>
            </w14:solidFill>
          </w14:textFill>
        </w:rPr>
        <w:t>，</w:t>
      </w:r>
      <w:r>
        <w:rPr>
          <w:rFonts w:hint="default" w:ascii="Times New Roman" w:hAnsi="Times New Roman" w:eastAsia="仿宋_GB2312" w:cs="Times New Roman"/>
          <w:b w:val="0"/>
          <w:bCs w:val="0"/>
          <w:color w:val="auto"/>
          <w:kern w:val="36"/>
          <w:sz w:val="32"/>
          <w:szCs w:val="32"/>
          <w:u w:val="none" w:color="auto"/>
          <w:lang w:val="en-US" w:eastAsia="zh-CN" w:bidi="ar-SA"/>
        </w:rPr>
        <w:t>威海</w:t>
      </w:r>
      <w:r>
        <w:rPr>
          <w:rFonts w:hint="default" w:ascii="Times New Roman" w:hAnsi="Times New Roman" w:eastAsia="仿宋_GB2312" w:cs="Times New Roman"/>
          <w:b w:val="0"/>
          <w:bCs w:val="0"/>
          <w:color w:val="auto"/>
          <w:kern w:val="0"/>
          <w:sz w:val="32"/>
          <w:szCs w:val="32"/>
          <w:u w:val="none" w:color="auto"/>
        </w:rPr>
        <w:t>市级家庭农场示范场</w:t>
      </w:r>
      <w:r>
        <w:rPr>
          <w:rFonts w:hint="default" w:ascii="Times New Roman" w:hAnsi="Times New Roman" w:eastAsia="仿宋_GB2312" w:cs="Times New Roman"/>
          <w:b w:val="0"/>
          <w:bCs w:val="0"/>
          <w:color w:val="auto"/>
          <w:kern w:val="0"/>
          <w:sz w:val="32"/>
          <w:szCs w:val="32"/>
          <w:u w:val="none" w:color="auto"/>
          <w:lang w:eastAsia="zh-CN"/>
        </w:rPr>
        <w:t>、</w:t>
      </w:r>
      <w:r>
        <w:rPr>
          <w:rFonts w:hint="default" w:ascii="Times New Roman" w:hAnsi="Times New Roman" w:eastAsia="仿宋_GB2312" w:cs="Times New Roman"/>
          <w:b w:val="0"/>
          <w:bCs w:val="0"/>
          <w:color w:val="auto"/>
          <w:kern w:val="0"/>
          <w:sz w:val="32"/>
          <w:szCs w:val="32"/>
          <w:u w:val="none" w:color="auto"/>
          <w:lang w:val="en-US" w:eastAsia="zh-CN"/>
        </w:rPr>
        <w:t>威海</w:t>
      </w:r>
      <w:r>
        <w:rPr>
          <w:rFonts w:hint="default" w:ascii="Times New Roman" w:hAnsi="Times New Roman" w:eastAsia="仿宋_GB2312" w:cs="Times New Roman"/>
          <w:b w:val="0"/>
          <w:bCs w:val="0"/>
          <w:color w:val="auto"/>
          <w:kern w:val="0"/>
          <w:sz w:val="32"/>
          <w:szCs w:val="32"/>
          <w:u w:val="none" w:color="auto"/>
        </w:rPr>
        <w:t>市级以上农民专业合作示范社</w:t>
      </w:r>
      <w:r>
        <w:rPr>
          <w:rFonts w:hint="default" w:ascii="Times New Roman" w:hAnsi="Times New Roman" w:eastAsia="仿宋_GB2312" w:cs="Times New Roman"/>
          <w:b w:val="0"/>
          <w:bCs w:val="0"/>
          <w:color w:val="auto"/>
          <w:kern w:val="0"/>
          <w:sz w:val="32"/>
          <w:szCs w:val="32"/>
          <w:u w:val="none" w:color="auto"/>
          <w:lang w:eastAsia="zh-CN"/>
        </w:rPr>
        <w:t>、农业</w:t>
      </w:r>
      <w:r>
        <w:rPr>
          <w:rFonts w:hint="default" w:ascii="Times New Roman" w:hAnsi="Times New Roman" w:eastAsia="仿宋_GB2312" w:cs="Times New Roman"/>
          <w:b w:val="0"/>
          <w:bCs w:val="0"/>
          <w:color w:val="auto"/>
          <w:sz w:val="32"/>
          <w:szCs w:val="32"/>
          <w:u w:val="none" w:color="auto"/>
          <w:lang w:eastAsia="zh-CN"/>
        </w:rPr>
        <w:t>社会化服务组织分别</w:t>
      </w:r>
      <w:r>
        <w:rPr>
          <w:rFonts w:hint="default" w:ascii="Times New Roman" w:hAnsi="Times New Roman" w:eastAsia="仿宋_GB2312" w:cs="Times New Roman"/>
          <w:b w:val="0"/>
          <w:bCs w:val="0"/>
          <w:color w:val="auto"/>
          <w:kern w:val="0"/>
          <w:sz w:val="32"/>
          <w:szCs w:val="32"/>
          <w:u w:val="none" w:color="auto"/>
          <w:lang w:eastAsia="zh-CN"/>
        </w:rPr>
        <w:t>发展到</w:t>
      </w:r>
      <w:r>
        <w:rPr>
          <w:rFonts w:hint="default" w:ascii="Times New Roman" w:hAnsi="Times New Roman" w:eastAsia="仿宋_GB2312" w:cs="Times New Roman"/>
          <w:b w:val="0"/>
          <w:bCs w:val="0"/>
          <w:color w:val="auto"/>
          <w:kern w:val="0"/>
          <w:sz w:val="32"/>
          <w:szCs w:val="32"/>
          <w:u w:val="none" w:color="auto"/>
          <w:lang w:val="en-US" w:eastAsia="zh-CN"/>
        </w:rPr>
        <w:t>27</w:t>
      </w:r>
      <w:r>
        <w:rPr>
          <w:rFonts w:hint="default" w:ascii="Times New Roman" w:hAnsi="Times New Roman" w:eastAsia="仿宋_GB2312" w:cs="Times New Roman"/>
          <w:b w:val="0"/>
          <w:bCs w:val="0"/>
          <w:color w:val="auto"/>
          <w:kern w:val="0"/>
          <w:sz w:val="32"/>
          <w:szCs w:val="32"/>
          <w:u w:val="none" w:color="auto"/>
        </w:rPr>
        <w:t>家</w:t>
      </w:r>
      <w:r>
        <w:rPr>
          <w:rFonts w:hint="default" w:ascii="Times New Roman" w:hAnsi="Times New Roman" w:eastAsia="仿宋_GB2312" w:cs="Times New Roman"/>
          <w:b w:val="0"/>
          <w:bCs w:val="0"/>
          <w:color w:val="auto"/>
          <w:kern w:val="0"/>
          <w:sz w:val="32"/>
          <w:szCs w:val="32"/>
          <w:u w:val="none" w:color="auto"/>
          <w:lang w:eastAsia="zh-CN"/>
        </w:rPr>
        <w:t>、</w:t>
      </w:r>
      <w:r>
        <w:rPr>
          <w:rFonts w:hint="default" w:ascii="Times New Roman" w:hAnsi="Times New Roman" w:eastAsia="仿宋_GB2312" w:cs="Times New Roman"/>
          <w:b w:val="0"/>
          <w:bCs w:val="0"/>
          <w:color w:val="auto"/>
          <w:kern w:val="0"/>
          <w:sz w:val="32"/>
          <w:szCs w:val="32"/>
          <w:u w:val="none" w:color="auto"/>
          <w:lang w:val="en-US" w:eastAsia="zh-CN"/>
        </w:rPr>
        <w:t>60</w:t>
      </w:r>
      <w:r>
        <w:rPr>
          <w:rFonts w:hint="default" w:ascii="Times New Roman" w:hAnsi="Times New Roman" w:eastAsia="仿宋_GB2312" w:cs="Times New Roman"/>
          <w:b w:val="0"/>
          <w:bCs w:val="0"/>
          <w:color w:val="auto"/>
          <w:kern w:val="0"/>
          <w:sz w:val="32"/>
          <w:szCs w:val="32"/>
          <w:u w:val="none" w:color="auto"/>
        </w:rPr>
        <w:t>家</w:t>
      </w:r>
      <w:r>
        <w:rPr>
          <w:rFonts w:hint="default" w:ascii="Times New Roman" w:hAnsi="Times New Roman" w:eastAsia="仿宋_GB2312" w:cs="Times New Roman"/>
          <w:b w:val="0"/>
          <w:bCs w:val="0"/>
          <w:color w:val="auto"/>
          <w:kern w:val="0"/>
          <w:sz w:val="32"/>
          <w:szCs w:val="32"/>
          <w:u w:val="none" w:color="auto"/>
          <w:lang w:eastAsia="zh-CN"/>
        </w:rPr>
        <w:t>、</w:t>
      </w:r>
      <w:r>
        <w:rPr>
          <w:rFonts w:hint="default" w:ascii="Times New Roman" w:hAnsi="Times New Roman" w:cs="Times New Roman"/>
          <w:b w:val="0"/>
          <w:bCs w:val="0"/>
          <w:color w:val="auto"/>
          <w:sz w:val="32"/>
          <w:szCs w:val="32"/>
          <w:u w:val="none" w:color="auto"/>
          <w:lang w:val="en-US" w:eastAsia="zh-CN"/>
        </w:rPr>
        <w:t>350</w:t>
      </w:r>
      <w:r>
        <w:rPr>
          <w:rFonts w:hint="default" w:ascii="Times New Roman" w:hAnsi="Times New Roman" w:eastAsia="仿宋_GB2312" w:cs="Times New Roman"/>
          <w:b w:val="0"/>
          <w:bCs w:val="0"/>
          <w:color w:val="auto"/>
          <w:sz w:val="32"/>
          <w:szCs w:val="32"/>
          <w:u w:val="none" w:color="auto"/>
          <w:lang w:val="en-US" w:eastAsia="zh-CN"/>
        </w:rPr>
        <w:t>家</w:t>
      </w:r>
      <w:r>
        <w:rPr>
          <w:rFonts w:hint="default" w:ascii="Times New Roman" w:hAnsi="Times New Roman" w:eastAsia="仿宋_GB2312" w:cs="Times New Roman"/>
          <w:b w:val="0"/>
          <w:bCs w:val="0"/>
          <w:color w:val="auto"/>
          <w:kern w:val="36"/>
          <w:sz w:val="32"/>
          <w:szCs w:val="32"/>
          <w:u w:val="none" w:color="auto"/>
          <w:lang w:val="en-US" w:eastAsia="zh-CN" w:bidi="ar-SA"/>
        </w:rPr>
        <w:t>，农民参与产业化经营比例达到</w:t>
      </w:r>
      <w:r>
        <w:rPr>
          <w:rFonts w:hint="default" w:ascii="Times New Roman" w:hAnsi="Times New Roman" w:eastAsia="仿宋_GB2312" w:cs="Times New Roman"/>
          <w:b w:val="0"/>
          <w:bCs w:val="0"/>
          <w:color w:val="auto"/>
          <w:kern w:val="2"/>
          <w:sz w:val="32"/>
          <w:szCs w:val="32"/>
          <w:u w:val="none" w:color="auto"/>
          <w:lang w:val="en-US" w:eastAsia="zh-CN" w:bidi="ar-SA"/>
        </w:rPr>
        <w:t>60%。</w:t>
      </w:r>
    </w:p>
    <w:p w14:paraId="02A023C3">
      <w:pPr>
        <w:pStyle w:val="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80" w:lineRule="exact"/>
        <w:ind w:left="0" w:right="0" w:firstLine="640" w:firstLineChars="200"/>
        <w:jc w:val="both"/>
        <w:textAlignment w:val="auto"/>
        <w:rPr>
          <w:rFonts w:hint="default" w:ascii="Times New Roman" w:hAnsi="Times New Roman" w:eastAsia="仿宋_GB2312" w:cs="Times New Roman"/>
          <w:b w:val="0"/>
          <w:bCs w:val="0"/>
          <w:color w:val="auto"/>
          <w:kern w:val="36"/>
          <w:sz w:val="32"/>
          <w:szCs w:val="32"/>
          <w:u w:val="none" w:color="auto"/>
          <w:lang w:val="en-US" w:eastAsia="zh-CN" w:bidi="ar-SA"/>
        </w:rPr>
      </w:pPr>
      <w:r>
        <w:rPr>
          <w:rFonts w:hint="default" w:ascii="Times New Roman" w:hAnsi="Times New Roman" w:eastAsia="仿宋_GB2312" w:cs="Times New Roman"/>
          <w:b w:val="0"/>
          <w:bCs w:val="0"/>
          <w:color w:val="auto"/>
          <w:kern w:val="36"/>
          <w:sz w:val="32"/>
          <w:szCs w:val="32"/>
          <w:u w:val="none" w:color="auto"/>
          <w:lang w:val="en-US" w:eastAsia="zh-CN" w:bidi="ar-SA"/>
        </w:rPr>
        <w:t>5.设施装备水平高。农业产前、产中、产后的抗灾能力和增值能力明显提高，控温控湿智能化、节水节肥一体化等先进适用设施得到推广，田间贮藏、保鲜、冷链物流、配送等设施广泛应用，主要农作物生产实现全程机械化，设施农业、畜牧养殖、水产养殖和农产品加工机械化得到广泛普及</w:t>
      </w:r>
      <w:r>
        <w:rPr>
          <w:rFonts w:hint="default" w:ascii="Times New Roman" w:hAnsi="Times New Roman" w:eastAsia="仿宋_GB2312" w:cs="Times New Roman"/>
          <w:b w:val="0"/>
          <w:bCs w:val="0"/>
          <w:color w:val="000000" w:themeColor="text1"/>
          <w:kern w:val="36"/>
          <w:sz w:val="32"/>
          <w:szCs w:val="32"/>
          <w:u w:val="none" w:color="auto"/>
          <w:lang w:val="en-US" w:eastAsia="zh-CN" w:bidi="ar-SA"/>
          <w14:textFill>
            <w14:solidFill>
              <w14:schemeClr w14:val="tx1"/>
            </w14:solidFill>
          </w14:textFill>
        </w:rPr>
        <w:t>。</w:t>
      </w:r>
      <w:r>
        <w:rPr>
          <w:rFonts w:hint="default" w:ascii="Times New Roman" w:hAnsi="Times New Roman" w:eastAsia="仿宋_GB2312" w:cs="Times New Roman"/>
          <w:b w:val="0"/>
          <w:bCs w:val="0"/>
          <w:color w:val="000000" w:themeColor="text1"/>
          <w:sz w:val="32"/>
          <w:szCs w:val="32"/>
          <w:u w:val="none" w:color="auto"/>
          <w14:textFill>
            <w14:solidFill>
              <w14:schemeClr w14:val="tx1"/>
            </w14:solidFill>
          </w14:textFill>
        </w:rPr>
        <w:t>高标准农田达到</w:t>
      </w:r>
      <w:r>
        <w:rPr>
          <w:rFonts w:hint="default" w:ascii="Times New Roman" w:hAnsi="Times New Roman" w:eastAsia="仿宋_GB2312" w:cs="Times New Roman"/>
          <w:b w:val="0"/>
          <w:bCs w:val="0"/>
          <w:color w:val="000000" w:themeColor="text1"/>
          <w:sz w:val="32"/>
          <w:szCs w:val="32"/>
          <w:u w:val="none" w:color="auto"/>
          <w:lang w:val="en-US" w:eastAsia="zh-CN"/>
          <w14:textFill>
            <w14:solidFill>
              <w14:schemeClr w14:val="tx1"/>
            </w14:solidFill>
          </w14:textFill>
        </w:rPr>
        <w:t>50</w:t>
      </w:r>
      <w:r>
        <w:rPr>
          <w:rFonts w:hint="default" w:ascii="Times New Roman" w:hAnsi="Times New Roman" w:eastAsia="仿宋_GB2312" w:cs="Times New Roman"/>
          <w:b w:val="0"/>
          <w:bCs w:val="0"/>
          <w:color w:val="000000" w:themeColor="text1"/>
          <w:sz w:val="32"/>
          <w:szCs w:val="32"/>
          <w:u w:val="none" w:color="auto"/>
          <w14:textFill>
            <w14:solidFill>
              <w14:schemeClr w14:val="tx1"/>
            </w14:solidFill>
          </w14:textFill>
        </w:rPr>
        <w:t>万亩</w:t>
      </w:r>
      <w:r>
        <w:rPr>
          <w:rFonts w:hint="default" w:ascii="Times New Roman" w:hAnsi="Times New Roman" w:eastAsia="仿宋_GB2312" w:cs="Times New Roman"/>
          <w:b w:val="0"/>
          <w:bCs w:val="0"/>
          <w:color w:val="000000" w:themeColor="text1"/>
          <w:sz w:val="32"/>
          <w:szCs w:val="32"/>
          <w:u w:val="none" w:color="auto"/>
          <w:lang w:eastAsia="zh-CN"/>
          <w14:textFill>
            <w14:solidFill>
              <w14:schemeClr w14:val="tx1"/>
            </w14:solidFill>
          </w14:textFill>
        </w:rPr>
        <w:t>，</w:t>
      </w:r>
      <w:r>
        <w:rPr>
          <w:rFonts w:hint="default" w:ascii="Times New Roman" w:hAnsi="Times New Roman" w:eastAsia="仿宋_GB2312" w:cs="Times New Roman"/>
          <w:b w:val="0"/>
          <w:bCs w:val="0"/>
          <w:color w:val="000000" w:themeColor="text1"/>
          <w:kern w:val="36"/>
          <w:sz w:val="32"/>
          <w:szCs w:val="32"/>
          <w:u w:val="none" w:color="auto"/>
          <w:lang w:val="en-US" w:eastAsia="zh-CN" w:bidi="ar-SA"/>
          <w14:textFill>
            <w14:solidFill>
              <w14:schemeClr w14:val="tx1"/>
            </w14:solidFill>
          </w14:textFill>
        </w:rPr>
        <w:t>主要</w:t>
      </w:r>
      <w:r>
        <w:rPr>
          <w:rFonts w:hint="default" w:ascii="Times New Roman" w:hAnsi="Times New Roman" w:eastAsia="仿宋_GB2312" w:cs="Times New Roman"/>
          <w:b w:val="0"/>
          <w:bCs w:val="0"/>
          <w:color w:val="000000" w:themeColor="text1"/>
          <w:kern w:val="0"/>
          <w:sz w:val="32"/>
          <w:szCs w:val="32"/>
          <w:u w:val="none" w:color="auto"/>
          <w:lang w:val="en-US" w:eastAsia="zh-CN"/>
          <w14:textFill>
            <w14:solidFill>
              <w14:schemeClr w14:val="tx1"/>
            </w14:solidFill>
          </w14:textFill>
        </w:rPr>
        <w:t>经济作物</w:t>
      </w:r>
      <w:r>
        <w:rPr>
          <w:rFonts w:hint="default" w:ascii="Times New Roman" w:hAnsi="Times New Roman" w:eastAsia="仿宋_GB2312" w:cs="Times New Roman"/>
          <w:b w:val="0"/>
          <w:bCs w:val="0"/>
          <w:color w:val="000000" w:themeColor="text1"/>
          <w:kern w:val="0"/>
          <w:sz w:val="32"/>
          <w:szCs w:val="32"/>
          <w:u w:val="none" w:color="auto"/>
          <w:lang w:eastAsia="zh-CN"/>
          <w14:textFill>
            <w14:solidFill>
              <w14:schemeClr w14:val="tx1"/>
            </w14:solidFill>
          </w14:textFill>
        </w:rPr>
        <w:t>综合机械化率达到</w:t>
      </w:r>
      <w:r>
        <w:rPr>
          <w:rFonts w:hint="default" w:ascii="Times New Roman" w:hAnsi="Times New Roman" w:eastAsia="仿宋_GB2312" w:cs="Times New Roman"/>
          <w:b w:val="0"/>
          <w:bCs w:val="0"/>
          <w:color w:val="000000" w:themeColor="text1"/>
          <w:kern w:val="0"/>
          <w:sz w:val="32"/>
          <w:szCs w:val="32"/>
          <w:u w:val="none" w:color="auto"/>
          <w:lang w:val="en-US" w:eastAsia="zh-CN"/>
          <w14:textFill>
            <w14:solidFill>
              <w14:schemeClr w14:val="tx1"/>
            </w14:solidFill>
          </w14:textFill>
        </w:rPr>
        <w:t>85%，</w:t>
      </w:r>
      <w:r>
        <w:rPr>
          <w:rFonts w:hint="default" w:ascii="Times New Roman" w:hAnsi="Times New Roman" w:eastAsia="仿宋_GB2312" w:cs="Times New Roman"/>
          <w:b w:val="0"/>
          <w:bCs w:val="0"/>
          <w:color w:val="000000" w:themeColor="text1"/>
          <w:sz w:val="32"/>
          <w:szCs w:val="32"/>
          <w:u w:val="none" w:color="auto"/>
          <w:lang w:val="en-US" w:eastAsia="zh-CN"/>
          <w14:textFill>
            <w14:solidFill>
              <w14:schemeClr w14:val="tx1"/>
            </w14:solidFill>
          </w14:textFill>
        </w:rPr>
        <w:t>主要畜禽规模养殖场基本</w:t>
      </w:r>
      <w:r>
        <w:rPr>
          <w:rFonts w:hint="default" w:ascii="Times New Roman" w:hAnsi="Times New Roman" w:eastAsia="仿宋_GB2312" w:cs="Times New Roman"/>
          <w:b w:val="0"/>
          <w:bCs w:val="0"/>
          <w:color w:val="auto"/>
          <w:sz w:val="32"/>
          <w:szCs w:val="32"/>
          <w:u w:val="none" w:color="auto"/>
          <w:lang w:val="en-US" w:eastAsia="zh-CN"/>
        </w:rPr>
        <w:t>实现全程机械化，</w:t>
      </w:r>
      <w:r>
        <w:rPr>
          <w:rFonts w:hint="default" w:ascii="Times New Roman" w:hAnsi="Times New Roman" w:eastAsia="仿宋_GB2312" w:cs="Times New Roman"/>
          <w:b w:val="0"/>
          <w:bCs w:val="0"/>
          <w:color w:val="auto"/>
          <w:sz w:val="32"/>
          <w:szCs w:val="32"/>
          <w:u w:val="none" w:color="auto"/>
        </w:rPr>
        <w:t>农产品初加工机械化率达到</w:t>
      </w:r>
      <w:r>
        <w:rPr>
          <w:rFonts w:hint="default" w:ascii="Times New Roman" w:hAnsi="Times New Roman" w:eastAsia="仿宋_GB2312" w:cs="Times New Roman"/>
          <w:b w:val="0"/>
          <w:bCs w:val="0"/>
          <w:color w:val="auto"/>
          <w:sz w:val="32"/>
          <w:szCs w:val="32"/>
          <w:u w:val="none" w:color="auto"/>
          <w:lang w:val="en-US" w:eastAsia="zh-CN"/>
        </w:rPr>
        <w:t>80</w:t>
      </w:r>
      <w:r>
        <w:rPr>
          <w:rFonts w:hint="default" w:ascii="Times New Roman" w:hAnsi="Times New Roman" w:eastAsia="仿宋_GB2312" w:cs="Times New Roman"/>
          <w:b w:val="0"/>
          <w:bCs w:val="0"/>
          <w:color w:val="auto"/>
          <w:sz w:val="32"/>
          <w:szCs w:val="32"/>
          <w:u w:val="none" w:color="auto"/>
        </w:rPr>
        <w:t>%以上</w:t>
      </w:r>
      <w:r>
        <w:rPr>
          <w:rFonts w:hint="default" w:ascii="Times New Roman" w:hAnsi="Times New Roman" w:eastAsia="仿宋_GB2312" w:cs="Times New Roman"/>
          <w:b w:val="0"/>
          <w:bCs w:val="0"/>
          <w:color w:val="auto"/>
          <w:sz w:val="32"/>
          <w:szCs w:val="32"/>
          <w:u w:val="none" w:color="auto"/>
          <w:lang w:eastAsia="zh-CN"/>
        </w:rPr>
        <w:t>。</w:t>
      </w:r>
    </w:p>
    <w:p w14:paraId="2BC59E54">
      <w:pPr>
        <w:pStyle w:val="16"/>
        <w:keepNext w:val="0"/>
        <w:keepLines w:val="0"/>
        <w:pageBreakBefore w:val="0"/>
        <w:widowControl w:val="0"/>
        <w:numPr>
          <w:ilvl w:val="0"/>
          <w:numId w:val="0"/>
        </w:numPr>
        <w:kinsoku/>
        <w:wordWrap/>
        <w:overflowPunct/>
        <w:topLinePunct w:val="0"/>
        <w:autoSpaceDE/>
        <w:autoSpaceDN/>
        <w:bidi w:val="0"/>
        <w:adjustRightInd/>
        <w:snapToGrid/>
        <w:spacing w:before="0" w:after="0" w:line="580" w:lineRule="exact"/>
        <w:ind w:firstLine="640" w:firstLineChars="200"/>
        <w:jc w:val="both"/>
        <w:textAlignment w:val="auto"/>
        <w:rPr>
          <w:rFonts w:hint="default" w:ascii="Times New Roman" w:hAnsi="Times New Roman" w:eastAsia="黑体" w:cs="Times New Roman"/>
          <w:b w:val="0"/>
          <w:bCs w:val="0"/>
          <w:color w:val="auto"/>
          <w:u w:val="none" w:color="auto"/>
          <w:lang w:val="en-US" w:eastAsia="zh-CN"/>
        </w:rPr>
      </w:pPr>
      <w:r>
        <w:rPr>
          <w:rFonts w:hint="default" w:ascii="Times New Roman" w:hAnsi="Times New Roman" w:eastAsia="黑体" w:cs="Times New Roman"/>
          <w:b w:val="0"/>
          <w:bCs w:val="0"/>
          <w:color w:val="auto"/>
          <w:u w:val="none" w:color="auto"/>
          <w:lang w:val="en-US" w:eastAsia="zh-CN"/>
        </w:rPr>
        <w:t>二、重点任务</w:t>
      </w:r>
    </w:p>
    <w:p w14:paraId="474759A6">
      <w:pPr>
        <w:pStyle w:val="4"/>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楷体_GB2312" w:cs="Times New Roman"/>
          <w:b w:val="0"/>
          <w:bCs w:val="0"/>
          <w:color w:val="auto"/>
          <w:u w:val="none" w:color="auto"/>
          <w:lang w:val="en-US" w:eastAsia="zh-CN"/>
        </w:rPr>
      </w:pPr>
      <w:r>
        <w:rPr>
          <w:rFonts w:hint="default" w:ascii="Times New Roman" w:hAnsi="Times New Roman" w:eastAsia="楷体_GB2312" w:cs="Times New Roman"/>
          <w:b w:val="0"/>
          <w:bCs w:val="0"/>
          <w:color w:val="auto"/>
          <w:u w:val="none" w:color="auto"/>
          <w:lang w:val="en-US" w:eastAsia="zh-CN"/>
        </w:rPr>
        <w:t>（一）打造特色种植示范区</w:t>
      </w:r>
    </w:p>
    <w:p w14:paraId="08CDD64C">
      <w:pPr>
        <w:keepNext w:val="0"/>
        <w:keepLines w:val="0"/>
        <w:pageBreakBefore w:val="0"/>
        <w:widowControl w:val="0"/>
        <w:kinsoku/>
        <w:wordWrap/>
        <w:overflowPunct w:val="0"/>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snapToGrid w:val="0"/>
          <w:color w:val="auto"/>
          <w:sz w:val="32"/>
          <w:szCs w:val="32"/>
          <w:u w:val="none" w:color="auto"/>
          <w:lang w:val="en-US" w:eastAsia="zh-CN" w:bidi="ar-SA"/>
        </w:rPr>
      </w:pPr>
      <w:r>
        <w:rPr>
          <w:rFonts w:hint="default" w:ascii="Times New Roman" w:hAnsi="Times New Roman" w:eastAsia="仿宋_GB2312" w:cs="Times New Roman"/>
          <w:b w:val="0"/>
          <w:bCs w:val="0"/>
          <w:color w:val="auto"/>
          <w:kern w:val="2"/>
          <w:sz w:val="32"/>
          <w:szCs w:val="24"/>
          <w:u w:val="none" w:color="auto"/>
          <w:lang w:val="en-US" w:eastAsia="zh-CN" w:bidi="ar-SA"/>
        </w:rPr>
        <w:t>1.加快粮食生产规模增效。</w:t>
      </w:r>
      <w:r>
        <w:rPr>
          <w:rFonts w:hint="default" w:ascii="Times New Roman" w:hAnsi="Times New Roman" w:eastAsia="仿宋_GB2312" w:cs="Times New Roman"/>
          <w:b w:val="0"/>
          <w:bCs w:val="0"/>
          <w:color w:val="auto"/>
          <w:kern w:val="2"/>
          <w:sz w:val="32"/>
          <w:szCs w:val="32"/>
          <w:u w:val="none" w:color="auto"/>
          <w:lang w:val="en-US" w:eastAsia="zh-CN" w:bidi="ar-SA"/>
        </w:rPr>
        <w:t>落实好“藏粮于地、藏粮于技”战略，突出种子和耕地的要害地位，加快推进现代种业发展，坚决守住耕地红线，稳定提升粮食综合生产能力。</w:t>
      </w:r>
      <w:r>
        <w:rPr>
          <w:rFonts w:hint="default" w:ascii="Times New Roman" w:hAnsi="Times New Roman" w:eastAsia="仿宋_GB2312" w:cs="Times New Roman"/>
          <w:b w:val="0"/>
          <w:bCs w:val="0"/>
          <w:color w:val="auto"/>
          <w:sz w:val="32"/>
          <w:szCs w:val="32"/>
          <w:u w:val="none" w:color="auto"/>
          <w:lang w:eastAsia="zh-CN"/>
        </w:rPr>
        <w:t>支持发展粮食规模化生产，</w:t>
      </w:r>
      <w:r>
        <w:rPr>
          <w:rFonts w:hint="default" w:ascii="Times New Roman" w:hAnsi="Times New Roman" w:eastAsia="仿宋_GB2312" w:cs="Times New Roman"/>
          <w:b w:val="0"/>
          <w:bCs w:val="0"/>
          <w:color w:val="auto"/>
          <w:kern w:val="2"/>
          <w:sz w:val="32"/>
          <w:szCs w:val="32"/>
          <w:u w:val="none" w:color="auto"/>
          <w:lang w:val="en-US" w:eastAsia="zh-CN" w:bidi="ar-SA"/>
        </w:rPr>
        <w:t>培育壮大种粮大户、家庭农场、农民专业合作社等新型粮食生产经营主体，加快</w:t>
      </w:r>
      <w:r>
        <w:rPr>
          <w:rFonts w:hint="default" w:ascii="Times New Roman" w:hAnsi="Times New Roman" w:eastAsia="仿宋_GB2312" w:cs="Times New Roman"/>
          <w:b w:val="0"/>
          <w:bCs w:val="0"/>
          <w:color w:val="auto"/>
          <w:u w:val="none" w:color="auto"/>
        </w:rPr>
        <w:t>推行</w:t>
      </w:r>
      <w:r>
        <w:rPr>
          <w:rFonts w:hint="default" w:ascii="Times New Roman" w:hAnsi="Times New Roman" w:eastAsia="仿宋_GB2312" w:cs="Times New Roman"/>
          <w:b w:val="0"/>
          <w:bCs w:val="0"/>
          <w:color w:val="auto"/>
          <w:u w:val="none" w:color="auto"/>
          <w:lang w:eastAsia="zh-CN"/>
        </w:rPr>
        <w:t>耕种管收</w:t>
      </w:r>
      <w:r>
        <w:rPr>
          <w:rFonts w:hint="default" w:ascii="Times New Roman" w:hAnsi="Times New Roman" w:eastAsia="仿宋_GB2312" w:cs="Times New Roman"/>
          <w:b w:val="0"/>
          <w:bCs w:val="0"/>
          <w:color w:val="auto"/>
          <w:u w:val="none" w:color="auto"/>
        </w:rPr>
        <w:t>全程社会化</w:t>
      </w:r>
      <w:r>
        <w:rPr>
          <w:rFonts w:hint="default" w:ascii="Times New Roman" w:hAnsi="Times New Roman" w:eastAsia="仿宋_GB2312" w:cs="Times New Roman"/>
          <w:b w:val="0"/>
          <w:bCs w:val="0"/>
          <w:color w:val="auto"/>
          <w:kern w:val="2"/>
          <w:sz w:val="32"/>
          <w:szCs w:val="32"/>
          <w:u w:val="none" w:color="auto"/>
          <w:lang w:val="en-US" w:eastAsia="zh-CN" w:bidi="ar-SA"/>
        </w:rPr>
        <w:t>服务，提升粮食规模化经营水平。全面开展粮食完全成本保险，为稳定粮食生产提供最基本保障。深入实施粮食生产全程机械化行动，加快补齐机械化高效种植、收获、植保、烘干等生产环节短板，落实好机械化节粮减损的各项技术措施，提升粮食生产机械化水平。加大粮食生产新品种、新技术、新模式的推广力度，示范应用优质专用、绿色高效且适宜机械化的新品种，集成推广粮食绿色高质高效标准化生产技术模式，降低生产成本，提高生产效率。依托耘诚农业、农发集团等公司，在已托管土地的基础上，不断拓展服务范围。依托</w:t>
      </w:r>
      <w:r>
        <w:rPr>
          <w:rFonts w:hint="default" w:ascii="Times New Roman" w:hAnsi="Times New Roman" w:eastAsia="仿宋_GB2312" w:cs="Times New Roman"/>
          <w:b w:val="0"/>
          <w:bCs w:val="0"/>
          <w:color w:val="auto"/>
          <w:sz w:val="32"/>
          <w:szCs w:val="32"/>
          <w:u w:val="none" w:color="auto"/>
          <w:lang w:val="en-US" w:eastAsia="zh-CN"/>
        </w:rPr>
        <w:t>科研机构和第三方公司，利用卫星遥感技术</w:t>
      </w:r>
      <w:r>
        <w:rPr>
          <w:rFonts w:hint="default" w:ascii="Times New Roman" w:hAnsi="Times New Roman" w:eastAsia="仿宋_GB2312" w:cs="Times New Roman"/>
          <w:b w:val="0"/>
          <w:bCs w:val="0"/>
          <w:color w:val="auto"/>
          <w:sz w:val="32"/>
          <w:szCs w:val="32"/>
          <w:highlight w:val="none"/>
          <w:u w:val="none" w:color="auto"/>
          <w:lang w:val="en-US" w:eastAsia="zh-CN"/>
        </w:rPr>
        <w:t>构建“数据+服务+应用”实用体系，</w:t>
      </w:r>
      <w:r>
        <w:rPr>
          <w:rFonts w:hint="default" w:ascii="Times New Roman" w:hAnsi="Times New Roman" w:eastAsia="仿宋_GB2312" w:cs="Times New Roman"/>
          <w:b w:val="0"/>
          <w:bCs w:val="0"/>
          <w:color w:val="auto"/>
          <w:sz w:val="32"/>
          <w:szCs w:val="32"/>
          <w:highlight w:val="none"/>
          <w:u w:val="none" w:color="auto"/>
          <w:lang w:eastAsia="zh-CN"/>
        </w:rPr>
        <w:t>实现</w:t>
      </w:r>
      <w:r>
        <w:rPr>
          <w:rFonts w:hint="default" w:ascii="Times New Roman" w:hAnsi="Times New Roman" w:eastAsia="仿宋_GB2312" w:cs="Times New Roman"/>
          <w:b w:val="0"/>
          <w:bCs w:val="0"/>
          <w:color w:val="auto"/>
          <w:sz w:val="32"/>
          <w:szCs w:val="32"/>
          <w:u w:val="none" w:color="auto"/>
          <w:lang w:eastAsia="zh-CN"/>
        </w:rPr>
        <w:t>粮食生产数字化监管“无遗漏”。</w:t>
      </w:r>
      <w:r>
        <w:rPr>
          <w:rFonts w:hint="default" w:ascii="Times New Roman" w:hAnsi="Times New Roman" w:eastAsia="仿宋_GB2312" w:cs="Times New Roman"/>
          <w:b w:val="0"/>
          <w:bCs w:val="0"/>
          <w:color w:val="auto"/>
          <w:kern w:val="2"/>
          <w:sz w:val="32"/>
          <w:szCs w:val="32"/>
          <w:u w:val="none" w:color="auto"/>
          <w:lang w:val="en-US" w:eastAsia="zh-CN" w:bidi="ar-SA"/>
        </w:rPr>
        <w:t>到2025年，粮食生产规模化率达到70%以上，主要粮食作物耕种收综合机械化率达到95%以上</w:t>
      </w:r>
      <w:r>
        <w:rPr>
          <w:rFonts w:hint="default" w:ascii="Times New Roman" w:hAnsi="Times New Roman" w:eastAsia="楷体_GB2312" w:cs="Times New Roman"/>
          <w:b w:val="0"/>
          <w:bCs w:val="0"/>
          <w:color w:val="auto"/>
          <w:kern w:val="2"/>
          <w:sz w:val="32"/>
          <w:szCs w:val="32"/>
          <w:u w:val="none" w:color="auto"/>
          <w:lang w:val="en-US" w:eastAsia="zh-CN" w:bidi="ar-SA"/>
        </w:rPr>
        <w:t>，</w:t>
      </w:r>
      <w:r>
        <w:rPr>
          <w:rFonts w:hint="default" w:ascii="Times New Roman" w:hAnsi="Times New Roman" w:eastAsia="仿宋_GB2312" w:cs="Times New Roman"/>
          <w:b w:val="0"/>
          <w:bCs w:val="0"/>
          <w:color w:val="auto"/>
          <w:kern w:val="2"/>
          <w:sz w:val="32"/>
          <w:szCs w:val="32"/>
          <w:u w:val="none" w:color="auto"/>
          <w:lang w:val="en-US" w:eastAsia="zh-CN" w:bidi="ar-SA"/>
        </w:rPr>
        <w:t>农业生产综合托管率达到80%以上。</w:t>
      </w:r>
    </w:p>
    <w:p w14:paraId="5DF4AEB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kern w:val="0"/>
          <w:sz w:val="32"/>
          <w:szCs w:val="32"/>
          <w:u w:val="none" w:color="auto"/>
          <w:lang w:val="en-US" w:eastAsia="zh-CN"/>
        </w:rPr>
      </w:pPr>
      <w:r>
        <w:rPr>
          <w:rFonts w:hint="default" w:ascii="Times New Roman" w:hAnsi="Times New Roman" w:eastAsia="仿宋_GB2312" w:cs="Times New Roman"/>
          <w:b w:val="0"/>
          <w:bCs w:val="0"/>
          <w:color w:val="auto"/>
          <w:kern w:val="2"/>
          <w:sz w:val="32"/>
          <w:szCs w:val="24"/>
          <w:u w:val="none" w:color="auto"/>
          <w:lang w:val="en-US" w:eastAsia="zh-CN" w:bidi="ar-SA"/>
        </w:rPr>
        <w:t>2.加快完善特色产业链条。</w:t>
      </w:r>
      <w:r>
        <w:rPr>
          <w:rFonts w:hint="default" w:ascii="Times New Roman" w:hAnsi="Times New Roman" w:eastAsia="仿宋_GB2312" w:cs="Times New Roman"/>
          <w:b w:val="0"/>
          <w:bCs w:val="0"/>
          <w:color w:val="auto"/>
          <w:sz w:val="32"/>
          <w:szCs w:val="32"/>
          <w:u w:val="none" w:color="auto"/>
          <w:lang w:eastAsia="zh-CN"/>
        </w:rPr>
        <w:t>充分</w:t>
      </w:r>
      <w:r>
        <w:rPr>
          <w:rFonts w:hint="default" w:ascii="Times New Roman" w:hAnsi="Times New Roman" w:eastAsia="仿宋_GB2312" w:cs="Times New Roman"/>
          <w:b w:val="0"/>
          <w:bCs w:val="0"/>
          <w:color w:val="auto"/>
          <w:sz w:val="32"/>
          <w:szCs w:val="32"/>
          <w:u w:val="none" w:color="auto"/>
        </w:rPr>
        <w:t>挖掘特色</w:t>
      </w:r>
      <w:r>
        <w:rPr>
          <w:rFonts w:hint="default" w:ascii="Times New Roman" w:hAnsi="Times New Roman" w:eastAsia="仿宋_GB2312" w:cs="Times New Roman"/>
          <w:b w:val="0"/>
          <w:bCs w:val="0"/>
          <w:color w:val="auto"/>
          <w:sz w:val="32"/>
          <w:szCs w:val="32"/>
          <w:u w:val="none" w:color="auto"/>
          <w:lang w:eastAsia="zh-CN"/>
        </w:rPr>
        <w:t>产业发展</w:t>
      </w:r>
      <w:r>
        <w:rPr>
          <w:rFonts w:hint="default" w:ascii="Times New Roman" w:hAnsi="Times New Roman" w:eastAsia="仿宋_GB2312" w:cs="Times New Roman"/>
          <w:b w:val="0"/>
          <w:bCs w:val="0"/>
          <w:color w:val="auto"/>
          <w:sz w:val="32"/>
          <w:szCs w:val="32"/>
          <w:u w:val="none" w:color="auto"/>
        </w:rPr>
        <w:t>潜力</w:t>
      </w:r>
      <w:r>
        <w:rPr>
          <w:rFonts w:hint="default" w:ascii="Times New Roman" w:hAnsi="Times New Roman" w:eastAsia="仿宋_GB2312" w:cs="Times New Roman"/>
          <w:b w:val="0"/>
          <w:bCs w:val="0"/>
          <w:color w:val="auto"/>
          <w:sz w:val="32"/>
          <w:szCs w:val="32"/>
          <w:u w:val="none" w:color="auto"/>
          <w:lang w:eastAsia="zh-CN"/>
        </w:rPr>
        <w:t>，</w:t>
      </w:r>
      <w:r>
        <w:rPr>
          <w:rFonts w:hint="default" w:ascii="Times New Roman" w:hAnsi="Times New Roman" w:eastAsia="仿宋_GB2312" w:cs="Times New Roman"/>
          <w:b w:val="0"/>
          <w:bCs w:val="0"/>
          <w:color w:val="auto"/>
          <w:kern w:val="0"/>
          <w:sz w:val="32"/>
          <w:szCs w:val="32"/>
          <w:u w:val="none" w:color="auto"/>
        </w:rPr>
        <w:t>坚持产业链、供应链、创新链三链共建，</w:t>
      </w:r>
      <w:r>
        <w:rPr>
          <w:rFonts w:hint="default" w:ascii="Times New Roman" w:hAnsi="Times New Roman" w:eastAsia="仿宋_GB2312" w:cs="Times New Roman"/>
          <w:b w:val="0"/>
          <w:bCs w:val="0"/>
          <w:color w:val="auto"/>
          <w:kern w:val="0"/>
          <w:sz w:val="32"/>
          <w:szCs w:val="32"/>
          <w:u w:val="none" w:color="auto"/>
          <w:lang w:eastAsia="zh-CN"/>
        </w:rPr>
        <w:t>围绕牡蛎、苹果、花生</w:t>
      </w:r>
      <w:r>
        <w:rPr>
          <w:rFonts w:hint="default" w:ascii="Times New Roman" w:hAnsi="Times New Roman" w:eastAsia="仿宋_GB2312" w:cs="Times New Roman"/>
          <w:b w:val="0"/>
          <w:bCs w:val="0"/>
          <w:color w:val="auto"/>
          <w:kern w:val="0"/>
          <w:sz w:val="32"/>
          <w:szCs w:val="32"/>
          <w:u w:val="none" w:color="auto"/>
        </w:rPr>
        <w:t>等</w:t>
      </w:r>
      <w:r>
        <w:rPr>
          <w:rFonts w:hint="default" w:ascii="Times New Roman" w:hAnsi="Times New Roman" w:eastAsia="仿宋_GB2312" w:cs="Times New Roman"/>
          <w:b w:val="0"/>
          <w:bCs w:val="0"/>
          <w:color w:val="auto"/>
          <w:kern w:val="0"/>
          <w:sz w:val="32"/>
          <w:szCs w:val="32"/>
          <w:u w:val="none" w:color="auto"/>
          <w:lang w:val="en-US" w:eastAsia="zh-CN"/>
        </w:rPr>
        <w:t>12</w:t>
      </w:r>
      <w:r>
        <w:rPr>
          <w:rFonts w:hint="default" w:ascii="Times New Roman" w:hAnsi="Times New Roman" w:eastAsia="仿宋_GB2312" w:cs="Times New Roman"/>
          <w:b w:val="0"/>
          <w:bCs w:val="0"/>
          <w:color w:val="auto"/>
          <w:kern w:val="0"/>
          <w:sz w:val="32"/>
          <w:szCs w:val="32"/>
          <w:u w:val="none" w:color="auto"/>
        </w:rPr>
        <w:t>大</w:t>
      </w:r>
      <w:r>
        <w:rPr>
          <w:rFonts w:hint="default" w:ascii="Times New Roman" w:hAnsi="Times New Roman" w:eastAsia="仿宋_GB2312" w:cs="Times New Roman"/>
          <w:b w:val="0"/>
          <w:bCs w:val="0"/>
          <w:color w:val="auto"/>
          <w:kern w:val="0"/>
          <w:sz w:val="32"/>
          <w:szCs w:val="32"/>
          <w:u w:val="none" w:color="auto"/>
          <w:lang w:eastAsia="zh-CN"/>
        </w:rPr>
        <w:t>优势特色产业，按照“六个一”标准，即“每个产业至少有一个行业协会，有一支专家队伍，有一片产业基地，有一套生产标准，有一群龙头企业，有一批知名品牌”，</w:t>
      </w:r>
      <w:r>
        <w:rPr>
          <w:rFonts w:hint="default" w:ascii="Times New Roman" w:hAnsi="Times New Roman" w:eastAsia="仿宋_GB2312" w:cs="Times New Roman"/>
          <w:b w:val="0"/>
          <w:bCs w:val="0"/>
          <w:color w:val="auto"/>
          <w:kern w:val="0"/>
          <w:sz w:val="32"/>
          <w:szCs w:val="32"/>
          <w:u w:val="none" w:color="auto"/>
        </w:rPr>
        <w:t>聚集资源要素，强化创新引领，拉伸产业链条、产品链条</w:t>
      </w:r>
      <w:r>
        <w:rPr>
          <w:rFonts w:hint="default" w:ascii="Times New Roman" w:hAnsi="Times New Roman" w:eastAsia="仿宋_GB2312" w:cs="Times New Roman"/>
          <w:b w:val="0"/>
          <w:bCs w:val="0"/>
          <w:color w:val="auto"/>
          <w:kern w:val="0"/>
          <w:sz w:val="32"/>
          <w:szCs w:val="32"/>
          <w:u w:val="none" w:color="auto"/>
          <w:lang w:eastAsia="zh-CN"/>
        </w:rPr>
        <w:t>，实现产品由种植向新品种研发培育、</w:t>
      </w:r>
      <w:r>
        <w:rPr>
          <w:rFonts w:hint="default" w:ascii="Times New Roman" w:hAnsi="Times New Roman" w:eastAsia="仿宋_GB2312" w:cs="Times New Roman"/>
          <w:b w:val="0"/>
          <w:bCs w:val="0"/>
          <w:color w:val="auto"/>
          <w:kern w:val="0"/>
          <w:sz w:val="32"/>
          <w:szCs w:val="32"/>
          <w:u w:val="none" w:color="auto"/>
        </w:rPr>
        <w:t>精深加工</w:t>
      </w:r>
      <w:r>
        <w:rPr>
          <w:rFonts w:hint="default" w:ascii="Times New Roman" w:hAnsi="Times New Roman" w:eastAsia="仿宋_GB2312" w:cs="Times New Roman"/>
          <w:b w:val="0"/>
          <w:bCs w:val="0"/>
          <w:color w:val="auto"/>
          <w:kern w:val="0"/>
          <w:sz w:val="32"/>
          <w:szCs w:val="32"/>
          <w:u w:val="none" w:color="auto"/>
          <w:lang w:eastAsia="zh-CN"/>
        </w:rPr>
        <w:t>等上下游拓展</w:t>
      </w:r>
      <w:r>
        <w:rPr>
          <w:rFonts w:hint="default" w:ascii="Times New Roman" w:hAnsi="Times New Roman" w:eastAsia="仿宋_GB2312" w:cs="Times New Roman"/>
          <w:b w:val="0"/>
          <w:bCs w:val="0"/>
          <w:color w:val="auto"/>
          <w:kern w:val="0"/>
          <w:sz w:val="32"/>
          <w:szCs w:val="32"/>
          <w:u w:val="none" w:color="auto"/>
        </w:rPr>
        <w:t>延伸</w:t>
      </w:r>
      <w:r>
        <w:rPr>
          <w:rFonts w:hint="default" w:ascii="Times New Roman" w:hAnsi="Times New Roman" w:eastAsia="仿宋_GB2312" w:cs="Times New Roman"/>
          <w:b w:val="0"/>
          <w:bCs w:val="0"/>
          <w:color w:val="auto"/>
          <w:kern w:val="0"/>
          <w:sz w:val="32"/>
          <w:szCs w:val="32"/>
          <w:u w:val="none" w:color="auto"/>
          <w:lang w:eastAsia="zh-CN"/>
        </w:rPr>
        <w:t>，</w:t>
      </w:r>
      <w:r>
        <w:rPr>
          <w:rFonts w:hint="default" w:ascii="Times New Roman" w:hAnsi="Times New Roman" w:eastAsia="仿宋_GB2312" w:cs="Times New Roman"/>
          <w:b w:val="0"/>
          <w:bCs w:val="0"/>
          <w:color w:val="auto"/>
          <w:kern w:val="0"/>
          <w:sz w:val="32"/>
          <w:szCs w:val="32"/>
          <w:u w:val="none" w:color="auto"/>
        </w:rPr>
        <w:t>产业前端向原料基地、技术培训、设备制造延伸，后端向包装营销、冷链运输、储藏保鲜、休闲旅游延伸</w:t>
      </w:r>
      <w:r>
        <w:rPr>
          <w:rFonts w:hint="default" w:ascii="Times New Roman" w:hAnsi="Times New Roman" w:eastAsia="仿宋_GB2312" w:cs="Times New Roman"/>
          <w:b w:val="0"/>
          <w:bCs w:val="0"/>
          <w:color w:val="auto"/>
          <w:kern w:val="0"/>
          <w:sz w:val="32"/>
          <w:szCs w:val="32"/>
          <w:u w:val="none" w:color="auto"/>
          <w:lang w:eastAsia="zh-CN"/>
        </w:rPr>
        <w:t>。到</w:t>
      </w:r>
      <w:r>
        <w:rPr>
          <w:rFonts w:hint="default" w:ascii="Times New Roman" w:hAnsi="Times New Roman" w:eastAsia="仿宋_GB2312" w:cs="Times New Roman"/>
          <w:b w:val="0"/>
          <w:bCs w:val="0"/>
          <w:color w:val="auto"/>
          <w:kern w:val="0"/>
          <w:sz w:val="32"/>
          <w:szCs w:val="32"/>
          <w:u w:val="none" w:color="auto"/>
          <w:lang w:val="en-US" w:eastAsia="zh-CN"/>
        </w:rPr>
        <w:t>2025年，建设现代种苗繁育基地4处、引进或培育“威字号”品种1个；</w:t>
      </w:r>
      <w:r>
        <w:rPr>
          <w:rFonts w:hint="default" w:ascii="Times New Roman" w:hAnsi="Times New Roman" w:eastAsia="仿宋_GB2312" w:cs="Times New Roman"/>
          <w:b w:val="0"/>
          <w:bCs w:val="0"/>
          <w:color w:val="auto"/>
          <w:sz w:val="32"/>
          <w:szCs w:val="32"/>
          <w:u w:val="none" w:color="auto"/>
          <w:lang w:eastAsia="zh-CN"/>
        </w:rPr>
        <w:t>苹果年深</w:t>
      </w:r>
      <w:r>
        <w:rPr>
          <w:rFonts w:hint="default" w:ascii="Times New Roman" w:hAnsi="Times New Roman" w:eastAsia="仿宋_GB2312" w:cs="Times New Roman"/>
          <w:b w:val="0"/>
          <w:bCs w:val="0"/>
          <w:color w:val="auto"/>
          <w:sz w:val="32"/>
          <w:szCs w:val="32"/>
          <w:u w:val="none" w:color="auto"/>
        </w:rPr>
        <w:t>加工能力达到</w:t>
      </w:r>
      <w:r>
        <w:rPr>
          <w:rFonts w:hint="default" w:ascii="Times New Roman" w:hAnsi="Times New Roman" w:eastAsia="仿宋_GB2312" w:cs="Times New Roman"/>
          <w:b w:val="0"/>
          <w:bCs w:val="0"/>
          <w:color w:val="auto"/>
          <w:kern w:val="0"/>
          <w:sz w:val="32"/>
          <w:szCs w:val="32"/>
          <w:u w:val="none" w:color="auto"/>
          <w:lang w:val="en-US" w:eastAsia="zh-CN"/>
        </w:rPr>
        <w:t>10</w:t>
      </w:r>
      <w:r>
        <w:rPr>
          <w:rFonts w:hint="default" w:ascii="Times New Roman" w:hAnsi="Times New Roman" w:eastAsia="仿宋_GB2312" w:cs="Times New Roman"/>
          <w:b w:val="0"/>
          <w:bCs w:val="0"/>
          <w:color w:val="auto"/>
          <w:sz w:val="32"/>
          <w:szCs w:val="32"/>
          <w:u w:val="none" w:color="auto"/>
        </w:rPr>
        <w:t>万吨</w:t>
      </w:r>
      <w:r>
        <w:rPr>
          <w:rFonts w:hint="default" w:ascii="Times New Roman" w:hAnsi="Times New Roman" w:eastAsia="仿宋_GB2312" w:cs="Times New Roman"/>
          <w:b w:val="0"/>
          <w:bCs w:val="0"/>
          <w:color w:val="auto"/>
          <w:sz w:val="32"/>
          <w:szCs w:val="32"/>
          <w:u w:val="none" w:color="auto"/>
          <w:lang w:eastAsia="zh-CN"/>
        </w:rPr>
        <w:t>，</w:t>
      </w:r>
      <w:r>
        <w:rPr>
          <w:rFonts w:hint="default" w:ascii="Times New Roman" w:hAnsi="Times New Roman" w:eastAsia="仿宋_GB2312" w:cs="Times New Roman"/>
          <w:b w:val="0"/>
          <w:bCs w:val="0"/>
          <w:color w:val="auto"/>
          <w:kern w:val="2"/>
          <w:sz w:val="32"/>
          <w:szCs w:val="24"/>
          <w:u w:val="none" w:color="auto"/>
          <w:lang w:val="en-US" w:eastAsia="zh-CN" w:bidi="ar-SA"/>
        </w:rPr>
        <w:t>花生</w:t>
      </w:r>
      <w:r>
        <w:rPr>
          <w:rFonts w:hint="default" w:ascii="Times New Roman" w:hAnsi="Times New Roman" w:eastAsia="仿宋_GB2312" w:cs="Times New Roman"/>
          <w:b w:val="0"/>
          <w:bCs w:val="0"/>
          <w:color w:val="auto"/>
          <w:sz w:val="32"/>
          <w:szCs w:val="32"/>
          <w:u w:val="none" w:color="auto"/>
          <w:lang w:eastAsia="zh-CN"/>
        </w:rPr>
        <w:t>达到</w:t>
      </w:r>
      <w:r>
        <w:rPr>
          <w:rFonts w:hint="default" w:ascii="Times New Roman" w:hAnsi="Times New Roman" w:eastAsia="仿宋_GB2312" w:cs="Times New Roman"/>
          <w:b w:val="0"/>
          <w:bCs w:val="0"/>
          <w:color w:val="auto"/>
          <w:kern w:val="2"/>
          <w:sz w:val="32"/>
          <w:szCs w:val="24"/>
          <w:u w:val="none" w:color="auto"/>
          <w:lang w:val="en-US" w:eastAsia="zh-CN" w:bidi="ar-SA"/>
        </w:rPr>
        <w:t>3万吨</w:t>
      </w:r>
      <w:r>
        <w:rPr>
          <w:rFonts w:hint="default" w:ascii="Times New Roman" w:hAnsi="Times New Roman" w:eastAsia="仿宋_GB2312" w:cs="Times New Roman"/>
          <w:b w:val="0"/>
          <w:bCs w:val="0"/>
          <w:color w:val="auto"/>
          <w:sz w:val="32"/>
          <w:szCs w:val="32"/>
          <w:u w:val="none" w:color="auto"/>
          <w:lang w:eastAsia="zh-CN"/>
        </w:rPr>
        <w:t>；</w:t>
      </w:r>
      <w:r>
        <w:rPr>
          <w:rFonts w:hint="default" w:ascii="Times New Roman" w:hAnsi="Times New Roman" w:eastAsia="仿宋_GB2312" w:cs="Times New Roman"/>
          <w:b w:val="0"/>
          <w:bCs w:val="0"/>
          <w:color w:val="auto"/>
          <w:sz w:val="32"/>
          <w:szCs w:val="32"/>
          <w:u w:val="none" w:color="auto"/>
          <w:lang w:val="en-US" w:eastAsia="zh-CN"/>
        </w:rPr>
        <w:t>建设果品批发及</w:t>
      </w:r>
      <w:r>
        <w:rPr>
          <w:rFonts w:hint="default" w:ascii="Times New Roman" w:hAnsi="Times New Roman" w:eastAsia="仿宋_GB2312" w:cs="Times New Roman"/>
          <w:b w:val="0"/>
          <w:bCs w:val="0"/>
          <w:snapToGrid w:val="0"/>
          <w:color w:val="auto"/>
          <w:sz w:val="32"/>
          <w:szCs w:val="32"/>
          <w:highlight w:val="none"/>
          <w:u w:val="none" w:color="auto"/>
          <w:lang w:eastAsia="zh-CN"/>
        </w:rPr>
        <w:t>大姜</w:t>
      </w:r>
      <w:r>
        <w:rPr>
          <w:rFonts w:hint="default" w:ascii="Times New Roman" w:hAnsi="Times New Roman" w:eastAsia="仿宋_GB2312" w:cs="Times New Roman"/>
          <w:b w:val="0"/>
          <w:bCs w:val="0"/>
          <w:snapToGrid w:val="0"/>
          <w:color w:val="auto"/>
          <w:sz w:val="32"/>
          <w:szCs w:val="32"/>
          <w:highlight w:val="none"/>
          <w:u w:val="none" w:color="auto"/>
          <w:lang w:val="en-US" w:eastAsia="zh-CN"/>
        </w:rPr>
        <w:t>交易</w:t>
      </w:r>
      <w:r>
        <w:rPr>
          <w:rFonts w:hint="default" w:ascii="Times New Roman" w:hAnsi="Times New Roman" w:eastAsia="仿宋_GB2312" w:cs="Times New Roman"/>
          <w:b w:val="0"/>
          <w:bCs w:val="0"/>
          <w:color w:val="auto"/>
          <w:sz w:val="32"/>
          <w:szCs w:val="32"/>
          <w:u w:val="none" w:color="auto"/>
          <w:lang w:val="en-US" w:eastAsia="zh-CN"/>
        </w:rPr>
        <w:t>集散地</w:t>
      </w:r>
      <w:r>
        <w:rPr>
          <w:rFonts w:hint="default" w:ascii="Times New Roman" w:hAnsi="Times New Roman" w:eastAsia="仿宋_GB2312" w:cs="Times New Roman"/>
          <w:b w:val="0"/>
          <w:bCs w:val="0"/>
          <w:snapToGrid w:val="0"/>
          <w:color w:val="auto"/>
          <w:sz w:val="32"/>
          <w:szCs w:val="32"/>
          <w:highlight w:val="none"/>
          <w:u w:val="none" w:color="auto"/>
          <w:lang w:eastAsia="zh-CN"/>
        </w:rPr>
        <w:t>；</w:t>
      </w:r>
      <w:r>
        <w:rPr>
          <w:rFonts w:hint="default" w:ascii="Times New Roman" w:hAnsi="Times New Roman" w:eastAsia="仿宋_GB2312" w:cs="Times New Roman"/>
          <w:b w:val="0"/>
          <w:bCs w:val="0"/>
          <w:color w:val="auto"/>
          <w:sz w:val="32"/>
          <w:szCs w:val="32"/>
          <w:u w:val="none" w:color="auto"/>
          <w:lang w:val="en-US" w:eastAsia="zh-CN"/>
        </w:rPr>
        <w:t>创建</w:t>
      </w:r>
      <w:r>
        <w:rPr>
          <w:rFonts w:hint="default" w:ascii="Times New Roman" w:hAnsi="Times New Roman" w:eastAsia="仿宋_GB2312" w:cs="Times New Roman"/>
          <w:b w:val="0"/>
          <w:bCs w:val="0"/>
          <w:color w:val="auto"/>
          <w:kern w:val="0"/>
          <w:sz w:val="32"/>
          <w:szCs w:val="32"/>
          <w:u w:val="none" w:color="auto"/>
          <w:lang w:eastAsia="zh-CN"/>
        </w:rPr>
        <w:t>国家级</w:t>
      </w:r>
      <w:r>
        <w:rPr>
          <w:rFonts w:hint="default" w:ascii="Times New Roman" w:hAnsi="Times New Roman" w:eastAsia="仿宋_GB2312" w:cs="Times New Roman"/>
          <w:b w:val="0"/>
          <w:bCs w:val="0"/>
          <w:color w:val="auto"/>
          <w:sz w:val="32"/>
          <w:szCs w:val="32"/>
          <w:u w:val="none" w:color="auto"/>
          <w:lang w:val="en-US" w:eastAsia="zh-CN"/>
        </w:rPr>
        <w:t>现代农业产业园1个、省级现代农业产业园1个、省级以上</w:t>
      </w:r>
      <w:r>
        <w:rPr>
          <w:rFonts w:hint="default" w:ascii="Times New Roman" w:hAnsi="Times New Roman" w:eastAsia="仿宋_GB2312" w:cs="Times New Roman"/>
          <w:b w:val="0"/>
          <w:bCs w:val="0"/>
          <w:color w:val="auto"/>
          <w:kern w:val="0"/>
          <w:sz w:val="32"/>
          <w:szCs w:val="32"/>
          <w:u w:val="none" w:color="auto"/>
        </w:rPr>
        <w:t>农业产业强镇</w:t>
      </w:r>
      <w:r>
        <w:rPr>
          <w:rFonts w:hint="default" w:ascii="Times New Roman" w:hAnsi="Times New Roman" w:eastAsia="仿宋_GB2312" w:cs="Times New Roman"/>
          <w:b w:val="0"/>
          <w:bCs w:val="0"/>
          <w:color w:val="auto"/>
          <w:kern w:val="0"/>
          <w:sz w:val="32"/>
          <w:szCs w:val="32"/>
          <w:u w:val="none" w:color="auto"/>
          <w:lang w:val="en-US" w:eastAsia="zh-CN"/>
        </w:rPr>
        <w:t>4</w:t>
      </w:r>
      <w:r>
        <w:rPr>
          <w:rFonts w:hint="default" w:ascii="Times New Roman" w:hAnsi="Times New Roman" w:eastAsia="仿宋_GB2312" w:cs="Times New Roman"/>
          <w:b w:val="0"/>
          <w:bCs w:val="0"/>
          <w:color w:val="auto"/>
          <w:kern w:val="0"/>
          <w:sz w:val="32"/>
          <w:szCs w:val="32"/>
          <w:u w:val="none" w:color="auto"/>
        </w:rPr>
        <w:t>个</w:t>
      </w:r>
      <w:r>
        <w:rPr>
          <w:rFonts w:hint="default" w:ascii="Times New Roman" w:hAnsi="Times New Roman" w:eastAsia="仿宋_GB2312" w:cs="Times New Roman"/>
          <w:b w:val="0"/>
          <w:bCs w:val="0"/>
          <w:color w:val="auto"/>
          <w:kern w:val="0"/>
          <w:sz w:val="32"/>
          <w:szCs w:val="32"/>
          <w:u w:val="none" w:color="auto"/>
          <w:lang w:eastAsia="zh-CN"/>
        </w:rPr>
        <w:t>、特色农产品优势区</w:t>
      </w:r>
      <w:r>
        <w:rPr>
          <w:rFonts w:hint="default" w:ascii="Times New Roman" w:hAnsi="Times New Roman" w:eastAsia="仿宋_GB2312" w:cs="Times New Roman"/>
          <w:b w:val="0"/>
          <w:bCs w:val="0"/>
          <w:color w:val="auto"/>
          <w:kern w:val="0"/>
          <w:sz w:val="32"/>
          <w:szCs w:val="32"/>
          <w:u w:val="none" w:color="auto"/>
          <w:lang w:val="en-US" w:eastAsia="zh-CN"/>
        </w:rPr>
        <w:t>1个。</w:t>
      </w:r>
    </w:p>
    <w:p w14:paraId="416ADF9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color w:val="auto"/>
          <w:sz w:val="32"/>
          <w:szCs w:val="32"/>
          <w:u w:val="none" w:color="auto"/>
          <w:lang w:val="en-US" w:eastAsia="zh-CN"/>
        </w:rPr>
      </w:pPr>
      <w:r>
        <w:rPr>
          <w:rFonts w:hint="default" w:ascii="Times New Roman" w:hAnsi="Times New Roman" w:eastAsia="仿宋_GB2312" w:cs="Times New Roman"/>
          <w:b w:val="0"/>
          <w:bCs w:val="0"/>
          <w:color w:val="auto"/>
          <w:kern w:val="2"/>
          <w:sz w:val="32"/>
          <w:szCs w:val="24"/>
          <w:u w:val="none" w:color="auto"/>
          <w:lang w:val="en-US" w:eastAsia="zh-CN" w:bidi="ar-SA"/>
        </w:rPr>
        <w:t>3.加快生产管理规范提升。</w:t>
      </w:r>
      <w:r>
        <w:rPr>
          <w:rFonts w:hint="default" w:ascii="Times New Roman" w:hAnsi="Times New Roman" w:eastAsia="仿宋_GB2312" w:cs="Times New Roman"/>
          <w:b w:val="0"/>
          <w:bCs w:val="0"/>
          <w:color w:val="auto"/>
          <w:sz w:val="32"/>
          <w:szCs w:val="32"/>
          <w:u w:val="none" w:color="auto"/>
          <w:lang w:eastAsia="zh-CN"/>
        </w:rPr>
        <w:t>绘制</w:t>
      </w:r>
      <w:r>
        <w:rPr>
          <w:rFonts w:hint="default" w:ascii="Times New Roman" w:hAnsi="Times New Roman" w:eastAsia="仿宋_GB2312" w:cs="Times New Roman"/>
          <w:b w:val="0"/>
          <w:bCs w:val="0"/>
          <w:color w:val="auto"/>
          <w:sz w:val="32"/>
          <w:szCs w:val="32"/>
          <w:u w:val="none" w:color="auto"/>
          <w:lang w:val="en-US" w:eastAsia="zh-CN"/>
        </w:rPr>
        <w:t>全市</w:t>
      </w:r>
      <w:r>
        <w:rPr>
          <w:rFonts w:hint="default" w:ascii="Times New Roman" w:hAnsi="Times New Roman" w:eastAsia="仿宋_GB2312" w:cs="Times New Roman"/>
          <w:b w:val="0"/>
          <w:bCs w:val="0"/>
          <w:color w:val="auto"/>
          <w:sz w:val="32"/>
          <w:szCs w:val="32"/>
          <w:u w:val="none" w:color="auto"/>
          <w:lang w:eastAsia="zh-CN"/>
        </w:rPr>
        <w:t>农业生产“一张图”，强化农业生产应用场景探索，实现“一图观三农、一网管全程、一库汇所有”。坚持标准引领，完善农业标准体系，推动品种培优、品质提升、品牌打造和标准化生产。积极培育绿色食品、有机食品和地理标志农产品，做好地理标志农产品保护，提高农业标准化认定比率。建立主体多元、形式多样、竞争充分的农业社会化服务体系，开展多功能、综合性的农业社会化一站式服务，</w:t>
      </w:r>
      <w:r>
        <w:rPr>
          <w:rFonts w:hint="default" w:ascii="Times New Roman" w:hAnsi="Times New Roman" w:eastAsia="仿宋_GB2312" w:cs="Times New Roman"/>
          <w:b w:val="0"/>
          <w:bCs w:val="0"/>
          <w:color w:val="auto"/>
          <w:kern w:val="0"/>
          <w:sz w:val="32"/>
          <w:szCs w:val="32"/>
          <w:u w:val="none" w:color="auto"/>
          <w:lang w:val="en-US" w:eastAsia="zh-CN"/>
        </w:rPr>
        <w:t>不断</w:t>
      </w:r>
      <w:r>
        <w:rPr>
          <w:rFonts w:hint="default" w:ascii="Times New Roman" w:hAnsi="Times New Roman" w:eastAsia="仿宋_GB2312" w:cs="Times New Roman"/>
          <w:b w:val="0"/>
          <w:bCs w:val="0"/>
          <w:color w:val="auto"/>
          <w:kern w:val="0"/>
          <w:sz w:val="32"/>
          <w:szCs w:val="22"/>
          <w:u w:val="none" w:color="auto"/>
          <w:lang w:val="en-US" w:eastAsia="zh-CN" w:bidi="zh-CN"/>
        </w:rPr>
        <w:t>完善镇级服务中心功能，加大培育金丰公社、温喜、富昌等地方社会化服务组织，引导规范化发展，提升农业生产托管服务能力</w:t>
      </w:r>
      <w:r>
        <w:rPr>
          <w:rFonts w:hint="default" w:ascii="Times New Roman" w:hAnsi="Times New Roman" w:eastAsia="仿宋_GB2312" w:cs="Times New Roman"/>
          <w:b w:val="0"/>
          <w:bCs w:val="0"/>
          <w:color w:val="auto"/>
          <w:sz w:val="32"/>
          <w:szCs w:val="32"/>
          <w:u w:val="none" w:color="auto"/>
          <w:lang w:eastAsia="zh-CN"/>
        </w:rPr>
        <w:t>。</w:t>
      </w:r>
      <w:r>
        <w:rPr>
          <w:rFonts w:hint="default" w:ascii="Times New Roman" w:hAnsi="Times New Roman" w:eastAsia="仿宋_GB2312" w:cs="Times New Roman"/>
          <w:b w:val="0"/>
          <w:bCs w:val="0"/>
          <w:color w:val="auto"/>
          <w:sz w:val="32"/>
          <w:szCs w:val="32"/>
          <w:u w:val="none" w:color="auto"/>
          <w:lang w:val="en-US" w:eastAsia="zh-CN"/>
        </w:rPr>
        <w:t>加快</w:t>
      </w:r>
      <w:r>
        <w:rPr>
          <w:rFonts w:hint="default" w:ascii="Times New Roman" w:hAnsi="Times New Roman" w:eastAsia="仿宋_GB2312" w:cs="Times New Roman"/>
          <w:b w:val="0"/>
          <w:bCs w:val="0"/>
          <w:color w:val="auto"/>
          <w:sz w:val="32"/>
          <w:szCs w:val="32"/>
          <w:u w:val="none" w:color="auto"/>
          <w:lang w:eastAsia="zh-CN"/>
        </w:rPr>
        <w:t>省级农业绿色发展先行区</w:t>
      </w:r>
      <w:r>
        <w:rPr>
          <w:rFonts w:hint="default" w:ascii="Times New Roman" w:hAnsi="Times New Roman" w:eastAsia="仿宋_GB2312" w:cs="Times New Roman"/>
          <w:b w:val="0"/>
          <w:bCs w:val="0"/>
          <w:color w:val="auto"/>
          <w:sz w:val="32"/>
          <w:szCs w:val="32"/>
          <w:u w:val="none" w:color="auto"/>
          <w:lang w:val="en-US" w:eastAsia="zh-CN"/>
        </w:rPr>
        <w:t>创建</w:t>
      </w:r>
      <w:r>
        <w:rPr>
          <w:rFonts w:hint="default" w:ascii="Times New Roman" w:hAnsi="Times New Roman" w:eastAsia="仿宋_GB2312" w:cs="Times New Roman"/>
          <w:b w:val="0"/>
          <w:bCs w:val="0"/>
          <w:color w:val="auto"/>
          <w:sz w:val="32"/>
          <w:szCs w:val="32"/>
          <w:u w:val="none" w:color="auto"/>
          <w:lang w:eastAsia="zh-CN"/>
        </w:rPr>
        <w:t>，推行绿色生产方式</w:t>
      </w:r>
      <w:r>
        <w:rPr>
          <w:rFonts w:hint="default" w:ascii="Times New Roman" w:hAnsi="Times New Roman" w:eastAsia="仿宋_GB2312" w:cs="Times New Roman"/>
          <w:b w:val="0"/>
          <w:bCs w:val="0"/>
          <w:color w:val="auto"/>
          <w:sz w:val="32"/>
          <w:szCs w:val="32"/>
          <w:u w:val="none" w:color="auto"/>
          <w:lang w:val="en-US" w:eastAsia="zh-CN"/>
        </w:rPr>
        <w:t>，</w:t>
      </w:r>
      <w:r>
        <w:rPr>
          <w:rFonts w:hint="default" w:ascii="Times New Roman" w:hAnsi="Times New Roman" w:eastAsia="仿宋_GB2312" w:cs="Times New Roman"/>
          <w:b w:val="0"/>
          <w:bCs w:val="0"/>
          <w:color w:val="auto"/>
          <w:kern w:val="0"/>
          <w:sz w:val="32"/>
          <w:szCs w:val="32"/>
          <w:u w:val="none" w:color="auto"/>
          <w:lang w:val="en-US" w:eastAsia="zh-CN" w:bidi="ar"/>
        </w:rPr>
        <w:t>实施耕地土壤环境治理保护，推广应用水肥一体化、</w:t>
      </w:r>
      <w:r>
        <w:rPr>
          <w:rFonts w:hint="default" w:ascii="Times New Roman" w:hAnsi="Times New Roman" w:eastAsia="仿宋_GB2312" w:cs="Times New Roman"/>
          <w:b w:val="0"/>
          <w:bCs w:val="0"/>
          <w:color w:val="auto"/>
          <w:sz w:val="32"/>
          <w:szCs w:val="32"/>
          <w:u w:val="none" w:color="auto"/>
        </w:rPr>
        <w:t>病虫害绿色防控、农药减量控害、</w:t>
      </w:r>
      <w:r>
        <w:rPr>
          <w:rFonts w:hint="default" w:ascii="Times New Roman" w:hAnsi="Times New Roman" w:eastAsia="仿宋_GB2312" w:cs="Times New Roman"/>
          <w:b w:val="0"/>
          <w:bCs w:val="0"/>
          <w:color w:val="auto"/>
          <w:kern w:val="0"/>
          <w:sz w:val="32"/>
          <w:szCs w:val="32"/>
          <w:u w:val="none" w:color="auto"/>
          <w:lang w:val="en-US" w:eastAsia="zh-CN" w:bidi="ar"/>
        </w:rPr>
        <w:t>有机肥替代化肥和测土配方施肥、畜禽养殖粪污处理体系</w:t>
      </w:r>
      <w:r>
        <w:rPr>
          <w:rFonts w:hint="default" w:ascii="Times New Roman" w:hAnsi="Times New Roman" w:eastAsia="仿宋_GB2312" w:cs="Times New Roman"/>
          <w:b w:val="0"/>
          <w:bCs w:val="0"/>
          <w:strike w:val="0"/>
          <w:dstrike w:val="0"/>
          <w:color w:val="auto"/>
          <w:kern w:val="0"/>
          <w:sz w:val="32"/>
          <w:szCs w:val="32"/>
          <w:u w:val="none" w:color="auto"/>
          <w:lang w:val="en-US" w:eastAsia="zh-CN" w:bidi="ar"/>
        </w:rPr>
        <w:t>，</w:t>
      </w:r>
      <w:r>
        <w:rPr>
          <w:rFonts w:hint="default" w:ascii="Times New Roman" w:hAnsi="Times New Roman" w:eastAsia="仿宋_GB2312" w:cs="Times New Roman"/>
          <w:b w:val="0"/>
          <w:bCs w:val="0"/>
          <w:strike w:val="0"/>
          <w:dstrike w:val="0"/>
          <w:color w:val="auto"/>
          <w:sz w:val="32"/>
          <w:szCs w:val="32"/>
          <w:u w:val="none" w:color="auto"/>
          <w:lang w:val="en-US" w:eastAsia="zh-CN"/>
        </w:rPr>
        <w:t>争获</w:t>
      </w:r>
      <w:r>
        <w:rPr>
          <w:rFonts w:hint="default" w:ascii="Times New Roman" w:hAnsi="Times New Roman" w:eastAsia="仿宋_GB2312" w:cs="Times New Roman"/>
          <w:b w:val="0"/>
          <w:bCs w:val="0"/>
          <w:strike w:val="0"/>
          <w:dstrike w:val="0"/>
          <w:color w:val="auto"/>
          <w:sz w:val="32"/>
          <w:szCs w:val="32"/>
          <w:u w:val="none" w:color="auto"/>
          <w:lang w:eastAsia="zh-CN"/>
        </w:rPr>
        <w:t>省级绿色发展先行区综合评价“</w:t>
      </w:r>
      <w:r>
        <w:rPr>
          <w:rFonts w:hint="default" w:ascii="Times New Roman" w:hAnsi="Times New Roman" w:eastAsia="仿宋_GB2312" w:cs="Times New Roman"/>
          <w:b w:val="0"/>
          <w:bCs w:val="0"/>
          <w:strike w:val="0"/>
          <w:dstrike w:val="0"/>
          <w:color w:val="auto"/>
          <w:sz w:val="32"/>
          <w:szCs w:val="32"/>
          <w:u w:val="none" w:color="auto"/>
          <w:lang w:val="en-US" w:eastAsia="zh-CN"/>
        </w:rPr>
        <w:t>十强县</w:t>
      </w:r>
      <w:r>
        <w:rPr>
          <w:rFonts w:hint="default" w:ascii="Times New Roman" w:hAnsi="Times New Roman" w:eastAsia="仿宋_GB2312" w:cs="Times New Roman"/>
          <w:b w:val="0"/>
          <w:bCs w:val="0"/>
          <w:strike w:val="0"/>
          <w:dstrike w:val="0"/>
          <w:color w:val="auto"/>
          <w:sz w:val="32"/>
          <w:szCs w:val="32"/>
          <w:u w:val="none" w:color="auto"/>
          <w:lang w:eastAsia="zh-CN"/>
        </w:rPr>
        <w:t>”。</w:t>
      </w:r>
      <w:r>
        <w:rPr>
          <w:rFonts w:hint="default" w:ascii="Times New Roman" w:hAnsi="Times New Roman" w:eastAsia="仿宋_GB2312" w:cs="Times New Roman"/>
          <w:b w:val="0"/>
          <w:bCs w:val="0"/>
          <w:color w:val="auto"/>
          <w:sz w:val="32"/>
          <w:szCs w:val="32"/>
          <w:u w:val="none" w:color="auto"/>
          <w:lang w:eastAsia="zh-CN"/>
        </w:rPr>
        <w:t>到</w:t>
      </w:r>
      <w:r>
        <w:rPr>
          <w:rFonts w:hint="default" w:ascii="Times New Roman" w:hAnsi="Times New Roman" w:eastAsia="宋体" w:cs="Times New Roman"/>
          <w:b w:val="0"/>
          <w:bCs w:val="0"/>
          <w:color w:val="auto"/>
          <w:sz w:val="32"/>
          <w:szCs w:val="32"/>
          <w:u w:val="none" w:color="auto"/>
          <w:lang w:val="en-US" w:eastAsia="zh-CN"/>
        </w:rPr>
        <w:t>2025</w:t>
      </w:r>
      <w:r>
        <w:rPr>
          <w:rFonts w:hint="default" w:ascii="Times New Roman" w:hAnsi="Times New Roman" w:eastAsia="仿宋_GB2312" w:cs="Times New Roman"/>
          <w:b w:val="0"/>
          <w:bCs w:val="0"/>
          <w:color w:val="auto"/>
          <w:sz w:val="32"/>
          <w:szCs w:val="32"/>
          <w:u w:val="none" w:color="auto"/>
          <w:lang w:val="en-US" w:eastAsia="zh-CN"/>
        </w:rPr>
        <w:t>年，农药使用量下降5%，</w:t>
      </w:r>
      <w:r>
        <w:rPr>
          <w:rFonts w:hint="default" w:ascii="Times New Roman" w:hAnsi="Times New Roman" w:eastAsia="仿宋_GB2312" w:cs="Times New Roman"/>
          <w:b w:val="0"/>
          <w:bCs w:val="0"/>
          <w:color w:val="auto"/>
          <w:sz w:val="32"/>
          <w:szCs w:val="32"/>
          <w:u w:val="none" w:color="auto"/>
          <w:lang w:eastAsia="zh-CN"/>
        </w:rPr>
        <w:t>化肥施用量保持负增长；</w:t>
      </w:r>
      <w:r>
        <w:rPr>
          <w:rFonts w:hint="default" w:ascii="Times New Roman" w:hAnsi="Times New Roman" w:eastAsia="仿宋_GB2312" w:cs="Times New Roman"/>
          <w:b w:val="0"/>
          <w:bCs w:val="0"/>
          <w:color w:val="auto"/>
          <w:sz w:val="32"/>
          <w:szCs w:val="32"/>
          <w:u w:val="none" w:color="auto"/>
        </w:rPr>
        <w:t>“三品一标”产品产地认证面积占当地农产品总面积的比例达</w:t>
      </w:r>
      <w:r>
        <w:rPr>
          <w:rFonts w:hint="default" w:ascii="Times New Roman" w:hAnsi="Times New Roman" w:eastAsia="仿宋_GB2312" w:cs="Times New Roman"/>
          <w:b w:val="0"/>
          <w:bCs w:val="0"/>
          <w:color w:val="auto"/>
          <w:kern w:val="2"/>
          <w:sz w:val="32"/>
          <w:szCs w:val="24"/>
          <w:u w:val="none" w:color="auto"/>
          <w:lang w:val="en-US" w:eastAsia="zh-CN" w:bidi="ar-SA"/>
        </w:rPr>
        <w:t>到</w:t>
      </w:r>
      <w:r>
        <w:rPr>
          <w:rFonts w:hint="default" w:ascii="Times New Roman" w:hAnsi="Times New Roman" w:eastAsia="宋体" w:cs="Times New Roman"/>
          <w:b w:val="0"/>
          <w:bCs w:val="0"/>
          <w:color w:val="auto"/>
          <w:sz w:val="32"/>
          <w:szCs w:val="32"/>
          <w:u w:val="none" w:color="auto"/>
          <w:lang w:val="en-US" w:eastAsia="zh-CN"/>
        </w:rPr>
        <w:t>85%</w:t>
      </w:r>
      <w:r>
        <w:rPr>
          <w:rFonts w:hint="default" w:ascii="Times New Roman" w:hAnsi="Times New Roman" w:eastAsia="仿宋_GB2312" w:cs="Times New Roman"/>
          <w:b w:val="0"/>
          <w:bCs w:val="0"/>
          <w:color w:val="auto"/>
          <w:kern w:val="2"/>
          <w:sz w:val="32"/>
          <w:szCs w:val="24"/>
          <w:u w:val="none" w:color="auto"/>
          <w:lang w:val="en-US" w:eastAsia="zh-CN" w:bidi="ar-SA"/>
        </w:rPr>
        <w:t>以</w:t>
      </w:r>
      <w:r>
        <w:rPr>
          <w:rFonts w:hint="default" w:ascii="Times New Roman" w:hAnsi="Times New Roman" w:eastAsia="仿宋_GB2312" w:cs="Times New Roman"/>
          <w:b w:val="0"/>
          <w:bCs w:val="0"/>
          <w:color w:val="auto"/>
          <w:sz w:val="32"/>
          <w:szCs w:val="32"/>
          <w:u w:val="none" w:color="auto"/>
        </w:rPr>
        <w:t>上</w:t>
      </w:r>
      <w:r>
        <w:rPr>
          <w:rFonts w:hint="default" w:ascii="Times New Roman" w:hAnsi="Times New Roman" w:eastAsia="仿宋_GB2312" w:cs="Times New Roman"/>
          <w:b w:val="0"/>
          <w:bCs w:val="0"/>
          <w:color w:val="auto"/>
          <w:sz w:val="32"/>
          <w:szCs w:val="32"/>
          <w:u w:val="none" w:color="auto"/>
          <w:lang w:eastAsia="zh-CN"/>
        </w:rPr>
        <w:t>；</w:t>
      </w:r>
      <w:r>
        <w:rPr>
          <w:rFonts w:hint="default" w:ascii="Times New Roman" w:hAnsi="Times New Roman" w:eastAsia="仿宋_GB2312" w:cs="Times New Roman"/>
          <w:b w:val="0"/>
          <w:bCs w:val="0"/>
          <w:color w:val="auto"/>
          <w:kern w:val="0"/>
          <w:sz w:val="32"/>
          <w:szCs w:val="32"/>
          <w:u w:val="none" w:color="auto"/>
          <w:lang w:val="en-US" w:eastAsia="zh-CN"/>
        </w:rPr>
        <w:t>制定“乳山苹果”“乳山茶”“乳山大花生”等7项地理标志产品地方标准，</w:t>
      </w:r>
      <w:r>
        <w:rPr>
          <w:rFonts w:hint="default" w:ascii="Times New Roman" w:hAnsi="Times New Roman" w:eastAsia="仿宋_GB2312" w:cs="Times New Roman"/>
          <w:b w:val="0"/>
          <w:bCs w:val="0"/>
          <w:color w:val="auto"/>
          <w:sz w:val="32"/>
          <w:szCs w:val="32"/>
          <w:u w:val="none" w:color="auto"/>
          <w:lang w:eastAsia="zh-CN"/>
        </w:rPr>
        <w:t>新增有机认证茶叶企业</w:t>
      </w:r>
      <w:r>
        <w:rPr>
          <w:rFonts w:hint="default" w:ascii="Times New Roman" w:hAnsi="Times New Roman" w:eastAsia="仿宋_GB2312" w:cs="Times New Roman"/>
          <w:b w:val="0"/>
          <w:bCs w:val="0"/>
          <w:color w:val="auto"/>
          <w:sz w:val="32"/>
          <w:szCs w:val="32"/>
          <w:u w:val="none" w:color="auto"/>
          <w:lang w:val="en-US" w:eastAsia="zh-CN"/>
        </w:rPr>
        <w:t>13家、花生企业3家</w:t>
      </w:r>
      <w:r>
        <w:rPr>
          <w:rFonts w:hint="default" w:ascii="Times New Roman" w:hAnsi="Times New Roman" w:eastAsia="仿宋_GB2312" w:cs="Times New Roman"/>
          <w:b w:val="0"/>
          <w:bCs w:val="0"/>
          <w:color w:val="auto"/>
          <w:sz w:val="32"/>
          <w:szCs w:val="32"/>
          <w:u w:val="none" w:color="auto"/>
          <w:lang w:eastAsia="zh-CN"/>
        </w:rPr>
        <w:t>；</w:t>
      </w:r>
      <w:r>
        <w:rPr>
          <w:rFonts w:hint="default" w:ascii="Times New Roman" w:hAnsi="Times New Roman" w:eastAsia="仿宋_GB2312" w:cs="Times New Roman"/>
          <w:b w:val="0"/>
          <w:bCs w:val="0"/>
          <w:color w:val="auto"/>
          <w:sz w:val="32"/>
          <w:szCs w:val="32"/>
          <w:u w:val="none" w:color="auto"/>
          <w:lang w:val="en-US" w:eastAsia="zh-CN"/>
        </w:rPr>
        <w:t>制定《“乳山牡蛎”“乳山大花生”“乳山大姜”“乳山茶叶”优势特色产业培育方案》，推动</w:t>
      </w:r>
      <w:r>
        <w:rPr>
          <w:rFonts w:hint="default" w:ascii="Times New Roman" w:hAnsi="Times New Roman" w:eastAsia="仿宋_GB2312" w:cs="Times New Roman"/>
          <w:b w:val="0"/>
          <w:bCs w:val="0"/>
          <w:color w:val="auto"/>
          <w:kern w:val="0"/>
          <w:sz w:val="32"/>
          <w:szCs w:val="32"/>
          <w:u w:val="none" w:color="auto"/>
          <w:lang w:val="en-US" w:eastAsia="zh-CN"/>
        </w:rPr>
        <w:t>乳山茶叶、蓝莓、大姜、草莓、牡蛎等农产品纳入全国名特优新农产品名录；加强与北京新农创、泛华集团等公司合作，</w:t>
      </w:r>
      <w:r>
        <w:rPr>
          <w:rFonts w:hint="default" w:ascii="Times New Roman" w:hAnsi="Times New Roman" w:eastAsia="仿宋_GB2312" w:cs="Times New Roman"/>
          <w:b w:val="0"/>
          <w:bCs w:val="0"/>
          <w:color w:val="auto"/>
          <w:sz w:val="32"/>
          <w:szCs w:val="32"/>
          <w:u w:val="none" w:color="auto"/>
          <w:lang w:val="en-US" w:eastAsia="zh-CN"/>
        </w:rPr>
        <w:t>加大区域公用品牌推广力度，不断提升特色产业知名度、美誉度和市场认可度</w:t>
      </w:r>
      <w:r>
        <w:rPr>
          <w:rFonts w:hint="default" w:ascii="Times New Roman" w:hAnsi="Times New Roman" w:eastAsia="仿宋_GB2312" w:cs="Times New Roman"/>
          <w:b w:val="0"/>
          <w:bCs w:val="0"/>
          <w:color w:val="auto"/>
          <w:sz w:val="32"/>
          <w:szCs w:val="32"/>
          <w:u w:val="none" w:color="auto"/>
          <w:lang w:eastAsia="zh-CN"/>
        </w:rPr>
        <w:t>。</w:t>
      </w:r>
    </w:p>
    <w:p w14:paraId="35BE46B0">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仿宋_GB2312" w:cs="Times New Roman"/>
          <w:b w:val="0"/>
          <w:bCs w:val="0"/>
          <w:color w:val="auto"/>
          <w:kern w:val="0"/>
          <w:sz w:val="32"/>
          <w:szCs w:val="32"/>
          <w:u w:val="none" w:color="auto"/>
          <w:lang w:val="en-US" w:eastAsia="zh-CN"/>
        </w:rPr>
      </w:pPr>
      <w:r>
        <w:rPr>
          <w:rFonts w:hint="default" w:ascii="Times New Roman" w:hAnsi="Times New Roman" w:eastAsia="仿宋_GB2312" w:cs="Times New Roman"/>
          <w:b w:val="0"/>
          <w:bCs w:val="0"/>
          <w:color w:val="auto"/>
          <w:kern w:val="2"/>
          <w:sz w:val="32"/>
          <w:szCs w:val="24"/>
          <w:u w:val="none" w:color="auto"/>
          <w:lang w:val="en-US" w:eastAsia="zh-CN" w:bidi="ar-SA"/>
        </w:rPr>
        <w:t>4.加快培育新型经营主体。</w:t>
      </w:r>
      <w:r>
        <w:rPr>
          <w:rFonts w:hint="default" w:ascii="Times New Roman" w:hAnsi="Times New Roman" w:eastAsia="仿宋_GB2312" w:cs="Times New Roman"/>
          <w:b w:val="0"/>
          <w:bCs w:val="0"/>
          <w:color w:val="auto"/>
          <w:kern w:val="0"/>
          <w:sz w:val="32"/>
          <w:szCs w:val="32"/>
          <w:u w:val="none" w:color="auto"/>
        </w:rPr>
        <w:t>围绕精致农业研发、示范、推广、应用不同阶段，充分发挥不同类型新型经营主体优势特点，加快形成以家庭经营为基础、合作与联合为纽带、社会化服务为支撑的立体式复合型现代农业经营体系，实现新型经营主体精致农业梯次发展。对专业大户、家庭农场主、</w:t>
      </w:r>
      <w:r>
        <w:rPr>
          <w:rFonts w:hint="default" w:ascii="Times New Roman" w:hAnsi="Times New Roman" w:eastAsia="仿宋_GB2312" w:cs="Times New Roman"/>
          <w:b w:val="0"/>
          <w:bCs w:val="0"/>
          <w:color w:val="auto"/>
          <w:kern w:val="0"/>
          <w:sz w:val="32"/>
          <w:szCs w:val="32"/>
          <w:u w:val="none" w:color="auto"/>
          <w:lang w:val="en-US" w:eastAsia="zh-CN"/>
        </w:rPr>
        <w:t>农民专业合作社</w:t>
      </w:r>
      <w:r>
        <w:rPr>
          <w:rFonts w:hint="default" w:ascii="Times New Roman" w:hAnsi="Times New Roman" w:eastAsia="仿宋_GB2312" w:cs="Times New Roman"/>
          <w:b w:val="0"/>
          <w:bCs w:val="0"/>
          <w:color w:val="auto"/>
          <w:kern w:val="0"/>
          <w:sz w:val="32"/>
          <w:szCs w:val="32"/>
          <w:u w:val="none" w:color="auto"/>
        </w:rPr>
        <w:t>负责人等重点培育对象开展“储备式”“订单式”“委托式”培训，培育新型农民</w:t>
      </w:r>
      <w:r>
        <w:rPr>
          <w:rFonts w:hint="default" w:ascii="Times New Roman" w:hAnsi="Times New Roman" w:eastAsia="仿宋_GB2312" w:cs="Times New Roman"/>
          <w:b w:val="0"/>
          <w:bCs w:val="0"/>
          <w:color w:val="auto"/>
          <w:kern w:val="0"/>
          <w:sz w:val="32"/>
          <w:szCs w:val="32"/>
          <w:u w:val="none" w:color="auto"/>
          <w:lang w:eastAsia="zh-CN"/>
        </w:rPr>
        <w:t>。</w:t>
      </w:r>
      <w:r>
        <w:rPr>
          <w:rFonts w:hint="default" w:ascii="Times New Roman" w:hAnsi="Times New Roman" w:eastAsia="仿宋_GB2312" w:cs="Times New Roman"/>
          <w:b w:val="0"/>
          <w:bCs w:val="0"/>
          <w:color w:val="auto"/>
          <w:kern w:val="0"/>
          <w:sz w:val="32"/>
          <w:szCs w:val="32"/>
          <w:u w:val="none" w:color="auto"/>
        </w:rPr>
        <w:t>采取提供小额贷款、搭建土地流转平台、制定优惠政策等方式加以扶持，发展家庭农场；鼓励支持农户以资金、产权、产业等方式入股组建农民专业合作社，发展专</w:t>
      </w:r>
      <w:r>
        <w:rPr>
          <w:rFonts w:hint="default" w:ascii="Times New Roman" w:hAnsi="Times New Roman" w:eastAsia="仿宋_GB2312" w:cs="Times New Roman"/>
          <w:b w:val="0"/>
          <w:bCs w:val="0"/>
          <w:color w:val="auto"/>
          <w:kern w:val="0"/>
          <w:sz w:val="32"/>
          <w:szCs w:val="32"/>
          <w:u w:val="none" w:color="auto"/>
          <w:lang w:val="en-US" w:eastAsia="zh-CN"/>
        </w:rPr>
        <w:t>业合作</w:t>
      </w:r>
      <w:r>
        <w:rPr>
          <w:rFonts w:hint="default" w:ascii="Times New Roman" w:hAnsi="Times New Roman" w:eastAsia="仿宋_GB2312" w:cs="Times New Roman"/>
          <w:b w:val="0"/>
          <w:bCs w:val="0"/>
          <w:color w:val="auto"/>
          <w:kern w:val="0"/>
          <w:sz w:val="32"/>
          <w:szCs w:val="32"/>
          <w:u w:val="none" w:color="auto"/>
        </w:rPr>
        <w:t>组织；推行“龙头企业+专合社+农户”等产业化模式，开展农超对接，发展网上销售、直销配送、连锁经营，支持农产品精深加工，壮大龙头企业。鼓励产业相近、功能互补的新型经营主体开展联合与合作，依法组建行业组织或联盟。到2025年，创建规模适度、生产集约、管理先进、效益明显的精致农业经营主体</w:t>
      </w:r>
      <w:r>
        <w:rPr>
          <w:rFonts w:hint="default" w:ascii="Times New Roman" w:hAnsi="Times New Roman" w:eastAsia="仿宋_GB2312" w:cs="Times New Roman"/>
          <w:b w:val="0"/>
          <w:bCs w:val="0"/>
          <w:color w:val="auto"/>
          <w:kern w:val="0"/>
          <w:sz w:val="32"/>
          <w:szCs w:val="32"/>
          <w:u w:val="none" w:color="auto"/>
          <w:lang w:val="en-US" w:eastAsia="zh-CN"/>
        </w:rPr>
        <w:t>25</w:t>
      </w:r>
      <w:r>
        <w:rPr>
          <w:rFonts w:hint="default" w:ascii="Times New Roman" w:hAnsi="Times New Roman" w:eastAsia="仿宋_GB2312" w:cs="Times New Roman"/>
          <w:b w:val="0"/>
          <w:bCs w:val="0"/>
          <w:color w:val="auto"/>
          <w:kern w:val="0"/>
          <w:sz w:val="32"/>
          <w:szCs w:val="32"/>
          <w:u w:val="none" w:color="auto"/>
        </w:rPr>
        <w:t>个</w:t>
      </w:r>
      <w:r>
        <w:rPr>
          <w:rFonts w:hint="default" w:ascii="Times New Roman" w:hAnsi="Times New Roman" w:eastAsia="仿宋_GB2312" w:cs="Times New Roman"/>
          <w:b w:val="0"/>
          <w:bCs w:val="0"/>
          <w:color w:val="auto"/>
          <w:kern w:val="0"/>
          <w:sz w:val="32"/>
          <w:szCs w:val="32"/>
          <w:u w:val="none" w:color="auto"/>
          <w:lang w:eastAsia="zh-CN"/>
        </w:rPr>
        <w:t>，</w:t>
      </w:r>
      <w:r>
        <w:rPr>
          <w:rFonts w:hint="default" w:ascii="Times New Roman" w:hAnsi="Times New Roman" w:eastAsia="仿宋_GB2312" w:cs="Times New Roman"/>
          <w:b w:val="0"/>
          <w:bCs w:val="0"/>
          <w:color w:val="auto"/>
          <w:kern w:val="0"/>
          <w:sz w:val="32"/>
          <w:szCs w:val="32"/>
          <w:u w:val="none" w:color="auto"/>
        </w:rPr>
        <w:t>组建行业组织或联盟</w:t>
      </w:r>
      <w:r>
        <w:rPr>
          <w:rFonts w:hint="default" w:ascii="Times New Roman" w:hAnsi="Times New Roman" w:eastAsia="仿宋_GB2312" w:cs="Times New Roman"/>
          <w:b w:val="0"/>
          <w:bCs w:val="0"/>
          <w:color w:val="auto"/>
          <w:kern w:val="0"/>
          <w:sz w:val="32"/>
          <w:szCs w:val="32"/>
          <w:u w:val="none" w:color="auto"/>
          <w:lang w:val="en-US" w:eastAsia="zh-CN"/>
        </w:rPr>
        <w:t>5</w:t>
      </w:r>
      <w:r>
        <w:rPr>
          <w:rFonts w:hint="default" w:ascii="Times New Roman" w:hAnsi="Times New Roman" w:eastAsia="仿宋_GB2312" w:cs="Times New Roman"/>
          <w:b w:val="0"/>
          <w:bCs w:val="0"/>
          <w:color w:val="auto"/>
          <w:kern w:val="0"/>
          <w:sz w:val="32"/>
          <w:szCs w:val="32"/>
          <w:u w:val="none" w:color="auto"/>
        </w:rPr>
        <w:t>个</w:t>
      </w:r>
      <w:r>
        <w:rPr>
          <w:rFonts w:hint="default" w:ascii="Times New Roman" w:hAnsi="Times New Roman" w:eastAsia="仿宋_GB2312" w:cs="Times New Roman"/>
          <w:b w:val="0"/>
          <w:bCs w:val="0"/>
          <w:color w:val="auto"/>
          <w:kern w:val="0"/>
          <w:sz w:val="32"/>
          <w:szCs w:val="32"/>
          <w:u w:val="none" w:color="auto"/>
          <w:lang w:eastAsia="zh-CN"/>
        </w:rPr>
        <w:t>，</w:t>
      </w:r>
      <w:r>
        <w:rPr>
          <w:rFonts w:hint="default" w:ascii="Times New Roman" w:hAnsi="Times New Roman" w:eastAsia="仿宋_GB2312" w:cs="Times New Roman"/>
          <w:b w:val="0"/>
          <w:bCs w:val="0"/>
          <w:color w:val="auto"/>
          <w:kern w:val="0"/>
          <w:sz w:val="32"/>
          <w:szCs w:val="32"/>
          <w:u w:val="none" w:color="auto"/>
          <w:lang w:val="en-US" w:eastAsia="zh-CN"/>
        </w:rPr>
        <w:t>按照地方标准要求，指导牡蛎、茶叶、蓝莓、草莓、大姜等行业协会或联盟规范化运作，发挥引领带头作用。</w:t>
      </w:r>
    </w:p>
    <w:p w14:paraId="08DBB1A7">
      <w:pPr>
        <w:pStyle w:val="4"/>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楷体_GB2312" w:cs="Times New Roman"/>
          <w:b w:val="0"/>
          <w:bCs w:val="0"/>
          <w:color w:val="auto"/>
          <w:u w:val="none" w:color="auto"/>
          <w:lang w:val="en-US" w:eastAsia="zh-CN"/>
        </w:rPr>
      </w:pPr>
      <w:r>
        <w:rPr>
          <w:rFonts w:hint="default" w:ascii="Times New Roman" w:hAnsi="Times New Roman" w:eastAsia="楷体_GB2312" w:cs="Times New Roman"/>
          <w:b w:val="0"/>
          <w:bCs w:val="0"/>
          <w:color w:val="auto"/>
          <w:u w:val="none" w:color="auto"/>
          <w:lang w:val="en-US" w:eastAsia="zh-CN"/>
        </w:rPr>
        <w:t>（二）打造集约畜牧示范场</w:t>
      </w:r>
    </w:p>
    <w:p w14:paraId="17D59281">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default" w:ascii="Times New Roman" w:hAnsi="Times New Roman" w:eastAsia="仿宋_GB2312" w:cs="Times New Roman"/>
          <w:b w:val="0"/>
          <w:bCs w:val="0"/>
          <w:color w:val="auto"/>
          <w:sz w:val="32"/>
          <w:szCs w:val="32"/>
          <w:u w:val="none" w:color="auto"/>
          <w:lang w:eastAsia="zh-CN"/>
        </w:rPr>
      </w:pPr>
      <w:r>
        <w:rPr>
          <w:rFonts w:hint="default" w:ascii="Times New Roman" w:hAnsi="Times New Roman" w:eastAsia="仿宋_GB2312" w:cs="Times New Roman"/>
          <w:b w:val="0"/>
          <w:bCs w:val="0"/>
          <w:color w:val="auto"/>
          <w:kern w:val="2"/>
          <w:sz w:val="32"/>
          <w:szCs w:val="24"/>
          <w:u w:val="none" w:color="auto"/>
          <w:lang w:val="en-US" w:eastAsia="zh-CN" w:bidi="ar-SA"/>
        </w:rPr>
        <w:t>1.加快标准化牧场建设。</w:t>
      </w:r>
      <w:r>
        <w:rPr>
          <w:rFonts w:hint="default" w:ascii="Times New Roman" w:hAnsi="Times New Roman" w:eastAsia="仿宋_GB2312" w:cs="Times New Roman"/>
          <w:b w:val="0"/>
          <w:bCs w:val="0"/>
          <w:color w:val="auto"/>
          <w:sz w:val="32"/>
          <w:szCs w:val="32"/>
          <w:u w:val="none" w:color="auto"/>
        </w:rPr>
        <w:t>把推广畜牧标准化生产</w:t>
      </w:r>
      <w:r>
        <w:rPr>
          <w:rFonts w:hint="default" w:ascii="Times New Roman" w:hAnsi="Times New Roman" w:eastAsia="仿宋_GB2312" w:cs="Times New Roman"/>
          <w:b w:val="0"/>
          <w:bCs w:val="0"/>
          <w:color w:val="auto"/>
          <w:sz w:val="32"/>
          <w:szCs w:val="32"/>
          <w:u w:val="none" w:color="auto"/>
          <w:lang w:eastAsia="zh-CN"/>
        </w:rPr>
        <w:t>贯穿于精致</w:t>
      </w:r>
      <w:r>
        <w:rPr>
          <w:rFonts w:hint="default" w:ascii="Times New Roman" w:hAnsi="Times New Roman" w:eastAsia="仿宋_GB2312" w:cs="Times New Roman"/>
          <w:b w:val="0"/>
          <w:bCs w:val="0"/>
          <w:color w:val="auto"/>
          <w:sz w:val="32"/>
          <w:szCs w:val="32"/>
          <w:u w:val="none" w:color="auto"/>
        </w:rPr>
        <w:t>畜牧业建设，优化畜牧产业布局，着力发展生猪、肉鸡、蛋鸡等优势特色产业，采取示范引导、项目补助等方式，规范场区布局，改造基础设施，</w:t>
      </w:r>
      <w:r>
        <w:rPr>
          <w:rFonts w:hint="default" w:ascii="Times New Roman" w:hAnsi="Times New Roman" w:eastAsia="仿宋_GB2312" w:cs="Times New Roman"/>
          <w:b w:val="0"/>
          <w:bCs w:val="0"/>
          <w:color w:val="auto"/>
          <w:sz w:val="32"/>
          <w:szCs w:val="32"/>
          <w:u w:val="none" w:color="auto"/>
          <w:lang w:val="en-US" w:eastAsia="zh-CN"/>
        </w:rPr>
        <w:t>优化装备配置</w:t>
      </w:r>
      <w:r>
        <w:rPr>
          <w:rFonts w:hint="default" w:ascii="Times New Roman" w:hAnsi="Times New Roman" w:eastAsia="仿宋_GB2312" w:cs="Times New Roman"/>
          <w:b w:val="0"/>
          <w:bCs w:val="0"/>
          <w:color w:val="auto"/>
          <w:sz w:val="32"/>
          <w:szCs w:val="32"/>
          <w:u w:val="none" w:color="auto"/>
        </w:rPr>
        <w:t>，不断提升标准化生产水平，降低散养比重。到</w:t>
      </w:r>
      <w:r>
        <w:rPr>
          <w:rFonts w:hint="default" w:ascii="Times New Roman" w:hAnsi="Times New Roman" w:eastAsia="宋体" w:cs="Times New Roman"/>
          <w:b w:val="0"/>
          <w:bCs w:val="0"/>
          <w:color w:val="auto"/>
          <w:sz w:val="32"/>
          <w:szCs w:val="32"/>
          <w:u w:val="none" w:color="auto"/>
          <w:lang w:val="en-US" w:eastAsia="zh-CN"/>
        </w:rPr>
        <w:t>2025</w:t>
      </w:r>
      <w:r>
        <w:rPr>
          <w:rFonts w:hint="default" w:ascii="Times New Roman" w:hAnsi="Times New Roman" w:eastAsia="仿宋_GB2312" w:cs="Times New Roman"/>
          <w:b w:val="0"/>
          <w:bCs w:val="0"/>
          <w:color w:val="auto"/>
          <w:sz w:val="32"/>
          <w:szCs w:val="32"/>
          <w:u w:val="none" w:color="auto"/>
        </w:rPr>
        <w:t>年，全市</w:t>
      </w:r>
      <w:r>
        <w:rPr>
          <w:rFonts w:hint="default" w:ascii="Times New Roman" w:hAnsi="Times New Roman" w:eastAsia="仿宋_GB2312" w:cs="Times New Roman"/>
          <w:b w:val="0"/>
          <w:bCs w:val="0"/>
          <w:color w:val="auto"/>
          <w:sz w:val="32"/>
          <w:szCs w:val="32"/>
          <w:u w:val="none" w:color="auto"/>
          <w:lang w:eastAsia="zh-CN"/>
        </w:rPr>
        <w:t>主要</w:t>
      </w:r>
      <w:r>
        <w:rPr>
          <w:rFonts w:hint="default" w:ascii="Times New Roman" w:hAnsi="Times New Roman" w:eastAsia="仿宋_GB2312" w:cs="Times New Roman"/>
          <w:b w:val="0"/>
          <w:bCs w:val="0"/>
          <w:color w:val="auto"/>
          <w:sz w:val="32"/>
          <w:szCs w:val="32"/>
          <w:u w:val="none" w:color="auto"/>
        </w:rPr>
        <w:t>畜禽规模化养殖比重达到</w:t>
      </w:r>
      <w:r>
        <w:rPr>
          <w:rFonts w:hint="default" w:ascii="Times New Roman" w:hAnsi="Times New Roman" w:eastAsia="宋体" w:cs="Times New Roman"/>
          <w:b w:val="0"/>
          <w:bCs w:val="0"/>
          <w:color w:val="auto"/>
          <w:sz w:val="32"/>
          <w:szCs w:val="32"/>
          <w:u w:val="none" w:color="auto"/>
          <w:lang w:val="en-US" w:eastAsia="zh-CN"/>
        </w:rPr>
        <w:t>92%</w:t>
      </w:r>
      <w:r>
        <w:rPr>
          <w:rFonts w:hint="default" w:ascii="Times New Roman" w:hAnsi="Times New Roman" w:eastAsia="仿宋_GB2312" w:cs="Times New Roman"/>
          <w:b w:val="0"/>
          <w:bCs w:val="0"/>
          <w:color w:val="auto"/>
          <w:sz w:val="32"/>
          <w:szCs w:val="32"/>
          <w:u w:val="none" w:color="auto"/>
        </w:rPr>
        <w:t>以上。</w:t>
      </w:r>
      <w:r>
        <w:rPr>
          <w:rFonts w:hint="default" w:ascii="Times New Roman" w:hAnsi="Times New Roman" w:eastAsia="仿宋_GB2312" w:cs="Times New Roman"/>
          <w:b w:val="0"/>
          <w:bCs w:val="0"/>
          <w:color w:val="auto"/>
          <w:sz w:val="32"/>
          <w:szCs w:val="32"/>
          <w:u w:val="none" w:color="auto"/>
          <w:lang w:val="en-US" w:eastAsia="zh-CN"/>
        </w:rPr>
        <w:t>积极培育</w:t>
      </w:r>
      <w:r>
        <w:rPr>
          <w:rFonts w:hint="default" w:ascii="Times New Roman" w:hAnsi="Times New Roman" w:eastAsia="仿宋_GB2312" w:cs="Times New Roman"/>
          <w:b w:val="0"/>
          <w:bCs w:val="0"/>
          <w:color w:val="auto"/>
          <w:sz w:val="32"/>
          <w:szCs w:val="32"/>
          <w:u w:val="none" w:color="auto"/>
        </w:rPr>
        <w:t>基础设施建设标准高、生产经营规范化程度高、智能化应用层次高、场区绿化美化水平高的标准化牧场，每年</w:t>
      </w:r>
      <w:r>
        <w:rPr>
          <w:rFonts w:hint="default" w:ascii="Times New Roman" w:hAnsi="Times New Roman" w:eastAsia="仿宋_GB2312" w:cs="Times New Roman"/>
          <w:b w:val="0"/>
          <w:bCs w:val="0"/>
          <w:color w:val="auto"/>
          <w:sz w:val="32"/>
          <w:szCs w:val="32"/>
          <w:u w:val="none" w:color="auto"/>
          <w:lang w:val="en-US" w:eastAsia="zh-CN"/>
        </w:rPr>
        <w:t>推荐</w:t>
      </w:r>
      <w:r>
        <w:rPr>
          <w:rFonts w:hint="default" w:ascii="Times New Roman" w:hAnsi="Times New Roman" w:eastAsia="仿宋_GB2312" w:cs="Times New Roman"/>
          <w:b w:val="0"/>
          <w:bCs w:val="0"/>
          <w:color w:val="auto"/>
          <w:sz w:val="32"/>
          <w:szCs w:val="32"/>
          <w:u w:val="none" w:color="auto"/>
          <w:lang w:eastAsia="zh-CN"/>
        </w:rPr>
        <w:t>获评威海市</w:t>
      </w:r>
      <w:r>
        <w:rPr>
          <w:rFonts w:hint="default" w:ascii="Times New Roman" w:hAnsi="Times New Roman" w:eastAsia="仿宋_GB2312" w:cs="Times New Roman"/>
          <w:b w:val="0"/>
          <w:bCs w:val="0"/>
          <w:color w:val="auto"/>
          <w:sz w:val="32"/>
          <w:szCs w:val="32"/>
          <w:u w:val="none" w:color="auto"/>
        </w:rPr>
        <w:t>“精致牧场”</w:t>
      </w:r>
      <w:r>
        <w:rPr>
          <w:rFonts w:hint="default" w:ascii="Times New Roman" w:hAnsi="Times New Roman" w:eastAsia="宋体" w:cs="Times New Roman"/>
          <w:b w:val="0"/>
          <w:bCs w:val="0"/>
          <w:color w:val="auto"/>
          <w:sz w:val="32"/>
          <w:szCs w:val="32"/>
          <w:u w:val="none" w:color="auto"/>
          <w:lang w:val="en-US" w:eastAsia="zh-CN"/>
        </w:rPr>
        <w:t>4</w:t>
      </w:r>
      <w:r>
        <w:rPr>
          <w:rFonts w:hint="default" w:ascii="Times New Roman" w:hAnsi="Times New Roman" w:eastAsia="仿宋_GB2312" w:cs="Times New Roman"/>
          <w:b w:val="0"/>
          <w:bCs w:val="0"/>
          <w:color w:val="auto"/>
          <w:sz w:val="32"/>
          <w:szCs w:val="32"/>
          <w:u w:val="none" w:color="auto"/>
        </w:rPr>
        <w:t>个。</w:t>
      </w:r>
    </w:p>
    <w:p w14:paraId="4E03950A">
      <w:pPr>
        <w:keepNext w:val="0"/>
        <w:keepLines w:val="0"/>
        <w:pageBreakBefore w:val="0"/>
        <w:widowControl w:val="0"/>
        <w:kinsoku/>
        <w:wordWrap/>
        <w:overflowPunct/>
        <w:topLinePunct w:val="0"/>
        <w:autoSpaceDE/>
        <w:autoSpaceDN/>
        <w:bidi w:val="0"/>
        <w:adjustRightInd w:val="0"/>
        <w:snapToGrid w:val="0"/>
        <w:spacing w:beforeAutospacing="0" w:afterAutospacing="0" w:line="580" w:lineRule="exact"/>
        <w:ind w:firstLine="640" w:firstLineChars="200"/>
        <w:textAlignment w:val="auto"/>
        <w:rPr>
          <w:rFonts w:hint="default" w:ascii="Times New Roman" w:hAnsi="Times New Roman" w:eastAsia="仿宋_GB2312" w:cs="Times New Roman"/>
          <w:b w:val="0"/>
          <w:bCs w:val="0"/>
          <w:color w:val="auto"/>
          <w:sz w:val="32"/>
          <w:szCs w:val="32"/>
          <w:u w:val="none" w:color="auto"/>
        </w:rPr>
      </w:pPr>
      <w:r>
        <w:rPr>
          <w:rFonts w:hint="default" w:ascii="Times New Roman" w:hAnsi="Times New Roman" w:eastAsia="仿宋_GB2312" w:cs="Times New Roman"/>
          <w:b w:val="0"/>
          <w:bCs w:val="0"/>
          <w:color w:val="auto"/>
          <w:kern w:val="2"/>
          <w:sz w:val="32"/>
          <w:szCs w:val="24"/>
          <w:u w:val="none" w:color="auto"/>
          <w:lang w:val="en-US" w:eastAsia="zh-CN" w:bidi="ar-SA"/>
        </w:rPr>
        <w:t>2.加快畜牧产业化发展。</w:t>
      </w:r>
      <w:r>
        <w:rPr>
          <w:rFonts w:hint="default" w:ascii="Times New Roman" w:hAnsi="Times New Roman" w:eastAsia="仿宋_GB2312" w:cs="Times New Roman"/>
          <w:b w:val="0"/>
          <w:bCs w:val="0"/>
          <w:color w:val="auto"/>
          <w:kern w:val="0"/>
          <w:sz w:val="32"/>
          <w:szCs w:val="32"/>
          <w:u w:val="none" w:color="auto"/>
        </w:rPr>
        <w:t>大力引进和培育畜产品加工龙头企业，不断延伸和拓展产业链条。</w:t>
      </w:r>
      <w:r>
        <w:rPr>
          <w:rFonts w:hint="default" w:ascii="Times New Roman" w:hAnsi="Times New Roman" w:eastAsia="仿宋_GB2312" w:cs="Times New Roman"/>
          <w:b w:val="0"/>
          <w:bCs w:val="0"/>
          <w:color w:val="auto"/>
          <w:sz w:val="32"/>
          <w:szCs w:val="32"/>
          <w:u w:val="none" w:color="auto"/>
        </w:rPr>
        <w:t>发展“公司+农户”“公司+基地+农户”或“公司+协会+农户”等产业化经营模式，</w:t>
      </w:r>
      <w:r>
        <w:rPr>
          <w:rFonts w:hint="default" w:ascii="Times New Roman" w:hAnsi="Times New Roman" w:eastAsia="仿宋_GB2312" w:cs="Times New Roman"/>
          <w:b w:val="0"/>
          <w:bCs w:val="0"/>
          <w:color w:val="auto"/>
          <w:sz w:val="32"/>
          <w:szCs w:val="32"/>
          <w:u w:val="none" w:color="auto"/>
          <w:lang w:eastAsia="zh-CN"/>
        </w:rPr>
        <w:t>引导畜牧</w:t>
      </w:r>
      <w:r>
        <w:rPr>
          <w:rFonts w:hint="default" w:ascii="Times New Roman" w:hAnsi="Times New Roman" w:eastAsia="仿宋_GB2312" w:cs="Times New Roman"/>
          <w:b w:val="0"/>
          <w:bCs w:val="0"/>
          <w:color w:val="auto"/>
          <w:sz w:val="32"/>
          <w:szCs w:val="32"/>
          <w:u w:val="none" w:color="auto"/>
        </w:rPr>
        <w:t>龙头企业与农户建立稳固的利益联结机制，把中小养殖场纳入现代产业体系，加快构建种植、养殖、屠宰、加工、配送、销售区域一体化格局，提高畜牧产业化水平。</w:t>
      </w:r>
    </w:p>
    <w:p w14:paraId="7C4FE068">
      <w:pPr>
        <w:pStyle w:val="18"/>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_GB2312" w:cs="Times New Roman"/>
          <w:b w:val="0"/>
          <w:bCs w:val="0"/>
          <w:color w:val="auto"/>
          <w:sz w:val="32"/>
          <w:szCs w:val="32"/>
          <w:u w:val="none" w:color="auto"/>
          <w:lang w:eastAsia="zh-CN"/>
        </w:rPr>
      </w:pPr>
      <w:r>
        <w:rPr>
          <w:rFonts w:hint="default" w:ascii="Times New Roman" w:hAnsi="Times New Roman" w:eastAsia="仿宋_GB2312" w:cs="Times New Roman"/>
          <w:b w:val="0"/>
          <w:bCs w:val="0"/>
          <w:color w:val="auto"/>
          <w:kern w:val="2"/>
          <w:sz w:val="32"/>
          <w:szCs w:val="24"/>
          <w:u w:val="none" w:color="auto"/>
          <w:lang w:val="en-US" w:eastAsia="zh-CN" w:bidi="ar-SA"/>
        </w:rPr>
        <w:t>3.加快提升绿色发展水平。</w:t>
      </w:r>
      <w:r>
        <w:rPr>
          <w:rFonts w:hint="default" w:ascii="Times New Roman" w:hAnsi="Times New Roman" w:eastAsia="仿宋_GB2312" w:cs="Times New Roman"/>
          <w:b w:val="0"/>
          <w:bCs w:val="0"/>
          <w:color w:val="auto"/>
          <w:sz w:val="32"/>
          <w:szCs w:val="32"/>
          <w:u w:val="none" w:color="auto"/>
        </w:rPr>
        <w:t>按照农牧结合、循环发展的要求，巩固规模养殖场粪污处理设施配建成效，规范畜禽粪肥收集处理利用。对于养殖专业户等规模以下养殖主体，加大技术指导服务力度，引导有条件的自行配套建设粪污处理设施，提升规模以下畜禽粪污资源化利用水平。支持建设畜禽粪污第三方集中处理中心，畅通畜禽粪污肥料化、能源化利用渠道</w:t>
      </w:r>
      <w:r>
        <w:rPr>
          <w:rFonts w:hint="default" w:ascii="Times New Roman" w:hAnsi="Times New Roman" w:eastAsia="仿宋_GB2312" w:cs="Times New Roman"/>
          <w:b w:val="0"/>
          <w:bCs w:val="0"/>
          <w:color w:val="auto"/>
          <w:sz w:val="32"/>
          <w:szCs w:val="32"/>
          <w:u w:val="none" w:color="auto"/>
          <w:lang w:eastAsia="zh-CN"/>
        </w:rPr>
        <w:t>。</w:t>
      </w:r>
      <w:r>
        <w:rPr>
          <w:rFonts w:hint="default" w:ascii="Times New Roman" w:hAnsi="Times New Roman" w:eastAsia="仿宋_GB2312" w:cs="Times New Roman"/>
          <w:b w:val="0"/>
          <w:bCs w:val="0"/>
          <w:color w:val="auto"/>
          <w:sz w:val="32"/>
          <w:szCs w:val="32"/>
          <w:u w:val="none" w:color="auto"/>
        </w:rPr>
        <w:t>到</w:t>
      </w:r>
      <w:r>
        <w:rPr>
          <w:rFonts w:hint="default" w:ascii="Times New Roman" w:hAnsi="Times New Roman" w:eastAsia="宋体" w:cs="Times New Roman"/>
          <w:b w:val="0"/>
          <w:bCs w:val="0"/>
          <w:color w:val="auto"/>
          <w:sz w:val="32"/>
          <w:szCs w:val="32"/>
          <w:u w:val="none" w:color="auto"/>
          <w:lang w:val="en-US" w:eastAsia="zh-CN"/>
        </w:rPr>
        <w:t>2025</w:t>
      </w:r>
      <w:r>
        <w:rPr>
          <w:rFonts w:hint="default" w:ascii="Times New Roman" w:hAnsi="Times New Roman" w:eastAsia="仿宋_GB2312" w:cs="Times New Roman"/>
          <w:b w:val="0"/>
          <w:bCs w:val="0"/>
          <w:color w:val="auto"/>
          <w:sz w:val="32"/>
          <w:szCs w:val="32"/>
          <w:u w:val="none" w:color="auto"/>
        </w:rPr>
        <w:t>年，</w:t>
      </w:r>
      <w:r>
        <w:rPr>
          <w:rFonts w:hint="default" w:ascii="Times New Roman" w:hAnsi="Times New Roman" w:eastAsia="仿宋_GB2312" w:cs="Times New Roman"/>
          <w:b w:val="0"/>
          <w:bCs w:val="0"/>
          <w:color w:val="auto"/>
          <w:sz w:val="32"/>
          <w:szCs w:val="32"/>
          <w:u w:val="none" w:color="auto"/>
          <w:lang w:eastAsia="zh-CN"/>
        </w:rPr>
        <w:t>全市</w:t>
      </w:r>
      <w:r>
        <w:rPr>
          <w:rFonts w:hint="default" w:ascii="Times New Roman" w:hAnsi="Times New Roman" w:eastAsia="仿宋_GB2312" w:cs="Times New Roman"/>
          <w:b w:val="0"/>
          <w:bCs w:val="0"/>
          <w:color w:val="auto"/>
          <w:sz w:val="32"/>
          <w:szCs w:val="32"/>
          <w:u w:val="none" w:color="auto"/>
        </w:rPr>
        <w:t>规模养殖场粪污处理设施配建率</w:t>
      </w:r>
      <w:r>
        <w:rPr>
          <w:rFonts w:hint="default" w:ascii="Times New Roman" w:hAnsi="Times New Roman" w:eastAsia="仿宋_GB2312" w:cs="Times New Roman"/>
          <w:b w:val="0"/>
          <w:bCs w:val="0"/>
          <w:color w:val="auto"/>
          <w:sz w:val="32"/>
          <w:szCs w:val="32"/>
          <w:u w:val="none" w:color="auto"/>
          <w:lang w:eastAsia="zh-CN"/>
        </w:rPr>
        <w:t>保持在</w:t>
      </w:r>
      <w:r>
        <w:rPr>
          <w:rFonts w:hint="default" w:ascii="Times New Roman" w:hAnsi="Times New Roman" w:eastAsia="宋体" w:cs="Times New Roman"/>
          <w:b w:val="0"/>
          <w:bCs w:val="0"/>
          <w:color w:val="auto"/>
          <w:sz w:val="32"/>
          <w:szCs w:val="32"/>
          <w:u w:val="none" w:color="auto"/>
          <w:lang w:val="en-US" w:eastAsia="zh-CN"/>
        </w:rPr>
        <w:t>100%</w:t>
      </w:r>
      <w:r>
        <w:rPr>
          <w:rFonts w:hint="default" w:ascii="Times New Roman" w:hAnsi="Times New Roman" w:eastAsia="仿宋_GB2312" w:cs="Times New Roman"/>
          <w:b w:val="0"/>
          <w:bCs w:val="0"/>
          <w:color w:val="auto"/>
          <w:sz w:val="32"/>
          <w:szCs w:val="32"/>
          <w:u w:val="none" w:color="auto"/>
        </w:rPr>
        <w:t>，粪污综合利用率</w:t>
      </w:r>
      <w:r>
        <w:rPr>
          <w:rFonts w:hint="default" w:ascii="Times New Roman" w:hAnsi="Times New Roman" w:eastAsia="仿宋_GB2312" w:cs="Times New Roman"/>
          <w:b w:val="0"/>
          <w:bCs w:val="0"/>
          <w:color w:val="auto"/>
          <w:sz w:val="32"/>
          <w:szCs w:val="32"/>
          <w:u w:val="none" w:color="auto"/>
          <w:lang w:eastAsia="zh-CN"/>
        </w:rPr>
        <w:t>稳定在</w:t>
      </w:r>
      <w:r>
        <w:rPr>
          <w:rFonts w:hint="default" w:ascii="Times New Roman" w:hAnsi="Times New Roman" w:eastAsia="宋体" w:cs="Times New Roman"/>
          <w:b w:val="0"/>
          <w:bCs w:val="0"/>
          <w:color w:val="auto"/>
          <w:sz w:val="32"/>
          <w:szCs w:val="32"/>
          <w:u w:val="none" w:color="auto"/>
          <w:lang w:val="en-US" w:eastAsia="zh-CN"/>
        </w:rPr>
        <w:t>95%</w:t>
      </w:r>
      <w:r>
        <w:rPr>
          <w:rFonts w:hint="default" w:ascii="Times New Roman" w:hAnsi="Times New Roman" w:eastAsia="仿宋_GB2312" w:cs="Times New Roman"/>
          <w:b w:val="0"/>
          <w:bCs w:val="0"/>
          <w:color w:val="auto"/>
          <w:sz w:val="32"/>
          <w:szCs w:val="32"/>
          <w:u w:val="none" w:color="auto"/>
        </w:rPr>
        <w:t>以上</w:t>
      </w:r>
      <w:r>
        <w:rPr>
          <w:rFonts w:hint="default" w:ascii="Times New Roman" w:hAnsi="Times New Roman" w:eastAsia="仿宋_GB2312" w:cs="Times New Roman"/>
          <w:b w:val="0"/>
          <w:bCs w:val="0"/>
          <w:color w:val="auto"/>
          <w:sz w:val="32"/>
          <w:szCs w:val="32"/>
          <w:u w:val="none" w:color="auto"/>
          <w:lang w:eastAsia="zh-CN"/>
        </w:rPr>
        <w:t>，</w:t>
      </w:r>
      <w:r>
        <w:rPr>
          <w:rFonts w:hint="default" w:ascii="Times New Roman" w:hAnsi="Times New Roman" w:eastAsia="仿宋_GB2312" w:cs="Times New Roman"/>
          <w:b w:val="0"/>
          <w:bCs w:val="0"/>
          <w:color w:val="auto"/>
          <w:sz w:val="32"/>
          <w:szCs w:val="32"/>
          <w:u w:val="none" w:color="auto"/>
        </w:rPr>
        <w:t>培植农牧循环一体化典型养殖企业</w:t>
      </w:r>
      <w:r>
        <w:rPr>
          <w:rFonts w:hint="default" w:ascii="Times New Roman" w:hAnsi="Times New Roman" w:cs="Times New Roman"/>
          <w:b w:val="0"/>
          <w:bCs w:val="0"/>
          <w:color w:val="auto"/>
          <w:sz w:val="32"/>
          <w:szCs w:val="32"/>
          <w:u w:val="none" w:color="auto"/>
          <w:lang w:val="en-US" w:eastAsia="zh-CN"/>
        </w:rPr>
        <w:t>4</w:t>
      </w:r>
      <w:r>
        <w:rPr>
          <w:rFonts w:hint="default" w:ascii="Times New Roman" w:hAnsi="Times New Roman" w:eastAsia="仿宋_GB2312" w:cs="Times New Roman"/>
          <w:b w:val="0"/>
          <w:bCs w:val="0"/>
          <w:color w:val="auto"/>
          <w:sz w:val="32"/>
          <w:szCs w:val="32"/>
          <w:u w:val="none" w:color="auto"/>
        </w:rPr>
        <w:t>家</w:t>
      </w:r>
      <w:r>
        <w:rPr>
          <w:rFonts w:hint="default" w:ascii="Times New Roman" w:hAnsi="Times New Roman" w:eastAsia="仿宋_GB2312" w:cs="Times New Roman"/>
          <w:b w:val="0"/>
          <w:bCs w:val="0"/>
          <w:color w:val="auto"/>
          <w:sz w:val="32"/>
          <w:szCs w:val="32"/>
          <w:u w:val="none" w:color="auto"/>
          <w:lang w:eastAsia="zh-CN"/>
        </w:rPr>
        <w:t>。</w:t>
      </w:r>
    </w:p>
    <w:p w14:paraId="32C1917C">
      <w:pPr>
        <w:pStyle w:val="18"/>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_GB2312" w:cs="Times New Roman"/>
          <w:b w:val="0"/>
          <w:bCs w:val="0"/>
          <w:color w:val="auto"/>
          <w:sz w:val="32"/>
          <w:szCs w:val="32"/>
          <w:u w:val="none" w:color="auto"/>
          <w:lang w:eastAsia="zh-CN"/>
        </w:rPr>
      </w:pPr>
      <w:r>
        <w:rPr>
          <w:rFonts w:hint="default" w:ascii="Times New Roman" w:hAnsi="Times New Roman" w:eastAsia="仿宋_GB2312" w:cs="Times New Roman"/>
          <w:b w:val="0"/>
          <w:bCs w:val="0"/>
          <w:color w:val="auto"/>
          <w:kern w:val="2"/>
          <w:sz w:val="32"/>
          <w:szCs w:val="24"/>
          <w:u w:val="none" w:color="auto"/>
          <w:lang w:val="en-US" w:eastAsia="zh-CN" w:bidi="ar-SA"/>
        </w:rPr>
        <w:t>4.促进畜牧智慧化发展。</w:t>
      </w:r>
      <w:r>
        <w:rPr>
          <w:rFonts w:hint="default" w:ascii="Times New Roman" w:hAnsi="Times New Roman" w:eastAsia="仿宋_GB2312" w:cs="Times New Roman"/>
          <w:b w:val="0"/>
          <w:bCs w:val="0"/>
          <w:color w:val="auto"/>
          <w:sz w:val="32"/>
          <w:szCs w:val="32"/>
          <w:u w:val="none" w:color="auto"/>
          <w:lang w:eastAsia="zh-CN"/>
        </w:rPr>
        <w:t>大力推进“互联网</w:t>
      </w:r>
      <w:r>
        <w:rPr>
          <w:rFonts w:hint="default" w:ascii="Times New Roman" w:hAnsi="Times New Roman" w:eastAsia="仿宋_GB2312" w:cs="Times New Roman"/>
          <w:b w:val="0"/>
          <w:bCs w:val="0"/>
          <w:color w:val="auto"/>
          <w:sz w:val="32"/>
          <w:szCs w:val="32"/>
          <w:u w:val="none" w:color="auto"/>
          <w:lang w:val="en-US" w:eastAsia="zh-CN"/>
        </w:rPr>
        <w:t>+”现代农业</w:t>
      </w:r>
      <w:r>
        <w:rPr>
          <w:rFonts w:hint="default" w:ascii="Times New Roman" w:hAnsi="Times New Roman" w:eastAsia="仿宋_GB2312" w:cs="Times New Roman"/>
          <w:b w:val="0"/>
          <w:bCs w:val="0"/>
          <w:color w:val="auto"/>
          <w:sz w:val="32"/>
          <w:szCs w:val="32"/>
          <w:u w:val="none" w:color="auto"/>
        </w:rPr>
        <w:t>，</w:t>
      </w:r>
      <w:r>
        <w:rPr>
          <w:rFonts w:hint="default" w:ascii="Times New Roman" w:hAnsi="Times New Roman" w:eastAsia="仿宋_GB2312" w:cs="Times New Roman"/>
          <w:b w:val="0"/>
          <w:bCs w:val="0"/>
          <w:color w:val="auto"/>
          <w:sz w:val="32"/>
          <w:szCs w:val="32"/>
          <w:u w:val="none" w:color="auto"/>
          <w:lang w:eastAsia="zh-CN"/>
        </w:rPr>
        <w:t>将互联网、云计算、大数据等现代信息技术运用到传统畜牧业中，</w:t>
      </w:r>
      <w:r>
        <w:rPr>
          <w:rFonts w:hint="default" w:ascii="Times New Roman" w:hAnsi="Times New Roman" w:eastAsia="仿宋_GB2312" w:cs="Times New Roman"/>
          <w:b w:val="0"/>
          <w:bCs w:val="0"/>
          <w:color w:val="auto"/>
          <w:sz w:val="32"/>
          <w:szCs w:val="32"/>
          <w:u w:val="none" w:color="auto"/>
          <w:lang w:val="en-US" w:eastAsia="zh-CN"/>
        </w:rPr>
        <w:t>使其</w:t>
      </w:r>
      <w:r>
        <w:rPr>
          <w:rFonts w:hint="default" w:ascii="Times New Roman" w:hAnsi="Times New Roman" w:eastAsia="仿宋_GB2312" w:cs="Times New Roman"/>
          <w:b w:val="0"/>
          <w:bCs w:val="0"/>
          <w:color w:val="auto"/>
          <w:sz w:val="32"/>
          <w:szCs w:val="32"/>
          <w:u w:val="none" w:color="auto"/>
          <w:lang w:eastAsia="zh-CN"/>
        </w:rPr>
        <w:t>更具“智慧”，</w:t>
      </w:r>
      <w:r>
        <w:rPr>
          <w:rFonts w:hint="default" w:ascii="Times New Roman" w:hAnsi="Times New Roman" w:eastAsia="仿宋_GB2312" w:cs="Times New Roman"/>
          <w:b w:val="0"/>
          <w:bCs w:val="0"/>
          <w:color w:val="auto"/>
          <w:sz w:val="32"/>
          <w:szCs w:val="32"/>
          <w:u w:val="none" w:color="auto"/>
          <w:lang w:val="en-US" w:eastAsia="zh-CN"/>
        </w:rPr>
        <w:t>让</w:t>
      </w:r>
      <w:r>
        <w:rPr>
          <w:rFonts w:hint="default" w:ascii="Times New Roman" w:hAnsi="Times New Roman" w:eastAsia="仿宋_GB2312" w:cs="Times New Roman"/>
          <w:b w:val="0"/>
          <w:bCs w:val="0"/>
          <w:color w:val="auto"/>
          <w:sz w:val="32"/>
          <w:szCs w:val="32"/>
          <w:u w:val="none" w:color="auto"/>
          <w:lang w:eastAsia="zh-CN"/>
        </w:rPr>
        <w:t>决策更科学。到</w:t>
      </w:r>
      <w:r>
        <w:rPr>
          <w:rFonts w:hint="default" w:ascii="Times New Roman" w:hAnsi="Times New Roman" w:eastAsia="宋体" w:cs="Times New Roman"/>
          <w:b w:val="0"/>
          <w:bCs w:val="0"/>
          <w:color w:val="auto"/>
          <w:sz w:val="32"/>
          <w:szCs w:val="32"/>
          <w:u w:val="none" w:color="auto"/>
          <w:lang w:val="en-US" w:eastAsia="zh-CN"/>
        </w:rPr>
        <w:t>2025</w:t>
      </w:r>
      <w:r>
        <w:rPr>
          <w:rFonts w:hint="default" w:ascii="Times New Roman" w:hAnsi="Times New Roman" w:eastAsia="仿宋_GB2312" w:cs="Times New Roman"/>
          <w:b w:val="0"/>
          <w:bCs w:val="0"/>
          <w:color w:val="auto"/>
          <w:sz w:val="32"/>
          <w:szCs w:val="32"/>
          <w:u w:val="none" w:color="auto"/>
          <w:lang w:val="en-US" w:eastAsia="zh-CN"/>
        </w:rPr>
        <w:t>年，创建智慧畜牧业应用基地</w:t>
      </w:r>
      <w:r>
        <w:rPr>
          <w:rFonts w:hint="default" w:ascii="Times New Roman" w:hAnsi="Times New Roman" w:eastAsia="宋体" w:cs="Times New Roman"/>
          <w:b w:val="0"/>
          <w:bCs w:val="0"/>
          <w:color w:val="auto"/>
          <w:sz w:val="32"/>
          <w:szCs w:val="32"/>
          <w:u w:val="none" w:color="auto"/>
          <w:lang w:val="en-US" w:eastAsia="zh-CN"/>
        </w:rPr>
        <w:t>2</w:t>
      </w:r>
      <w:r>
        <w:rPr>
          <w:rFonts w:hint="default" w:ascii="Times New Roman" w:hAnsi="Times New Roman" w:eastAsia="仿宋_GB2312" w:cs="Times New Roman"/>
          <w:b w:val="0"/>
          <w:bCs w:val="0"/>
          <w:color w:val="auto"/>
          <w:sz w:val="32"/>
          <w:szCs w:val="32"/>
          <w:u w:val="none" w:color="auto"/>
          <w:lang w:val="en-US" w:eastAsia="zh-CN"/>
        </w:rPr>
        <w:t>家，引领</w:t>
      </w:r>
      <w:r>
        <w:rPr>
          <w:rFonts w:hint="default" w:ascii="Times New Roman" w:hAnsi="Times New Roman" w:eastAsia="仿宋_GB2312" w:cs="Times New Roman"/>
          <w:b w:val="0"/>
          <w:bCs w:val="0"/>
          <w:color w:val="auto"/>
          <w:sz w:val="32"/>
          <w:szCs w:val="32"/>
          <w:u w:val="none" w:color="auto"/>
        </w:rPr>
        <w:t>畜牧业</w:t>
      </w:r>
      <w:r>
        <w:rPr>
          <w:rFonts w:hint="default" w:ascii="Times New Roman" w:hAnsi="Times New Roman" w:eastAsia="仿宋_GB2312" w:cs="Times New Roman"/>
          <w:b w:val="0"/>
          <w:bCs w:val="0"/>
          <w:color w:val="auto"/>
          <w:sz w:val="32"/>
          <w:szCs w:val="32"/>
          <w:u w:val="none" w:color="auto"/>
          <w:lang w:eastAsia="zh-CN"/>
        </w:rPr>
        <w:t>向</w:t>
      </w:r>
      <w:r>
        <w:rPr>
          <w:rFonts w:hint="default" w:ascii="Times New Roman" w:hAnsi="Times New Roman" w:eastAsia="仿宋_GB2312" w:cs="Times New Roman"/>
          <w:b w:val="0"/>
          <w:bCs w:val="0"/>
          <w:color w:val="auto"/>
          <w:sz w:val="32"/>
          <w:szCs w:val="32"/>
          <w:u w:val="none" w:color="auto"/>
        </w:rPr>
        <w:t>智慧化发展</w:t>
      </w:r>
      <w:r>
        <w:rPr>
          <w:rFonts w:hint="default" w:ascii="Times New Roman" w:hAnsi="Times New Roman" w:eastAsia="仿宋_GB2312" w:cs="Times New Roman"/>
          <w:b w:val="0"/>
          <w:bCs w:val="0"/>
          <w:color w:val="auto"/>
          <w:sz w:val="32"/>
          <w:szCs w:val="32"/>
          <w:u w:val="none" w:color="auto"/>
          <w:lang w:eastAsia="zh-CN"/>
        </w:rPr>
        <w:t>。</w:t>
      </w:r>
    </w:p>
    <w:p w14:paraId="50ECBB7D">
      <w:pPr>
        <w:pStyle w:val="4"/>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楷体_GB2312" w:cs="Times New Roman"/>
          <w:b w:val="0"/>
          <w:bCs w:val="0"/>
          <w:color w:val="auto"/>
          <w:u w:val="none" w:color="auto"/>
          <w:lang w:val="en-US" w:eastAsia="zh-CN"/>
        </w:rPr>
      </w:pPr>
      <w:r>
        <w:rPr>
          <w:rFonts w:hint="default" w:ascii="Times New Roman" w:hAnsi="Times New Roman" w:eastAsia="楷体_GB2312" w:cs="Times New Roman"/>
          <w:b w:val="0"/>
          <w:bCs w:val="0"/>
          <w:color w:val="auto"/>
          <w:u w:val="none" w:color="auto"/>
          <w:lang w:val="en-US" w:eastAsia="zh-CN"/>
        </w:rPr>
        <w:t>（三）打造现代海洋渔业示范带</w:t>
      </w:r>
    </w:p>
    <w:p w14:paraId="62BD3258">
      <w:pPr>
        <w:keepNext w:val="0"/>
        <w:keepLines w:val="0"/>
        <w:pageBreakBefore w:val="0"/>
        <w:widowControl w:val="0"/>
        <w:kinsoku/>
        <w:wordWrap/>
        <w:topLinePunct w:val="0"/>
        <w:autoSpaceDE/>
        <w:autoSpaceDN/>
        <w:bidi w:val="0"/>
        <w:spacing w:line="580" w:lineRule="exact"/>
        <w:ind w:firstLine="640" w:firstLineChars="200"/>
        <w:textAlignment w:val="auto"/>
        <w:rPr>
          <w:rFonts w:hint="default" w:ascii="Times New Roman" w:hAnsi="Times New Roman" w:eastAsia="仿宋_GB2312" w:cs="Times New Roman"/>
          <w:b w:val="0"/>
          <w:bCs w:val="0"/>
          <w:color w:val="auto"/>
          <w:szCs w:val="32"/>
          <w:highlight w:val="none"/>
          <w:u w:val="none" w:color="auto"/>
        </w:rPr>
      </w:pPr>
      <w:r>
        <w:rPr>
          <w:rFonts w:hint="default" w:ascii="Times New Roman" w:hAnsi="Times New Roman" w:eastAsia="仿宋_GB2312" w:cs="Times New Roman"/>
          <w:b w:val="0"/>
          <w:bCs w:val="0"/>
          <w:color w:val="auto"/>
          <w:kern w:val="2"/>
          <w:sz w:val="32"/>
          <w:szCs w:val="24"/>
          <w:u w:val="none" w:color="auto"/>
          <w:lang w:val="en-US" w:eastAsia="zh-CN" w:bidi="ar-SA"/>
        </w:rPr>
        <w:t>1.加快推进水产种业升级。</w:t>
      </w:r>
      <w:r>
        <w:rPr>
          <w:rFonts w:hint="default" w:ascii="Times New Roman" w:hAnsi="Times New Roman" w:eastAsia="仿宋_GB2312" w:cs="Times New Roman"/>
          <w:b w:val="0"/>
          <w:bCs w:val="0"/>
          <w:color w:val="auto"/>
          <w:szCs w:val="32"/>
          <w:u w:val="none" w:color="auto"/>
        </w:rPr>
        <w:t>结合我市现代种业发展要求，突出薄弱环节，突出主导品种，突出优势区域，加强产学研合作，实施水产良种联合技术攻关，积极开展水产良种引进、培育和推广，重点培育“名优、抗逆、生产性能好”</w:t>
      </w:r>
      <w:r>
        <w:rPr>
          <w:rFonts w:hint="default" w:ascii="Times New Roman" w:hAnsi="Times New Roman" w:eastAsia="仿宋_GB2312" w:cs="Times New Roman"/>
          <w:b w:val="0"/>
          <w:bCs w:val="0"/>
          <w:color w:val="auto"/>
          <w:szCs w:val="32"/>
          <w:u w:val="none" w:color="auto"/>
          <w:lang w:eastAsia="zh-CN"/>
        </w:rPr>
        <w:t>的</w:t>
      </w:r>
      <w:r>
        <w:rPr>
          <w:rFonts w:hint="default" w:ascii="Times New Roman" w:hAnsi="Times New Roman" w:eastAsia="仿宋_GB2312" w:cs="Times New Roman"/>
          <w:b w:val="0"/>
          <w:bCs w:val="0"/>
          <w:color w:val="auto"/>
          <w:szCs w:val="32"/>
          <w:u w:val="none" w:color="auto"/>
        </w:rPr>
        <w:t>水产新品种。加快规划建设水产种业园区，引导水产种业企业向园区集中，建立联合育种基地，改造提升水产原良种场，打造水产种业隆起带，构建生产工艺先进、保种设施完善、品种选育创新、繁育推能力强、具有国内先进水平的现代水产种业发展体系。</w:t>
      </w:r>
      <w:r>
        <w:rPr>
          <w:rFonts w:hint="default" w:ascii="Times New Roman" w:hAnsi="Times New Roman" w:eastAsia="仿宋_GB2312" w:cs="Times New Roman"/>
          <w:b w:val="0"/>
          <w:bCs w:val="0"/>
          <w:color w:val="auto"/>
          <w:szCs w:val="32"/>
          <w:highlight w:val="none"/>
          <w:u w:val="none" w:color="auto"/>
        </w:rPr>
        <w:t>到2025年，力争培育良种繁育基地10家以上，建成三倍体牡蛎育苗研发中心，建设规范化水产育苗场45个，</w:t>
      </w:r>
      <w:r>
        <w:rPr>
          <w:rFonts w:hint="default" w:ascii="Times New Roman" w:hAnsi="Times New Roman" w:eastAsia="仿宋_GB2312" w:cs="Times New Roman"/>
          <w:b w:val="0"/>
          <w:bCs w:val="0"/>
          <w:color w:val="auto"/>
          <w:szCs w:val="32"/>
          <w:highlight w:val="none"/>
          <w:u w:val="none" w:color="auto"/>
          <w:lang w:val="en-US" w:eastAsia="zh-CN"/>
        </w:rPr>
        <w:t>主导</w:t>
      </w:r>
      <w:r>
        <w:rPr>
          <w:rFonts w:hint="default" w:ascii="Times New Roman" w:hAnsi="Times New Roman" w:eastAsia="仿宋_GB2312" w:cs="Times New Roman"/>
          <w:b w:val="0"/>
          <w:bCs w:val="0"/>
          <w:color w:val="auto"/>
          <w:szCs w:val="32"/>
          <w:highlight w:val="none"/>
          <w:u w:val="none" w:color="auto"/>
        </w:rPr>
        <w:t>水产养殖良种覆盖率达到95%以上，促进养殖品种升级换代。</w:t>
      </w:r>
    </w:p>
    <w:p w14:paraId="71C6E920">
      <w:pPr>
        <w:keepNext w:val="0"/>
        <w:keepLines w:val="0"/>
        <w:pageBreakBefore w:val="0"/>
        <w:widowControl w:val="0"/>
        <w:kinsoku/>
        <w:wordWrap/>
        <w:topLinePunct w:val="0"/>
        <w:autoSpaceDE/>
        <w:autoSpaceDN/>
        <w:bidi w:val="0"/>
        <w:spacing w:line="580" w:lineRule="exact"/>
        <w:ind w:firstLine="640" w:firstLineChars="200"/>
        <w:textAlignment w:val="auto"/>
        <w:rPr>
          <w:rFonts w:hint="default" w:ascii="Times New Roman" w:hAnsi="Times New Roman" w:eastAsia="仿宋_GB2312" w:cs="Times New Roman"/>
          <w:b w:val="0"/>
          <w:bCs w:val="0"/>
          <w:color w:val="auto"/>
          <w:szCs w:val="32"/>
          <w:u w:val="none" w:color="auto"/>
        </w:rPr>
      </w:pPr>
      <w:r>
        <w:rPr>
          <w:rFonts w:hint="default" w:ascii="Times New Roman" w:hAnsi="Times New Roman" w:eastAsia="仿宋_GB2312" w:cs="Times New Roman"/>
          <w:b w:val="0"/>
          <w:bCs w:val="0"/>
          <w:color w:val="auto"/>
          <w:kern w:val="2"/>
          <w:sz w:val="32"/>
          <w:szCs w:val="24"/>
          <w:u w:val="none" w:color="auto"/>
          <w:lang w:val="en-US" w:eastAsia="zh-CN" w:bidi="ar-SA"/>
        </w:rPr>
        <w:t>2.加快海洋牧场建设。</w:t>
      </w:r>
      <w:r>
        <w:rPr>
          <w:rFonts w:hint="default" w:ascii="Times New Roman" w:hAnsi="Times New Roman" w:eastAsia="仿宋_GB2312" w:cs="Times New Roman"/>
          <w:b w:val="0"/>
          <w:bCs w:val="0"/>
          <w:color w:val="auto"/>
          <w:szCs w:val="32"/>
          <w:u w:val="none" w:color="auto"/>
        </w:rPr>
        <w:t>结合我市海域特点，科学规划海洋牧场空间布局、建设规模和内容，建设一批具有典型示范和辐射带动作用的省级以上海洋牧场。加快海洋牧场发展模式创新，推行生态疏养、深远海养殖等养殖模式。实施“深蓝行动”，加大高端智能化海洋牧场平台、</w:t>
      </w:r>
      <w:r>
        <w:rPr>
          <w:rFonts w:hint="default" w:ascii="Times New Roman" w:hAnsi="Times New Roman" w:eastAsia="仿宋_GB2312" w:cs="Times New Roman"/>
          <w:b w:val="0"/>
          <w:bCs w:val="0"/>
          <w:color w:val="auto"/>
          <w:szCs w:val="32"/>
          <w:u w:val="none" w:color="auto"/>
          <w:lang w:val="en-US" w:eastAsia="zh-CN"/>
        </w:rPr>
        <w:t>养殖工船、</w:t>
      </w:r>
      <w:r>
        <w:rPr>
          <w:rFonts w:hint="default" w:ascii="Times New Roman" w:hAnsi="Times New Roman" w:eastAsia="仿宋_GB2312" w:cs="Times New Roman"/>
          <w:b w:val="0"/>
          <w:bCs w:val="0"/>
          <w:color w:val="auto"/>
          <w:szCs w:val="32"/>
          <w:u w:val="none" w:color="auto"/>
        </w:rPr>
        <w:t>深水网箱等机械化、专业化、现代化海洋渔业装备的推广及应用力度，打造领先全国的以牡蛎为主的优质海产品主产区。</w:t>
      </w:r>
      <w:r>
        <w:rPr>
          <w:rFonts w:hint="default" w:ascii="Times New Roman" w:hAnsi="Times New Roman" w:eastAsia="仿宋_GB2312" w:cs="Times New Roman"/>
          <w:b w:val="0"/>
          <w:bCs w:val="0"/>
          <w:color w:val="auto"/>
          <w:szCs w:val="32"/>
          <w:u w:val="none" w:color="auto"/>
          <w:lang w:val="en-US" w:eastAsia="zh-CN"/>
        </w:rPr>
        <w:t>坚持每年</w:t>
      </w:r>
      <w:r>
        <w:rPr>
          <w:rFonts w:hint="default" w:ascii="Times New Roman" w:hAnsi="Times New Roman" w:eastAsia="仿宋_GB2312" w:cs="Times New Roman"/>
          <w:b w:val="0"/>
          <w:bCs w:val="0"/>
          <w:color w:val="auto"/>
          <w:szCs w:val="32"/>
          <w:highlight w:val="none"/>
          <w:u w:val="none" w:color="auto"/>
        </w:rPr>
        <w:t>举办乳山牡蛎文化节庆宣传活动，提升“乳山牡蛎”品牌价值。到2025年，全市</w:t>
      </w:r>
      <w:r>
        <w:rPr>
          <w:rFonts w:hint="default" w:ascii="Times New Roman" w:hAnsi="Times New Roman" w:eastAsia="仿宋_GB2312" w:cs="Times New Roman"/>
          <w:b w:val="0"/>
          <w:bCs w:val="0"/>
          <w:color w:val="auto"/>
          <w:szCs w:val="32"/>
          <w:highlight w:val="none"/>
          <w:u w:val="none" w:color="auto"/>
          <w:lang w:val="en-US" w:eastAsia="zh-CN"/>
        </w:rPr>
        <w:t>共创建</w:t>
      </w:r>
      <w:r>
        <w:rPr>
          <w:rFonts w:hint="default" w:ascii="Times New Roman" w:hAnsi="Times New Roman" w:eastAsia="仿宋_GB2312" w:cs="Times New Roman"/>
          <w:b w:val="0"/>
          <w:bCs w:val="0"/>
          <w:color w:val="auto"/>
          <w:szCs w:val="32"/>
          <w:highlight w:val="none"/>
          <w:u w:val="none" w:color="auto"/>
        </w:rPr>
        <w:t>省级以上海洋牧场5处以上，</w:t>
      </w:r>
      <w:r>
        <w:rPr>
          <w:rFonts w:hint="default" w:ascii="Times New Roman" w:hAnsi="Times New Roman" w:eastAsia="仿宋_GB2312" w:cs="Times New Roman"/>
          <w:b w:val="0"/>
          <w:bCs w:val="0"/>
          <w:color w:val="auto"/>
          <w:szCs w:val="32"/>
          <w:highlight w:val="none"/>
          <w:u w:val="none" w:color="auto"/>
          <w:lang w:val="en-US" w:eastAsia="zh-CN"/>
        </w:rPr>
        <w:t>并逐步推动</w:t>
      </w:r>
      <w:r>
        <w:rPr>
          <w:rFonts w:hint="default" w:ascii="Times New Roman" w:hAnsi="Times New Roman" w:eastAsia="仿宋_GB2312" w:cs="Times New Roman"/>
          <w:b w:val="0"/>
          <w:bCs w:val="0"/>
          <w:color w:val="auto"/>
          <w:szCs w:val="32"/>
          <w:u w:val="none" w:color="auto"/>
        </w:rPr>
        <w:t>形成集海上生产、休闲垂钓、观光旅游、文化体验、住宿餐饮等于一体的海洋牧场发展新格局。</w:t>
      </w:r>
    </w:p>
    <w:p w14:paraId="16334D99">
      <w:pPr>
        <w:keepNext w:val="0"/>
        <w:keepLines w:val="0"/>
        <w:pageBreakBefore w:val="0"/>
        <w:widowControl w:val="0"/>
        <w:kinsoku/>
        <w:wordWrap/>
        <w:topLinePunct w:val="0"/>
        <w:autoSpaceDE/>
        <w:autoSpaceDN/>
        <w:bidi w:val="0"/>
        <w:spacing w:line="580" w:lineRule="exact"/>
        <w:ind w:firstLine="640" w:firstLineChars="200"/>
        <w:textAlignment w:val="auto"/>
        <w:rPr>
          <w:rFonts w:hint="default" w:ascii="Times New Roman" w:hAnsi="Times New Roman" w:eastAsia="仿宋_GB2312" w:cs="Times New Roman"/>
          <w:b w:val="0"/>
          <w:bCs w:val="0"/>
          <w:color w:val="auto"/>
          <w:szCs w:val="32"/>
          <w:u w:val="none" w:color="auto"/>
        </w:rPr>
      </w:pPr>
      <w:r>
        <w:rPr>
          <w:rFonts w:hint="default" w:ascii="Times New Roman" w:hAnsi="Times New Roman" w:eastAsia="仿宋_GB2312" w:cs="Times New Roman"/>
          <w:b w:val="0"/>
          <w:bCs w:val="0"/>
          <w:color w:val="auto"/>
          <w:szCs w:val="24"/>
          <w:u w:val="none" w:color="auto"/>
        </w:rPr>
        <w:t>3.加快企业龙头化发展。</w:t>
      </w:r>
      <w:r>
        <w:rPr>
          <w:rFonts w:hint="default" w:ascii="Times New Roman" w:hAnsi="Times New Roman" w:eastAsia="仿宋_GB2312" w:cs="Times New Roman"/>
          <w:b w:val="0"/>
          <w:bCs w:val="0"/>
          <w:color w:val="auto"/>
          <w:szCs w:val="32"/>
          <w:u w:val="none" w:color="auto"/>
        </w:rPr>
        <w:t>支持培育一批特色鲜明、主业突出、带动力强、具有较强创新能力和核心竞争能力强、经济和社会效益好的龙头企业，发挥鲜活、冷鲜水产食品等海产品资源优势，加强海洋水产品综合高值化开发利用，完善海珍品精深加工、特色海洋食材开发、海洋休闲食品制造等海洋食品加工链，积极培育和开拓海洋食品消费市场，提升冷链仓储物流水平，打造全国最大的以牡蛎为主的</w:t>
      </w:r>
      <w:r>
        <w:rPr>
          <w:rFonts w:hint="default" w:ascii="Times New Roman" w:hAnsi="Times New Roman" w:eastAsia="仿宋_GB2312" w:cs="Times New Roman"/>
          <w:b w:val="0"/>
          <w:bCs w:val="0"/>
          <w:color w:val="auto"/>
          <w:szCs w:val="32"/>
          <w:u w:val="none" w:color="auto"/>
          <w:lang w:val="en-US" w:eastAsia="zh-CN"/>
        </w:rPr>
        <w:t>精深</w:t>
      </w:r>
      <w:r>
        <w:rPr>
          <w:rFonts w:hint="default" w:ascii="Times New Roman" w:hAnsi="Times New Roman" w:eastAsia="仿宋_GB2312" w:cs="Times New Roman"/>
          <w:b w:val="0"/>
          <w:bCs w:val="0"/>
          <w:color w:val="auto"/>
          <w:szCs w:val="32"/>
          <w:u w:val="none" w:color="auto"/>
        </w:rPr>
        <w:t>加工和物流基地。重点扶持以乳山华信食品有限公司等为代表的牡蛎肉产品加工企业，以威海温喜生物科技有限公司等为代表的牡蛎壳加工企业，以威海金牌生物科技有限公司等为代表的海洋生物饲料加工企业。到</w:t>
      </w:r>
      <w:r>
        <w:rPr>
          <w:rFonts w:hint="default" w:ascii="Times New Roman" w:hAnsi="Times New Roman" w:eastAsia="仿宋_GB2312" w:cs="Times New Roman"/>
          <w:b w:val="0"/>
          <w:bCs w:val="0"/>
          <w:color w:val="auto"/>
          <w:szCs w:val="32"/>
          <w:highlight w:val="none"/>
          <w:u w:val="none" w:color="auto"/>
        </w:rPr>
        <w:t>2025年，全市主营业务收入过亿元渔业企业达6家以上，</w:t>
      </w:r>
      <w:r>
        <w:rPr>
          <w:rFonts w:hint="default" w:ascii="Times New Roman" w:hAnsi="Times New Roman" w:eastAsia="仿宋_GB2312" w:cs="Times New Roman"/>
          <w:b w:val="0"/>
          <w:bCs w:val="0"/>
          <w:color w:val="auto"/>
          <w:szCs w:val="32"/>
          <w:u w:val="none" w:color="auto"/>
        </w:rPr>
        <w:t>企业行业话语权和市场占有率</w:t>
      </w:r>
      <w:r>
        <w:rPr>
          <w:rFonts w:hint="default" w:ascii="Times New Roman" w:hAnsi="Times New Roman" w:eastAsia="仿宋_GB2312" w:cs="Times New Roman"/>
          <w:b w:val="0"/>
          <w:bCs w:val="0"/>
          <w:color w:val="auto"/>
          <w:szCs w:val="32"/>
          <w:u w:val="none" w:color="auto"/>
          <w:lang w:eastAsia="zh-CN"/>
        </w:rPr>
        <w:t>显著</w:t>
      </w:r>
      <w:r>
        <w:rPr>
          <w:rFonts w:hint="default" w:ascii="Times New Roman" w:hAnsi="Times New Roman" w:eastAsia="仿宋_GB2312" w:cs="Times New Roman"/>
          <w:b w:val="0"/>
          <w:bCs w:val="0"/>
          <w:color w:val="auto"/>
          <w:szCs w:val="32"/>
          <w:u w:val="none" w:color="auto"/>
        </w:rPr>
        <w:t>提高。</w:t>
      </w:r>
    </w:p>
    <w:p w14:paraId="5BD27490">
      <w:pPr>
        <w:pStyle w:val="4"/>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楷体_GB2312" w:cs="Times New Roman"/>
          <w:b w:val="0"/>
          <w:bCs w:val="0"/>
          <w:color w:val="auto"/>
          <w:u w:val="none" w:color="auto"/>
          <w:lang w:val="en-US" w:eastAsia="zh-CN"/>
        </w:rPr>
      </w:pPr>
      <w:r>
        <w:rPr>
          <w:rFonts w:hint="default" w:ascii="Times New Roman" w:hAnsi="Times New Roman" w:eastAsia="楷体_GB2312" w:cs="Times New Roman"/>
          <w:b w:val="0"/>
          <w:bCs w:val="0"/>
          <w:color w:val="auto"/>
          <w:u w:val="none" w:color="auto"/>
          <w:lang w:val="en-US" w:eastAsia="zh-CN"/>
        </w:rPr>
        <w:t>（四）打造差异化特色小镇</w:t>
      </w:r>
    </w:p>
    <w:p w14:paraId="17A1D34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i w:val="0"/>
          <w:caps w:val="0"/>
          <w:color w:val="auto"/>
          <w:spacing w:val="0"/>
          <w:sz w:val="32"/>
          <w:szCs w:val="32"/>
          <w:u w:val="none" w:color="auto"/>
          <w:shd w:val="clear" w:fill="FFFFFF"/>
          <w:lang w:val="en-US" w:eastAsia="zh-CN"/>
        </w:rPr>
      </w:pPr>
      <w:r>
        <w:rPr>
          <w:rFonts w:hint="default" w:ascii="Times New Roman" w:hAnsi="Times New Roman" w:eastAsia="仿宋_GB2312" w:cs="Times New Roman"/>
          <w:b w:val="0"/>
          <w:bCs w:val="0"/>
          <w:color w:val="auto"/>
          <w:kern w:val="2"/>
          <w:sz w:val="32"/>
          <w:szCs w:val="24"/>
          <w:u w:val="none" w:color="auto"/>
          <w:lang w:val="en-US" w:eastAsia="zh-CN" w:bidi="ar-SA"/>
        </w:rPr>
        <w:t>1.加快培育“一镇一品”。</w:t>
      </w:r>
      <w:r>
        <w:rPr>
          <w:rFonts w:hint="default" w:ascii="Times New Roman" w:hAnsi="Times New Roman" w:eastAsia="仿宋_GB2312" w:cs="Times New Roman"/>
          <w:b w:val="0"/>
          <w:bCs w:val="0"/>
          <w:color w:val="auto"/>
          <w:u w:val="none" w:color="auto"/>
          <w:lang w:eastAsia="zh-CN"/>
        </w:rPr>
        <w:t>依托各地资源禀赋，大力实施特色小镇提升行动，突出规划运作、产业运作、品牌运作，</w:t>
      </w:r>
      <w:r>
        <w:rPr>
          <w:rFonts w:hint="default" w:ascii="Times New Roman" w:hAnsi="Times New Roman" w:eastAsia="仿宋_GB2312" w:cs="Times New Roman"/>
          <w:b w:val="0"/>
          <w:bCs w:val="0"/>
          <w:color w:val="auto"/>
          <w:sz w:val="32"/>
          <w:szCs w:val="32"/>
          <w:u w:val="none" w:color="auto"/>
          <w:lang w:eastAsia="zh-CN"/>
        </w:rPr>
        <w:t>发展“乡字号”“土字号”特色产品，打造</w:t>
      </w:r>
      <w:r>
        <w:rPr>
          <w:rFonts w:hint="default" w:ascii="Times New Roman" w:hAnsi="Times New Roman" w:eastAsia="仿宋_GB2312" w:cs="Times New Roman"/>
          <w:b w:val="0"/>
          <w:bCs w:val="0"/>
          <w:color w:val="auto"/>
          <w:sz w:val="32"/>
          <w:szCs w:val="32"/>
          <w:highlight w:val="none"/>
          <w:u w:val="none" w:color="auto"/>
          <w:lang w:val="en-US" w:eastAsia="zh-CN"/>
        </w:rPr>
        <w:t>“一村一品”“一镇一业”发展模式，</w:t>
      </w:r>
      <w:r>
        <w:rPr>
          <w:rFonts w:hint="default" w:ascii="Times New Roman" w:hAnsi="Times New Roman" w:eastAsia="仿宋_GB2312" w:cs="Times New Roman"/>
          <w:b w:val="0"/>
          <w:bCs w:val="0"/>
          <w:color w:val="auto"/>
          <w:sz w:val="32"/>
          <w:szCs w:val="32"/>
          <w:u w:val="none" w:color="auto"/>
          <w:lang w:eastAsia="zh-CN"/>
        </w:rPr>
        <w:t>培育一批</w:t>
      </w:r>
      <w:r>
        <w:rPr>
          <w:rFonts w:hint="default" w:ascii="Times New Roman" w:hAnsi="Times New Roman" w:eastAsia="仿宋_GB2312" w:cs="Times New Roman"/>
          <w:b w:val="0"/>
          <w:bCs w:val="0"/>
          <w:i w:val="0"/>
          <w:caps w:val="0"/>
          <w:color w:val="auto"/>
          <w:spacing w:val="0"/>
          <w:sz w:val="32"/>
          <w:szCs w:val="32"/>
          <w:u w:val="none" w:color="auto"/>
          <w:shd w:val="clear" w:fill="FFFFFF"/>
        </w:rPr>
        <w:t>产业特色明显、地方文化独特、生态环境优美</w:t>
      </w:r>
      <w:r>
        <w:rPr>
          <w:rFonts w:hint="default" w:ascii="Times New Roman" w:hAnsi="Times New Roman" w:eastAsia="仿宋_GB2312" w:cs="Times New Roman"/>
          <w:b w:val="0"/>
          <w:bCs w:val="0"/>
          <w:i w:val="0"/>
          <w:caps w:val="0"/>
          <w:color w:val="auto"/>
          <w:spacing w:val="0"/>
          <w:sz w:val="32"/>
          <w:szCs w:val="32"/>
          <w:u w:val="none" w:color="auto"/>
          <w:shd w:val="clear" w:fill="FFFFFF"/>
          <w:lang w:eastAsia="zh-CN"/>
        </w:rPr>
        <w:t>、农民增收显著的特色产业小镇</w:t>
      </w:r>
      <w:r>
        <w:rPr>
          <w:rFonts w:hint="default" w:ascii="Times New Roman" w:hAnsi="Times New Roman" w:eastAsia="仿宋_GB2312" w:cs="Times New Roman"/>
          <w:b w:val="0"/>
          <w:bCs w:val="0"/>
          <w:color w:val="auto"/>
          <w:u w:val="none" w:color="auto"/>
          <w:lang w:eastAsia="zh-CN"/>
        </w:rPr>
        <w:t>，重点打造崖子、冯家苹果小镇，南黄茶叶和无花果小镇，夏村、育黎葡萄小镇，午极蓝莓小镇，乳山寨草莓小镇，下初甘薯小镇，大孤山、白沙滩大姜小镇，</w:t>
      </w:r>
      <w:r>
        <w:rPr>
          <w:rFonts w:hint="default" w:ascii="Times New Roman" w:hAnsi="Times New Roman" w:eastAsia="仿宋_GB2312" w:cs="Times New Roman"/>
          <w:b w:val="0"/>
          <w:bCs w:val="0"/>
          <w:color w:val="auto"/>
          <w:sz w:val="32"/>
          <w:szCs w:val="32"/>
          <w:u w:val="none" w:color="auto"/>
          <w:lang w:val="en-US" w:eastAsia="zh-CN"/>
        </w:rPr>
        <w:t>海阳所、徐家牡蛎小镇。到2025年，</w:t>
      </w:r>
      <w:r>
        <w:rPr>
          <w:rFonts w:hint="default" w:ascii="Times New Roman" w:hAnsi="Times New Roman" w:eastAsia="仿宋_GB2312" w:cs="Times New Roman"/>
          <w:b w:val="0"/>
          <w:bCs w:val="0"/>
          <w:i w:val="0"/>
          <w:caps w:val="0"/>
          <w:color w:val="auto"/>
          <w:spacing w:val="0"/>
          <w:sz w:val="32"/>
          <w:szCs w:val="32"/>
          <w:u w:val="none" w:color="auto"/>
          <w:shd w:val="clear" w:fill="FFFFFF"/>
          <w:lang w:eastAsia="zh-CN"/>
        </w:rPr>
        <w:t>全市</w:t>
      </w:r>
      <w:r>
        <w:rPr>
          <w:rFonts w:hint="default" w:ascii="Times New Roman" w:hAnsi="Times New Roman" w:eastAsia="仿宋_GB2312" w:cs="Times New Roman"/>
          <w:b w:val="0"/>
          <w:bCs w:val="0"/>
          <w:i w:val="0"/>
          <w:caps w:val="0"/>
          <w:color w:val="auto"/>
          <w:spacing w:val="0"/>
          <w:sz w:val="32"/>
          <w:szCs w:val="32"/>
          <w:u w:val="none" w:color="auto"/>
          <w:shd w:val="clear" w:fill="FFFFFF"/>
        </w:rPr>
        <w:t>具有核心竞争力的特色产业小镇</w:t>
      </w:r>
      <w:r>
        <w:rPr>
          <w:rFonts w:hint="default" w:ascii="Times New Roman" w:hAnsi="Times New Roman" w:eastAsia="仿宋_GB2312" w:cs="Times New Roman"/>
          <w:b w:val="0"/>
          <w:bCs w:val="0"/>
          <w:i w:val="0"/>
          <w:caps w:val="0"/>
          <w:color w:val="auto"/>
          <w:spacing w:val="0"/>
          <w:sz w:val="32"/>
          <w:szCs w:val="32"/>
          <w:u w:val="none" w:color="auto"/>
          <w:shd w:val="clear" w:fill="FFFFFF"/>
          <w:lang w:eastAsia="zh-CN"/>
        </w:rPr>
        <w:t>占涉农镇街达到</w:t>
      </w:r>
      <w:r>
        <w:rPr>
          <w:rFonts w:hint="default" w:ascii="Times New Roman" w:hAnsi="Times New Roman" w:eastAsia="仿宋_GB2312" w:cs="Times New Roman"/>
          <w:b w:val="0"/>
          <w:bCs w:val="0"/>
          <w:i w:val="0"/>
          <w:caps w:val="0"/>
          <w:color w:val="auto"/>
          <w:spacing w:val="0"/>
          <w:sz w:val="32"/>
          <w:szCs w:val="32"/>
          <w:u w:val="none" w:color="auto"/>
          <w:shd w:val="clear" w:fill="FFFFFF"/>
          <w:lang w:val="en-US" w:eastAsia="zh-CN"/>
        </w:rPr>
        <w:t>80%；培育“一村一品”示范村镇3个。</w:t>
      </w:r>
    </w:p>
    <w:p w14:paraId="37BDBD5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u w:val="none" w:color="auto"/>
          <w:lang w:eastAsia="zh-CN"/>
        </w:rPr>
      </w:pPr>
      <w:r>
        <w:rPr>
          <w:rFonts w:hint="default" w:ascii="Times New Roman" w:hAnsi="Times New Roman" w:eastAsia="仿宋_GB2312" w:cs="Times New Roman"/>
          <w:b w:val="0"/>
          <w:bCs w:val="0"/>
          <w:color w:val="auto"/>
          <w:kern w:val="2"/>
          <w:sz w:val="32"/>
          <w:szCs w:val="24"/>
          <w:u w:val="none" w:color="auto"/>
          <w:lang w:val="en-US" w:eastAsia="zh-CN" w:bidi="ar-SA"/>
        </w:rPr>
        <w:t>2.加快实现“三产”融合。</w:t>
      </w:r>
      <w:r>
        <w:rPr>
          <w:rFonts w:hint="default" w:ascii="Times New Roman" w:hAnsi="Times New Roman" w:eastAsia="仿宋_GB2312" w:cs="Times New Roman"/>
          <w:b w:val="0"/>
          <w:bCs w:val="0"/>
          <w:color w:val="auto"/>
          <w:highlight w:val="none"/>
          <w:u w:val="none" w:color="auto"/>
        </w:rPr>
        <w:t>聚焦</w:t>
      </w:r>
      <w:r>
        <w:rPr>
          <w:rFonts w:hint="default" w:ascii="Times New Roman" w:hAnsi="Times New Roman" w:eastAsia="仿宋_GB2312" w:cs="Times New Roman"/>
          <w:b w:val="0"/>
          <w:bCs w:val="0"/>
          <w:color w:val="auto"/>
          <w:highlight w:val="none"/>
          <w:u w:val="none" w:color="auto"/>
          <w:lang w:val="en-US" w:eastAsia="zh-CN"/>
        </w:rPr>
        <w:t>农业优势特色产业</w:t>
      </w:r>
      <w:r>
        <w:rPr>
          <w:rFonts w:hint="default" w:ascii="Times New Roman" w:hAnsi="Times New Roman" w:eastAsia="仿宋_GB2312" w:cs="Times New Roman"/>
          <w:b w:val="0"/>
          <w:bCs w:val="0"/>
          <w:color w:val="auto"/>
          <w:highlight w:val="none"/>
          <w:u w:val="none" w:color="auto"/>
        </w:rPr>
        <w:t>，</w:t>
      </w:r>
      <w:r>
        <w:rPr>
          <w:rFonts w:hint="default" w:ascii="Times New Roman" w:hAnsi="Times New Roman" w:eastAsia="仿宋_GB2312" w:cs="Times New Roman"/>
          <w:b w:val="0"/>
          <w:bCs w:val="0"/>
          <w:color w:val="auto"/>
          <w:highlight w:val="none"/>
          <w:u w:val="none" w:color="auto"/>
          <w:lang w:val="en-US" w:eastAsia="zh-CN"/>
        </w:rPr>
        <w:t>重点围绕产业发展短板，大力发展</w:t>
      </w:r>
      <w:r>
        <w:rPr>
          <w:rFonts w:hint="default" w:ascii="Times New Roman" w:hAnsi="Times New Roman" w:eastAsia="仿宋_GB2312" w:cs="Times New Roman"/>
          <w:b w:val="0"/>
          <w:bCs w:val="0"/>
          <w:color w:val="auto"/>
          <w:highlight w:val="none"/>
          <w:u w:val="none" w:color="auto"/>
        </w:rPr>
        <w:t>加工</w:t>
      </w:r>
      <w:r>
        <w:rPr>
          <w:rFonts w:hint="default" w:ascii="Times New Roman" w:hAnsi="Times New Roman" w:eastAsia="仿宋_GB2312" w:cs="Times New Roman"/>
          <w:b w:val="0"/>
          <w:bCs w:val="0"/>
          <w:color w:val="auto"/>
          <w:highlight w:val="none"/>
          <w:u w:val="none" w:color="auto"/>
          <w:lang w:val="en-US" w:eastAsia="zh-CN"/>
        </w:rPr>
        <w:t>仓储、快速分拣、冷链物流、</w:t>
      </w:r>
      <w:r>
        <w:rPr>
          <w:rFonts w:hint="default" w:ascii="Times New Roman" w:hAnsi="Times New Roman" w:eastAsia="仿宋_GB2312" w:cs="Times New Roman"/>
          <w:b w:val="0"/>
          <w:bCs w:val="0"/>
          <w:color w:val="auto"/>
          <w:highlight w:val="none"/>
          <w:u w:val="none" w:color="auto"/>
          <w:lang w:eastAsia="zh-CN"/>
        </w:rPr>
        <w:t>电子商务、</w:t>
      </w:r>
      <w:r>
        <w:rPr>
          <w:rFonts w:hint="default" w:ascii="Times New Roman" w:hAnsi="Times New Roman" w:eastAsia="仿宋_GB2312" w:cs="Times New Roman"/>
          <w:b w:val="0"/>
          <w:bCs w:val="0"/>
          <w:color w:val="auto"/>
          <w:kern w:val="2"/>
          <w:sz w:val="32"/>
          <w:szCs w:val="32"/>
          <w:u w:val="none" w:color="auto"/>
          <w:lang w:val="en-US" w:eastAsia="zh-CN" w:bidi="ar-SA"/>
        </w:rPr>
        <w:t>农业+旅游、农业+文化</w:t>
      </w:r>
      <w:r>
        <w:rPr>
          <w:rFonts w:hint="default" w:ascii="Times New Roman" w:hAnsi="Times New Roman" w:eastAsia="仿宋_GB2312" w:cs="Times New Roman"/>
          <w:b w:val="0"/>
          <w:bCs w:val="0"/>
          <w:color w:val="auto"/>
          <w:highlight w:val="none"/>
          <w:u w:val="none" w:color="auto"/>
          <w:lang w:eastAsia="zh-CN"/>
        </w:rPr>
        <w:t>等</w:t>
      </w:r>
      <w:r>
        <w:rPr>
          <w:rFonts w:hint="default" w:ascii="Times New Roman" w:hAnsi="Times New Roman" w:eastAsia="仿宋_GB2312" w:cs="Times New Roman"/>
          <w:b w:val="0"/>
          <w:bCs w:val="0"/>
          <w:color w:val="auto"/>
          <w:sz w:val="32"/>
          <w:szCs w:val="32"/>
          <w:u w:val="none" w:color="auto"/>
          <w:lang w:eastAsia="zh-CN"/>
        </w:rPr>
        <w:t>新产业。</w:t>
      </w:r>
      <w:r>
        <w:rPr>
          <w:rFonts w:hint="default" w:ascii="Times New Roman" w:hAnsi="Times New Roman" w:eastAsia="仿宋_GB2312" w:cs="Times New Roman"/>
          <w:b w:val="0"/>
          <w:bCs w:val="0"/>
          <w:i w:val="0"/>
          <w:caps w:val="0"/>
          <w:color w:val="auto"/>
          <w:spacing w:val="0"/>
          <w:sz w:val="32"/>
          <w:szCs w:val="32"/>
          <w:u w:val="none" w:color="auto"/>
          <w:shd w:val="clear" w:fill="FFFFFF"/>
        </w:rPr>
        <w:t>加大以商招商、</w:t>
      </w:r>
      <w:r>
        <w:rPr>
          <w:rFonts w:hint="default" w:ascii="Times New Roman" w:hAnsi="Times New Roman" w:eastAsia="仿宋_GB2312" w:cs="Times New Roman"/>
          <w:b w:val="0"/>
          <w:bCs w:val="0"/>
          <w:color w:val="auto"/>
          <w:u w:val="none" w:color="auto"/>
          <w:lang w:val="en-US" w:eastAsia="zh-CN"/>
        </w:rPr>
        <w:t>以会招商、以产招商</w:t>
      </w:r>
      <w:r>
        <w:rPr>
          <w:rFonts w:hint="default" w:ascii="Times New Roman" w:hAnsi="Times New Roman" w:eastAsia="仿宋_GB2312" w:cs="Times New Roman"/>
          <w:b w:val="0"/>
          <w:bCs w:val="0"/>
          <w:i w:val="0"/>
          <w:caps w:val="0"/>
          <w:color w:val="auto"/>
          <w:spacing w:val="0"/>
          <w:sz w:val="32"/>
          <w:szCs w:val="32"/>
          <w:u w:val="none" w:color="auto"/>
          <w:shd w:val="clear" w:fill="FFFFFF"/>
        </w:rPr>
        <w:t>力度，吸引和带动专业化配套企业集聚发展，</w:t>
      </w:r>
      <w:r>
        <w:rPr>
          <w:rFonts w:hint="default" w:ascii="Times New Roman" w:hAnsi="Times New Roman" w:eastAsia="仿宋_GB2312" w:cs="Times New Roman"/>
          <w:b w:val="0"/>
          <w:bCs w:val="0"/>
          <w:color w:val="auto"/>
          <w:sz w:val="32"/>
          <w:szCs w:val="32"/>
          <w:u w:val="none" w:color="auto"/>
          <w:lang w:eastAsia="zh-CN"/>
        </w:rPr>
        <w:t>推动</w:t>
      </w:r>
      <w:r>
        <w:rPr>
          <w:rFonts w:hint="default" w:ascii="Times New Roman" w:hAnsi="Times New Roman" w:eastAsia="仿宋_GB2312" w:cs="Times New Roman"/>
          <w:b w:val="0"/>
          <w:bCs w:val="0"/>
          <w:color w:val="auto"/>
          <w:sz w:val="32"/>
          <w:szCs w:val="32"/>
          <w:u w:val="none" w:color="auto"/>
        </w:rPr>
        <w:t>项目</w:t>
      </w:r>
      <w:r>
        <w:rPr>
          <w:rFonts w:hint="default" w:ascii="Times New Roman" w:hAnsi="Times New Roman" w:eastAsia="仿宋_GB2312" w:cs="Times New Roman"/>
          <w:b w:val="0"/>
          <w:bCs w:val="0"/>
          <w:color w:val="auto"/>
          <w:sz w:val="32"/>
          <w:szCs w:val="32"/>
          <w:u w:val="none" w:color="auto"/>
          <w:lang w:eastAsia="zh-CN"/>
        </w:rPr>
        <w:t>上</w:t>
      </w:r>
      <w:r>
        <w:rPr>
          <w:rFonts w:hint="default" w:ascii="Times New Roman" w:hAnsi="Times New Roman" w:eastAsia="仿宋_GB2312" w:cs="Times New Roman"/>
          <w:b w:val="0"/>
          <w:bCs w:val="0"/>
          <w:color w:val="auto"/>
          <w:sz w:val="32"/>
          <w:szCs w:val="32"/>
          <w:u w:val="none" w:color="auto"/>
        </w:rPr>
        <w:t>规模、</w:t>
      </w:r>
      <w:r>
        <w:rPr>
          <w:rFonts w:hint="default" w:ascii="Times New Roman" w:hAnsi="Times New Roman" w:eastAsia="仿宋_GB2312" w:cs="Times New Roman"/>
          <w:b w:val="0"/>
          <w:bCs w:val="0"/>
          <w:color w:val="auto"/>
          <w:sz w:val="32"/>
          <w:szCs w:val="32"/>
          <w:u w:val="none" w:color="auto"/>
          <w:lang w:eastAsia="zh-CN"/>
        </w:rPr>
        <w:t>上效益</w:t>
      </w:r>
      <w:r>
        <w:rPr>
          <w:rFonts w:hint="default" w:ascii="Times New Roman" w:hAnsi="Times New Roman" w:eastAsia="仿宋_GB2312" w:cs="Times New Roman"/>
          <w:b w:val="0"/>
          <w:bCs w:val="0"/>
          <w:i w:val="0"/>
          <w:caps w:val="0"/>
          <w:color w:val="auto"/>
          <w:spacing w:val="0"/>
          <w:sz w:val="32"/>
          <w:szCs w:val="32"/>
          <w:u w:val="none" w:color="auto"/>
          <w:shd w:val="clear" w:fill="FFFFFF"/>
        </w:rPr>
        <w:t>。</w:t>
      </w:r>
      <w:r>
        <w:rPr>
          <w:rFonts w:hint="default" w:ascii="Times New Roman" w:hAnsi="Times New Roman" w:eastAsia="仿宋_GB2312" w:cs="Times New Roman"/>
          <w:b w:val="0"/>
          <w:bCs w:val="0"/>
          <w:i w:val="0"/>
          <w:caps w:val="0"/>
          <w:color w:val="auto"/>
          <w:spacing w:val="0"/>
          <w:sz w:val="32"/>
          <w:szCs w:val="32"/>
          <w:u w:val="none" w:color="auto"/>
          <w:shd w:val="clear" w:fill="FFFFFF"/>
          <w:lang w:eastAsia="zh-CN"/>
        </w:rPr>
        <w:t>支持和鼓励</w:t>
      </w:r>
      <w:r>
        <w:rPr>
          <w:rFonts w:hint="default" w:ascii="Times New Roman" w:hAnsi="Times New Roman" w:eastAsia="仿宋_GB2312" w:cs="Times New Roman"/>
          <w:b w:val="0"/>
          <w:bCs w:val="0"/>
          <w:color w:val="auto"/>
          <w:u w:val="none" w:color="auto"/>
          <w:lang w:eastAsia="zh-CN"/>
        </w:rPr>
        <w:t>电商企业</w:t>
      </w:r>
      <w:r>
        <w:rPr>
          <w:rFonts w:hint="default" w:ascii="Times New Roman" w:hAnsi="Times New Roman" w:eastAsia="仿宋_GB2312" w:cs="Times New Roman"/>
          <w:b w:val="0"/>
          <w:bCs w:val="0"/>
          <w:color w:val="auto"/>
          <w:u w:val="none" w:color="auto"/>
        </w:rPr>
        <w:t>向农村拓展</w:t>
      </w:r>
      <w:r>
        <w:rPr>
          <w:rFonts w:hint="default" w:ascii="Times New Roman" w:hAnsi="Times New Roman" w:eastAsia="仿宋_GB2312" w:cs="Times New Roman"/>
          <w:b w:val="0"/>
          <w:bCs w:val="0"/>
          <w:color w:val="auto"/>
          <w:u w:val="none" w:color="auto"/>
          <w:lang w:eastAsia="zh-CN"/>
        </w:rPr>
        <w:t>业务</w:t>
      </w:r>
      <w:r>
        <w:rPr>
          <w:rFonts w:hint="default" w:ascii="Times New Roman" w:hAnsi="Times New Roman" w:eastAsia="仿宋_GB2312" w:cs="Times New Roman"/>
          <w:b w:val="0"/>
          <w:bCs w:val="0"/>
          <w:color w:val="auto"/>
          <w:u w:val="none" w:color="auto"/>
        </w:rPr>
        <w:t>，</w:t>
      </w:r>
      <w:r>
        <w:rPr>
          <w:rFonts w:hint="default" w:ascii="Times New Roman" w:hAnsi="Times New Roman" w:eastAsia="仿宋_GB2312" w:cs="Times New Roman"/>
          <w:b w:val="0"/>
          <w:bCs w:val="0"/>
          <w:color w:val="auto"/>
          <w:u w:val="none" w:color="auto"/>
          <w:lang w:eastAsia="zh-CN"/>
        </w:rPr>
        <w:t>深化农村旅游观光、产品销售、休闲农业等领域电子商务应用，培育壮大电商队伍，</w:t>
      </w:r>
      <w:r>
        <w:rPr>
          <w:rFonts w:hint="default" w:ascii="Times New Roman" w:hAnsi="Times New Roman" w:eastAsia="仿宋_GB2312" w:cs="Times New Roman"/>
          <w:b w:val="0"/>
          <w:bCs w:val="0"/>
          <w:color w:val="auto"/>
          <w:sz w:val="32"/>
          <w:szCs w:val="32"/>
          <w:u w:val="none" w:color="auto"/>
          <w:lang w:val="en-US" w:eastAsia="zh-CN"/>
        </w:rPr>
        <w:t>推动“乳山特产馆”线上线下平台应用，</w:t>
      </w:r>
      <w:r>
        <w:rPr>
          <w:rFonts w:hint="default" w:ascii="Times New Roman" w:hAnsi="Times New Roman" w:eastAsia="仿宋_GB2312" w:cs="Times New Roman"/>
          <w:b w:val="0"/>
          <w:bCs w:val="0"/>
          <w:color w:val="auto"/>
          <w:u w:val="none" w:color="auto"/>
        </w:rPr>
        <w:t>形成“互联网+农产品营销”等产业化组织方式</w:t>
      </w:r>
      <w:r>
        <w:rPr>
          <w:rFonts w:hint="default" w:ascii="Times New Roman" w:hAnsi="Times New Roman" w:eastAsia="仿宋_GB2312" w:cs="Times New Roman"/>
          <w:b w:val="0"/>
          <w:bCs w:val="0"/>
          <w:color w:val="auto"/>
          <w:u w:val="none" w:color="auto"/>
          <w:lang w:eastAsia="zh-CN"/>
        </w:rPr>
        <w:t>，</w:t>
      </w:r>
      <w:r>
        <w:rPr>
          <w:rFonts w:hint="default" w:ascii="Times New Roman" w:hAnsi="Times New Roman" w:eastAsia="仿宋_GB2312" w:cs="Times New Roman"/>
          <w:b w:val="0"/>
          <w:bCs w:val="0"/>
          <w:color w:val="auto"/>
          <w:sz w:val="32"/>
          <w:szCs w:val="32"/>
          <w:u w:val="none" w:color="auto"/>
          <w:lang w:val="en-US" w:eastAsia="zh-CN"/>
        </w:rPr>
        <w:t>提升经营主体和电商平台的营销能力</w:t>
      </w:r>
      <w:r>
        <w:rPr>
          <w:rFonts w:hint="default" w:ascii="Times New Roman" w:hAnsi="Times New Roman" w:eastAsia="仿宋_GB2312" w:cs="Times New Roman"/>
          <w:b w:val="0"/>
          <w:bCs w:val="0"/>
          <w:color w:val="auto"/>
          <w:u w:val="none" w:color="auto"/>
          <w:lang w:eastAsia="zh-CN"/>
        </w:rPr>
        <w:t>。</w:t>
      </w:r>
      <w:r>
        <w:rPr>
          <w:rFonts w:hint="default" w:ascii="Times New Roman" w:hAnsi="Times New Roman" w:eastAsia="仿宋_GB2312" w:cs="Times New Roman"/>
          <w:b w:val="0"/>
          <w:bCs w:val="0"/>
          <w:color w:val="auto"/>
          <w:u w:val="none" w:color="auto"/>
        </w:rPr>
        <w:t>到2025年，</w:t>
      </w:r>
      <w:r>
        <w:rPr>
          <w:rFonts w:hint="default" w:ascii="Times New Roman" w:hAnsi="Times New Roman" w:eastAsia="仿宋_GB2312" w:cs="Times New Roman"/>
          <w:b w:val="0"/>
          <w:bCs w:val="0"/>
          <w:color w:val="auto"/>
          <w:u w:val="none" w:color="auto"/>
          <w:lang w:eastAsia="zh-CN"/>
        </w:rPr>
        <w:t>全市</w:t>
      </w:r>
      <w:r>
        <w:rPr>
          <w:rFonts w:hint="default" w:ascii="Times New Roman" w:hAnsi="Times New Roman" w:eastAsia="仿宋_GB2312" w:cs="Times New Roman"/>
          <w:b w:val="0"/>
          <w:bCs w:val="0"/>
          <w:color w:val="auto"/>
          <w:u w:val="none" w:color="auto"/>
        </w:rPr>
        <w:t>农产品电子商务交易主体发展到</w:t>
      </w:r>
      <w:r>
        <w:rPr>
          <w:rFonts w:hint="default" w:ascii="Times New Roman" w:hAnsi="Times New Roman" w:eastAsia="仿宋_GB2312" w:cs="Times New Roman"/>
          <w:b w:val="0"/>
          <w:bCs w:val="0"/>
          <w:color w:val="auto"/>
          <w:u w:val="none" w:color="auto"/>
          <w:lang w:val="en-US" w:eastAsia="zh-CN"/>
        </w:rPr>
        <w:t>120</w:t>
      </w:r>
      <w:r>
        <w:rPr>
          <w:rFonts w:hint="default" w:ascii="Times New Roman" w:hAnsi="Times New Roman" w:eastAsia="仿宋_GB2312" w:cs="Times New Roman"/>
          <w:b w:val="0"/>
          <w:bCs w:val="0"/>
          <w:color w:val="auto"/>
          <w:u w:val="none" w:color="auto"/>
        </w:rPr>
        <w:t>家，</w:t>
      </w:r>
      <w:r>
        <w:rPr>
          <w:rFonts w:hint="default" w:ascii="Times New Roman" w:hAnsi="Times New Roman" w:eastAsia="仿宋_GB2312" w:cs="Times New Roman"/>
          <w:b w:val="0"/>
          <w:bCs w:val="0"/>
          <w:color w:val="auto"/>
          <w:u w:val="none" w:color="auto"/>
          <w:lang w:eastAsia="zh-CN"/>
        </w:rPr>
        <w:t>农产品</w:t>
      </w:r>
      <w:r>
        <w:rPr>
          <w:rFonts w:hint="default" w:ascii="Times New Roman" w:hAnsi="Times New Roman" w:eastAsia="仿宋_GB2312" w:cs="Times New Roman"/>
          <w:b w:val="0"/>
          <w:bCs w:val="0"/>
          <w:color w:val="auto"/>
          <w:u w:val="none" w:color="auto"/>
        </w:rPr>
        <w:t>网上年交易额</w:t>
      </w:r>
      <w:r>
        <w:rPr>
          <w:rFonts w:hint="default" w:ascii="Times New Roman" w:hAnsi="Times New Roman" w:eastAsia="仿宋_GB2312" w:cs="Times New Roman"/>
          <w:b w:val="0"/>
          <w:bCs w:val="0"/>
          <w:color w:val="auto"/>
          <w:u w:val="none" w:color="auto"/>
          <w:lang w:val="en-US" w:eastAsia="zh-CN"/>
        </w:rPr>
        <w:t>5</w:t>
      </w:r>
      <w:r>
        <w:rPr>
          <w:rFonts w:hint="default" w:ascii="Times New Roman" w:hAnsi="Times New Roman" w:eastAsia="仿宋_GB2312" w:cs="Times New Roman"/>
          <w:b w:val="0"/>
          <w:bCs w:val="0"/>
          <w:color w:val="auto"/>
          <w:u w:val="none" w:color="auto"/>
        </w:rPr>
        <w:t>亿元。</w:t>
      </w:r>
    </w:p>
    <w:bookmarkEnd w:id="4"/>
    <w:p w14:paraId="578C0957">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jc w:val="both"/>
        <w:textAlignment w:val="auto"/>
        <w:rPr>
          <w:rFonts w:hint="default" w:ascii="Times New Roman" w:hAnsi="Times New Roman" w:eastAsia="黑体" w:cs="Times New Roman"/>
          <w:b w:val="0"/>
          <w:bCs w:val="0"/>
          <w:color w:val="auto"/>
          <w:u w:val="none" w:color="auto"/>
          <w:lang w:val="en-US" w:eastAsia="zh-CN"/>
        </w:rPr>
      </w:pPr>
      <w:r>
        <w:rPr>
          <w:rFonts w:hint="default" w:ascii="Times New Roman" w:hAnsi="Times New Roman" w:eastAsia="黑体" w:cs="Times New Roman"/>
          <w:b w:val="0"/>
          <w:bCs w:val="0"/>
          <w:color w:val="auto"/>
          <w:u w:val="none" w:color="auto"/>
          <w:lang w:eastAsia="zh-CN"/>
        </w:rPr>
        <w:t>三</w:t>
      </w:r>
      <w:r>
        <w:rPr>
          <w:rFonts w:hint="default" w:ascii="Times New Roman" w:hAnsi="Times New Roman" w:eastAsia="黑体" w:cs="Times New Roman"/>
          <w:b w:val="0"/>
          <w:bCs w:val="0"/>
          <w:color w:val="auto"/>
          <w:u w:val="none" w:color="auto"/>
          <w:lang w:val="en-US" w:eastAsia="zh-CN"/>
        </w:rPr>
        <w:t>、</w:t>
      </w:r>
      <w:r>
        <w:rPr>
          <w:rFonts w:hint="default" w:ascii="Times New Roman" w:hAnsi="Times New Roman" w:eastAsia="黑体" w:cs="Times New Roman"/>
          <w:b w:val="0"/>
          <w:bCs w:val="0"/>
          <w:color w:val="auto"/>
          <w:u w:val="none" w:color="auto"/>
          <w:lang w:eastAsia="zh-CN"/>
        </w:rPr>
        <w:t>发展措施</w:t>
      </w:r>
    </w:p>
    <w:p w14:paraId="17C5146D">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default" w:ascii="Times New Roman" w:hAnsi="Times New Roman" w:eastAsia="仿宋_GB2312" w:cs="Times New Roman"/>
          <w:b w:val="0"/>
          <w:bCs w:val="0"/>
          <w:color w:val="auto"/>
          <w:sz w:val="32"/>
          <w:szCs w:val="32"/>
          <w:highlight w:val="none"/>
          <w:u w:val="none" w:color="auto"/>
        </w:rPr>
      </w:pPr>
      <w:r>
        <w:rPr>
          <w:rFonts w:hint="default" w:ascii="Times New Roman" w:hAnsi="Times New Roman" w:eastAsia="楷体_GB2312" w:cs="Times New Roman"/>
          <w:b w:val="0"/>
          <w:bCs w:val="0"/>
          <w:color w:val="auto"/>
          <w:kern w:val="2"/>
          <w:sz w:val="32"/>
          <w:u w:val="none" w:color="auto"/>
          <w:lang w:val="en-US" w:eastAsia="zh-CN" w:bidi="ar-SA"/>
        </w:rPr>
        <w:t>（一）实施链条升级行动。</w:t>
      </w:r>
      <w:r>
        <w:rPr>
          <w:rFonts w:hint="default" w:ascii="Times New Roman" w:hAnsi="Times New Roman" w:eastAsia="仿宋_GB2312" w:cs="Times New Roman"/>
          <w:b w:val="0"/>
          <w:bCs w:val="0"/>
          <w:color w:val="auto"/>
          <w:sz w:val="32"/>
          <w:szCs w:val="32"/>
          <w:u w:val="none" w:color="auto"/>
          <w:lang w:eastAsia="zh-CN"/>
        </w:rPr>
        <w:t>利用</w:t>
      </w:r>
      <w:r>
        <w:rPr>
          <w:rFonts w:hint="default" w:ascii="Times New Roman" w:hAnsi="Times New Roman" w:eastAsia="仿宋_GB2312" w:cs="Times New Roman"/>
          <w:b w:val="0"/>
          <w:bCs w:val="0"/>
          <w:color w:val="auto"/>
          <w:sz w:val="32"/>
          <w:szCs w:val="32"/>
          <w:u w:val="none" w:color="auto"/>
          <w:lang w:val="en-US" w:eastAsia="zh-CN"/>
        </w:rPr>
        <w:t>3年时间，全面摸清我市种质资源，结合花生制（繁）种能力提升项目，提升全市农作物供种保障能力。</w:t>
      </w:r>
      <w:r>
        <w:rPr>
          <w:rFonts w:hint="default" w:ascii="Times New Roman" w:hAnsi="Times New Roman" w:eastAsia="仿宋_GB2312" w:cs="Times New Roman"/>
          <w:b w:val="0"/>
          <w:bCs w:val="0"/>
          <w:color w:val="auto"/>
          <w:sz w:val="32"/>
          <w:szCs w:val="32"/>
          <w:u w:val="none" w:color="auto"/>
          <w:lang w:eastAsia="zh-CN"/>
        </w:rPr>
        <w:t>开展现代种业提升工程，着力突破种业“卡脖子”技术，培育一批具有自主知识产权的优良品种，做大做</w:t>
      </w:r>
      <w:r>
        <w:rPr>
          <w:rFonts w:hint="default" w:ascii="Times New Roman" w:hAnsi="Times New Roman" w:eastAsia="仿宋_GB2312" w:cs="Times New Roman"/>
          <w:b w:val="0"/>
          <w:bCs w:val="0"/>
          <w:strike w:val="0"/>
          <w:dstrike w:val="0"/>
          <w:color w:val="auto"/>
          <w:sz w:val="32"/>
          <w:szCs w:val="32"/>
          <w:u w:val="none" w:color="auto"/>
          <w:lang w:eastAsia="zh-CN"/>
        </w:rPr>
        <w:t>强以</w:t>
      </w:r>
      <w:r>
        <w:rPr>
          <w:rFonts w:hint="default" w:ascii="Times New Roman" w:hAnsi="Times New Roman" w:eastAsia="仿宋_GB2312" w:cs="Times New Roman"/>
          <w:b w:val="0"/>
          <w:bCs w:val="0"/>
          <w:color w:val="auto"/>
          <w:sz w:val="32"/>
          <w:szCs w:val="32"/>
          <w:u w:val="none" w:color="auto"/>
          <w:lang w:eastAsia="zh-CN"/>
        </w:rPr>
        <w:t>牡蛎产业研究院、北国蓝莓、华隆种业等一批具有核心竞争力</w:t>
      </w:r>
      <w:r>
        <w:rPr>
          <w:rFonts w:hint="default" w:ascii="Times New Roman" w:hAnsi="Times New Roman" w:eastAsia="仿宋_GB2312" w:cs="Times New Roman"/>
          <w:b w:val="0"/>
          <w:bCs w:val="0"/>
          <w:color w:val="auto"/>
          <w:sz w:val="32"/>
          <w:szCs w:val="32"/>
          <w:u w:val="none" w:color="auto"/>
          <w:lang w:val="en-US" w:eastAsia="zh-CN"/>
        </w:rPr>
        <w:t>的种业产业主体</w:t>
      </w:r>
      <w:r>
        <w:rPr>
          <w:rFonts w:hint="default" w:ascii="Times New Roman" w:hAnsi="Times New Roman" w:eastAsia="仿宋_GB2312" w:cs="Times New Roman"/>
          <w:b w:val="0"/>
          <w:bCs w:val="0"/>
          <w:color w:val="auto"/>
          <w:sz w:val="32"/>
          <w:szCs w:val="32"/>
          <w:u w:val="none" w:color="auto"/>
          <w:lang w:eastAsia="zh-CN"/>
        </w:rPr>
        <w:t>。</w:t>
      </w:r>
      <w:r>
        <w:rPr>
          <w:rFonts w:hint="default" w:ascii="Times New Roman" w:hAnsi="Times New Roman" w:eastAsia="仿宋_GB2312" w:cs="Times New Roman"/>
          <w:b w:val="0"/>
          <w:bCs w:val="0"/>
          <w:i w:val="0"/>
          <w:caps w:val="0"/>
          <w:color w:val="auto"/>
          <w:spacing w:val="0"/>
          <w:sz w:val="32"/>
          <w:szCs w:val="32"/>
          <w:u w:val="none" w:color="auto"/>
          <w:shd w:val="clear" w:fill="FFFFFF"/>
        </w:rPr>
        <w:t>支持农业产业化龙头企业担任“链主”，</w:t>
      </w:r>
      <w:r>
        <w:rPr>
          <w:rFonts w:hint="default" w:ascii="Times New Roman" w:hAnsi="Times New Roman" w:eastAsia="仿宋_GB2312" w:cs="Times New Roman"/>
          <w:b w:val="0"/>
          <w:bCs w:val="0"/>
          <w:i w:val="0"/>
          <w:caps w:val="0"/>
          <w:color w:val="auto"/>
          <w:spacing w:val="0"/>
          <w:sz w:val="32"/>
          <w:szCs w:val="32"/>
          <w:u w:val="none" w:color="auto"/>
          <w:shd w:val="clear" w:fill="FFFFFF"/>
          <w:lang w:eastAsia="zh-CN"/>
        </w:rPr>
        <w:t>通过链主企业引领、大中小企业抱团发展的模式，</w:t>
      </w:r>
      <w:r>
        <w:rPr>
          <w:rFonts w:hint="default" w:ascii="Times New Roman" w:hAnsi="Times New Roman" w:eastAsia="仿宋_GB2312" w:cs="Times New Roman"/>
          <w:b w:val="0"/>
          <w:bCs w:val="0"/>
          <w:color w:val="auto"/>
          <w:sz w:val="32"/>
          <w:szCs w:val="32"/>
          <w:u w:val="none" w:color="auto"/>
          <w:lang w:eastAsia="zh-CN"/>
        </w:rPr>
        <w:t>打造</w:t>
      </w:r>
      <w:r>
        <w:rPr>
          <w:rFonts w:hint="default" w:ascii="Times New Roman" w:hAnsi="Times New Roman" w:eastAsia="仿宋_GB2312" w:cs="Times New Roman"/>
          <w:b w:val="0"/>
          <w:bCs w:val="0"/>
          <w:color w:val="auto"/>
          <w:sz w:val="32"/>
          <w:szCs w:val="32"/>
          <w:u w:val="none" w:color="auto"/>
          <w:lang w:val="en-US" w:eastAsia="zh-CN"/>
        </w:rPr>
        <w:t>1—2个全国</w:t>
      </w:r>
      <w:r>
        <w:rPr>
          <w:rFonts w:hint="default" w:ascii="Times New Roman" w:hAnsi="Times New Roman" w:eastAsia="仿宋_GB2312" w:cs="Times New Roman"/>
          <w:b w:val="0"/>
          <w:bCs w:val="0"/>
          <w:color w:val="auto"/>
          <w:sz w:val="32"/>
          <w:szCs w:val="32"/>
          <w:u w:val="none" w:color="auto"/>
          <w:lang w:eastAsia="zh-CN"/>
        </w:rPr>
        <w:t>优势特色产业集群。</w:t>
      </w:r>
      <w:r>
        <w:rPr>
          <w:rFonts w:hint="default" w:ascii="Times New Roman" w:hAnsi="Times New Roman" w:eastAsia="仿宋_GB2312" w:cs="Times New Roman"/>
          <w:b w:val="0"/>
          <w:bCs w:val="0"/>
          <w:i w:val="0"/>
          <w:caps w:val="0"/>
          <w:color w:val="auto"/>
          <w:spacing w:val="0"/>
          <w:sz w:val="32"/>
          <w:szCs w:val="32"/>
          <w:u w:val="none" w:color="auto"/>
          <w:shd w:val="clear" w:fill="FFFFFF"/>
        </w:rPr>
        <w:t>做精乡村休闲旅游，培育发展创意农业、休闲农业、康养农业、体验农业等</w:t>
      </w:r>
      <w:r>
        <w:rPr>
          <w:rFonts w:hint="default" w:ascii="Times New Roman" w:hAnsi="Times New Roman" w:eastAsia="仿宋_GB2312" w:cs="Times New Roman"/>
          <w:b w:val="0"/>
          <w:bCs w:val="0"/>
          <w:i w:val="0"/>
          <w:caps w:val="0"/>
          <w:color w:val="auto"/>
          <w:spacing w:val="0"/>
          <w:sz w:val="32"/>
          <w:szCs w:val="32"/>
          <w:u w:val="none" w:color="auto"/>
          <w:shd w:val="clear" w:fill="FFFFFF"/>
          <w:lang w:eastAsia="zh-CN"/>
        </w:rPr>
        <w:t>新业态，</w:t>
      </w:r>
      <w:r>
        <w:rPr>
          <w:rFonts w:hint="default" w:ascii="Times New Roman" w:hAnsi="Times New Roman" w:eastAsia="仿宋_GB2312" w:cs="Times New Roman"/>
          <w:b w:val="0"/>
          <w:bCs w:val="0"/>
          <w:i w:val="0"/>
          <w:caps w:val="0"/>
          <w:color w:val="auto"/>
          <w:spacing w:val="0"/>
          <w:sz w:val="32"/>
          <w:szCs w:val="32"/>
          <w:u w:val="none" w:color="auto"/>
          <w:shd w:val="clear" w:fill="FFFFFF"/>
        </w:rPr>
        <w:t>促进全环节提升、全链条增值、全产业融合。</w:t>
      </w:r>
      <w:r>
        <w:rPr>
          <w:rFonts w:hint="default" w:ascii="Times New Roman" w:hAnsi="Times New Roman" w:eastAsia="楷体_GB2312" w:cs="Times New Roman"/>
          <w:b w:val="0"/>
          <w:bCs w:val="0"/>
          <w:color w:val="auto"/>
          <w:sz w:val="32"/>
          <w:szCs w:val="32"/>
          <w:highlight w:val="none"/>
          <w:u w:val="none" w:color="auto"/>
          <w:lang w:val="en-US" w:eastAsia="zh-CN"/>
        </w:rPr>
        <w:t>（责任单位：市科技局、市农业农村局、市海洋发展局、市文化和旅游局、市商务局，各镇人民政府，城区街道办事处）</w:t>
      </w:r>
    </w:p>
    <w:p w14:paraId="0BEEF01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kern w:val="0"/>
          <w:sz w:val="32"/>
          <w:szCs w:val="32"/>
          <w:u w:val="none" w:color="auto"/>
        </w:rPr>
      </w:pPr>
      <w:r>
        <w:rPr>
          <w:rFonts w:hint="default" w:ascii="Times New Roman" w:hAnsi="Times New Roman" w:eastAsia="楷体_GB2312" w:cs="Times New Roman"/>
          <w:b w:val="0"/>
          <w:bCs w:val="0"/>
          <w:color w:val="auto"/>
          <w:kern w:val="2"/>
          <w:sz w:val="32"/>
          <w:u w:val="none" w:color="auto"/>
          <w:lang w:val="en-US" w:eastAsia="zh-CN" w:bidi="ar-SA"/>
        </w:rPr>
        <w:t>（二）实施组织创新行动。</w:t>
      </w:r>
      <w:r>
        <w:rPr>
          <w:rFonts w:hint="default" w:ascii="Times New Roman" w:hAnsi="Times New Roman" w:eastAsia="仿宋_GB2312" w:cs="Times New Roman"/>
          <w:b w:val="0"/>
          <w:bCs w:val="0"/>
          <w:color w:val="auto"/>
          <w:kern w:val="36"/>
          <w:sz w:val="32"/>
          <w:szCs w:val="32"/>
          <w:u w:val="none" w:color="auto"/>
          <w:lang w:val="en-US" w:eastAsia="zh-CN" w:bidi="ar-SA"/>
        </w:rPr>
        <w:t>围绕农业生产组织形式创新，加快培养新型农业经营主体群体和带头人群体。</w:t>
      </w:r>
      <w:r>
        <w:rPr>
          <w:rFonts w:hint="default" w:ascii="Times New Roman" w:hAnsi="Times New Roman" w:eastAsia="仿宋_GB2312" w:cs="Times New Roman"/>
          <w:b w:val="0"/>
          <w:bCs w:val="0"/>
          <w:color w:val="auto"/>
          <w:sz w:val="32"/>
          <w:szCs w:val="32"/>
          <w:highlight w:val="none"/>
          <w:u w:val="none" w:color="auto"/>
          <w:lang w:val="en-US" w:eastAsia="zh-CN"/>
        </w:rPr>
        <w:t>以家庭农场、农民合作社为重点，加大管理引导和政策支持，发挥党组织政治引领功能，</w:t>
      </w:r>
      <w:r>
        <w:rPr>
          <w:rFonts w:hint="default" w:ascii="Times New Roman" w:hAnsi="Times New Roman" w:eastAsia="仿宋_GB2312" w:cs="Times New Roman"/>
          <w:b w:val="0"/>
          <w:bCs w:val="0"/>
          <w:color w:val="auto"/>
          <w:kern w:val="2"/>
          <w:sz w:val="32"/>
          <w:szCs w:val="32"/>
          <w:u w:val="none" w:color="auto"/>
          <w:lang w:val="en-US" w:eastAsia="zh-CN" w:bidi="ar-SA"/>
        </w:rPr>
        <w:t>积极</w:t>
      </w:r>
      <w:r>
        <w:rPr>
          <w:rFonts w:hint="default" w:ascii="Times New Roman" w:hAnsi="Times New Roman" w:eastAsia="仿宋_GB2312" w:cs="Times New Roman"/>
          <w:b w:val="0"/>
          <w:bCs w:val="0"/>
          <w:color w:val="auto"/>
          <w:sz w:val="32"/>
          <w:szCs w:val="32"/>
          <w:highlight w:val="none"/>
          <w:u w:val="none" w:color="auto"/>
          <w:lang w:val="en-US" w:eastAsia="zh-CN"/>
        </w:rPr>
        <w:t>推行</w:t>
      </w:r>
      <w:r>
        <w:rPr>
          <w:rFonts w:hint="default" w:ascii="Times New Roman" w:hAnsi="Times New Roman" w:eastAsia="仿宋_GB2312" w:cs="Times New Roman"/>
          <w:b w:val="0"/>
          <w:bCs w:val="0"/>
          <w:color w:val="auto"/>
          <w:sz w:val="32"/>
          <w:szCs w:val="32"/>
          <w:highlight w:val="none"/>
          <w:u w:val="none" w:color="auto"/>
          <w:lang w:eastAsia="zh-CN"/>
        </w:rPr>
        <w:t>党组织领办合作社</w:t>
      </w:r>
      <w:r>
        <w:rPr>
          <w:rFonts w:hint="default" w:ascii="Times New Roman" w:hAnsi="Times New Roman" w:eastAsia="仿宋_GB2312" w:cs="Times New Roman"/>
          <w:b w:val="0"/>
          <w:bCs w:val="0"/>
          <w:color w:val="auto"/>
          <w:sz w:val="32"/>
          <w:szCs w:val="32"/>
          <w:u w:val="none" w:color="auto"/>
          <w:lang w:val="en-US" w:eastAsia="zh-CN"/>
        </w:rPr>
        <w:t>。规范提升镇级农业社会化服务功能，建立健全多元化社会化服务组织体系，为新型经营主体提供</w:t>
      </w:r>
      <w:r>
        <w:rPr>
          <w:rFonts w:hint="default" w:ascii="Times New Roman" w:hAnsi="Times New Roman" w:eastAsia="仿宋_GB2312" w:cs="Times New Roman"/>
          <w:b w:val="0"/>
          <w:bCs w:val="0"/>
          <w:color w:val="auto"/>
          <w:kern w:val="0"/>
          <w:sz w:val="32"/>
          <w:szCs w:val="32"/>
          <w:u w:val="none" w:color="auto"/>
          <w:lang w:eastAsia="zh-CN"/>
        </w:rPr>
        <w:t>贯穿农业生产、加工、销售全过程的专业化、“保姆式”服务。</w:t>
      </w:r>
      <w:r>
        <w:rPr>
          <w:rFonts w:hint="default" w:ascii="Times New Roman" w:hAnsi="Times New Roman" w:eastAsia="仿宋_GB2312" w:cs="Times New Roman"/>
          <w:b w:val="0"/>
          <w:bCs w:val="0"/>
          <w:color w:val="auto"/>
          <w:kern w:val="36"/>
          <w:sz w:val="32"/>
          <w:szCs w:val="32"/>
          <w:u w:val="none" w:color="auto"/>
          <w:lang w:val="en-US" w:eastAsia="zh-CN" w:bidi="ar-SA"/>
        </w:rPr>
        <w:t>实</w:t>
      </w:r>
      <w:r>
        <w:rPr>
          <w:rFonts w:hint="default" w:ascii="Times New Roman" w:hAnsi="Times New Roman" w:eastAsia="仿宋_GB2312" w:cs="Times New Roman"/>
          <w:b w:val="0"/>
          <w:bCs w:val="0"/>
          <w:color w:val="auto"/>
          <w:sz w:val="32"/>
          <w:szCs w:val="32"/>
          <w:highlight w:val="none"/>
          <w:u w:val="none" w:color="auto"/>
          <w:lang w:val="en-US" w:eastAsia="zh-CN"/>
        </w:rPr>
        <w:t>施农业领军人才评选，选拔一批具有突出贡献和显著示范作用的产业领军人才。</w:t>
      </w:r>
      <w:r>
        <w:rPr>
          <w:rFonts w:hint="default" w:ascii="Times New Roman" w:hAnsi="Times New Roman" w:eastAsia="仿宋_GB2312" w:cs="Times New Roman"/>
          <w:b w:val="0"/>
          <w:bCs w:val="0"/>
          <w:color w:val="auto"/>
          <w:kern w:val="36"/>
          <w:sz w:val="32"/>
          <w:szCs w:val="32"/>
          <w:u w:val="none" w:color="auto"/>
          <w:lang w:val="en-US" w:eastAsia="zh-CN" w:bidi="ar-SA"/>
        </w:rPr>
        <w:t>完善乡村规划师团队、首席专家制度、高素质农民培育等多元化人才引进培育机制。</w:t>
      </w:r>
      <w:r>
        <w:rPr>
          <w:rFonts w:hint="default" w:ascii="Times New Roman" w:hAnsi="Times New Roman" w:eastAsia="仿宋_GB2312" w:cs="Times New Roman"/>
          <w:b w:val="0"/>
          <w:bCs w:val="0"/>
          <w:color w:val="auto"/>
          <w:sz w:val="32"/>
          <w:szCs w:val="32"/>
          <w:u w:val="none" w:color="auto"/>
          <w:lang w:eastAsia="zh-CN"/>
        </w:rPr>
        <w:t>支持返乡留乡农民工创新创业，培育一批“田秀才”“土专家”。</w:t>
      </w:r>
      <w:r>
        <w:rPr>
          <w:rFonts w:hint="default" w:ascii="Times New Roman" w:hAnsi="Times New Roman" w:eastAsia="楷体_GB2312" w:cs="Times New Roman"/>
          <w:b w:val="0"/>
          <w:bCs w:val="0"/>
          <w:i w:val="0"/>
          <w:caps w:val="0"/>
          <w:color w:val="auto"/>
          <w:spacing w:val="0"/>
          <w:sz w:val="32"/>
          <w:szCs w:val="32"/>
          <w:u w:val="none" w:color="auto"/>
          <w:shd w:val="clear" w:fill="FFFFFF"/>
          <w:lang w:eastAsia="zh-CN"/>
        </w:rPr>
        <w:t>（责任单位：市人力资源和社会保障局、市农业农村局、市海洋发展局，</w:t>
      </w:r>
      <w:r>
        <w:rPr>
          <w:rFonts w:hint="default" w:ascii="Times New Roman" w:hAnsi="Times New Roman" w:eastAsia="楷体_GB2312" w:cs="Times New Roman"/>
          <w:b w:val="0"/>
          <w:bCs w:val="0"/>
          <w:color w:val="auto"/>
          <w:sz w:val="32"/>
          <w:szCs w:val="32"/>
          <w:highlight w:val="none"/>
          <w:u w:val="none" w:color="auto"/>
          <w:lang w:val="en-US" w:eastAsia="zh-CN"/>
        </w:rPr>
        <w:t>各镇人民政府，城区街道办事处）</w:t>
      </w:r>
    </w:p>
    <w:p w14:paraId="138C5791">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_GB2312" w:cs="Times New Roman"/>
          <w:b w:val="0"/>
          <w:bCs w:val="0"/>
          <w:color w:val="auto"/>
          <w:sz w:val="32"/>
          <w:szCs w:val="32"/>
          <w:u w:val="none" w:color="auto"/>
          <w:lang w:val="en-US" w:eastAsia="zh-CN"/>
        </w:rPr>
      </w:pPr>
      <w:r>
        <w:rPr>
          <w:rFonts w:hint="default" w:ascii="Times New Roman" w:hAnsi="Times New Roman" w:eastAsia="楷体_GB2312" w:cs="Times New Roman"/>
          <w:b w:val="0"/>
          <w:bCs w:val="0"/>
          <w:color w:val="auto"/>
          <w:kern w:val="2"/>
          <w:sz w:val="32"/>
          <w:u w:val="none" w:color="auto"/>
          <w:lang w:val="en-US" w:eastAsia="zh-CN" w:bidi="ar-SA"/>
        </w:rPr>
        <w:t>（三）实施科技赋能行动。</w:t>
      </w:r>
      <w:r>
        <w:rPr>
          <w:rFonts w:hint="default" w:ascii="Times New Roman" w:hAnsi="Times New Roman" w:eastAsia="仿宋_GB2312" w:cs="Times New Roman"/>
          <w:b w:val="0"/>
          <w:bCs w:val="0"/>
          <w:color w:val="auto"/>
          <w:sz w:val="32"/>
          <w:szCs w:val="32"/>
          <w:u w:val="none" w:color="auto"/>
        </w:rPr>
        <w:t>深化产学研合作，通过“走出去”“请进来”，搭建专家交流平台，开展技术培训和技术指导服务。依托中国海洋大学、中国科学院海洋研究所、黄海水产研究所</w:t>
      </w:r>
      <w:r>
        <w:rPr>
          <w:rFonts w:hint="default" w:ascii="Times New Roman" w:hAnsi="Times New Roman" w:eastAsia="仿宋_GB2312" w:cs="Times New Roman"/>
          <w:b w:val="0"/>
          <w:bCs w:val="0"/>
          <w:color w:val="auto"/>
          <w:sz w:val="32"/>
          <w:szCs w:val="32"/>
          <w:u w:val="none" w:color="auto"/>
          <w:lang w:eastAsia="zh-CN"/>
        </w:rPr>
        <w:t>、山东省花生研究所、青岛农业大学、中科院茶叶研究所</w:t>
      </w:r>
      <w:r>
        <w:rPr>
          <w:rFonts w:hint="default" w:ascii="Times New Roman" w:hAnsi="Times New Roman" w:eastAsia="仿宋_GB2312" w:cs="Times New Roman"/>
          <w:b w:val="0"/>
          <w:bCs w:val="0"/>
          <w:color w:val="auto"/>
          <w:sz w:val="32"/>
          <w:szCs w:val="32"/>
          <w:u w:val="none" w:color="auto"/>
        </w:rPr>
        <w:t>等科研资源</w:t>
      </w:r>
      <w:r>
        <w:rPr>
          <w:rFonts w:hint="default" w:ascii="Times New Roman" w:hAnsi="Times New Roman" w:eastAsia="仿宋_GB2312" w:cs="Times New Roman"/>
          <w:b w:val="0"/>
          <w:bCs w:val="0"/>
          <w:color w:val="auto"/>
          <w:sz w:val="32"/>
          <w:szCs w:val="32"/>
          <w:u w:val="none" w:color="auto"/>
          <w:lang w:eastAsia="zh-CN"/>
        </w:rPr>
        <w:t>及</w:t>
      </w:r>
      <w:r>
        <w:rPr>
          <w:rFonts w:hint="default" w:ascii="Times New Roman" w:hAnsi="Times New Roman" w:eastAsia="仿宋_GB2312" w:cs="Times New Roman"/>
          <w:b w:val="0"/>
          <w:bCs w:val="0"/>
          <w:color w:val="auto"/>
          <w:sz w:val="32"/>
          <w:szCs w:val="32"/>
          <w:u w:val="none" w:color="auto"/>
          <w:lang w:val="en-US" w:eastAsia="zh-CN"/>
        </w:rPr>
        <w:t>现代农业产业创新体系平台，</w:t>
      </w:r>
      <w:r>
        <w:rPr>
          <w:rFonts w:hint="default" w:ascii="Times New Roman" w:hAnsi="Times New Roman" w:eastAsia="仿宋_GB2312" w:cs="Times New Roman"/>
          <w:b w:val="0"/>
          <w:bCs w:val="0"/>
          <w:color w:val="auto"/>
          <w:sz w:val="32"/>
          <w:szCs w:val="32"/>
          <w:u w:val="none" w:color="auto"/>
          <w:lang w:eastAsia="zh-CN"/>
        </w:rPr>
        <w:t>强化牡蛎、</w:t>
      </w:r>
      <w:r>
        <w:rPr>
          <w:rFonts w:hint="default" w:ascii="Times New Roman" w:hAnsi="Times New Roman" w:eastAsia="仿宋_GB2312" w:cs="Times New Roman"/>
          <w:b w:val="0"/>
          <w:bCs w:val="0"/>
          <w:color w:val="auto"/>
          <w:sz w:val="32"/>
          <w:szCs w:val="32"/>
          <w:u w:val="none" w:color="auto"/>
          <w:lang w:val="zh-CN"/>
        </w:rPr>
        <w:t>花生、茶叶、苹果等精深加工领域技术创新</w:t>
      </w:r>
      <w:r>
        <w:rPr>
          <w:rFonts w:hint="default" w:ascii="Times New Roman" w:hAnsi="Times New Roman" w:eastAsia="仿宋_GB2312" w:cs="Times New Roman"/>
          <w:b w:val="0"/>
          <w:bCs w:val="0"/>
          <w:color w:val="auto"/>
          <w:sz w:val="32"/>
          <w:szCs w:val="32"/>
          <w:u w:val="none" w:color="auto"/>
          <w:lang w:val="en-US" w:eastAsia="zh-CN"/>
        </w:rPr>
        <w:t>，推进</w:t>
      </w:r>
      <w:r>
        <w:rPr>
          <w:rFonts w:hint="default" w:ascii="Times New Roman" w:hAnsi="Times New Roman" w:eastAsia="仿宋_GB2312" w:cs="Times New Roman"/>
          <w:b w:val="0"/>
          <w:bCs w:val="0"/>
          <w:color w:val="auto"/>
          <w:kern w:val="2"/>
          <w:sz w:val="32"/>
          <w:szCs w:val="32"/>
          <w:u w:val="none" w:color="auto"/>
          <w:lang w:val="en-US" w:eastAsia="zh-CN" w:bidi="ar-SA"/>
        </w:rPr>
        <w:t>国家级、省级农业科技园区建设。</w:t>
      </w:r>
      <w:r>
        <w:rPr>
          <w:rFonts w:hint="default" w:ascii="Times New Roman" w:hAnsi="Times New Roman" w:eastAsia="楷体_GB2312" w:cs="Times New Roman"/>
          <w:b w:val="0"/>
          <w:bCs w:val="0"/>
          <w:color w:val="auto"/>
          <w:sz w:val="32"/>
          <w:szCs w:val="32"/>
          <w:highlight w:val="none"/>
          <w:u w:val="none" w:color="auto"/>
          <w:lang w:val="en-US" w:eastAsia="zh-CN"/>
        </w:rPr>
        <w:t>（责任单位：市科技局、市农业农村局、市海洋发展局，各镇人民政府，城区街道办事处）</w:t>
      </w:r>
    </w:p>
    <w:p w14:paraId="272B268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楷体_GB2312" w:cs="Times New Roman"/>
          <w:b w:val="0"/>
          <w:bCs w:val="0"/>
          <w:strike w:val="0"/>
          <w:color w:val="auto"/>
          <w:sz w:val="32"/>
          <w:szCs w:val="32"/>
          <w:highlight w:val="none"/>
          <w:u w:val="none" w:color="auto"/>
          <w:lang w:val="en-US" w:eastAsia="zh-CN"/>
        </w:rPr>
      </w:pPr>
      <w:r>
        <w:rPr>
          <w:rFonts w:hint="default" w:ascii="Times New Roman" w:hAnsi="Times New Roman" w:eastAsia="楷体_GB2312" w:cs="Times New Roman"/>
          <w:b w:val="0"/>
          <w:bCs w:val="0"/>
          <w:color w:val="auto"/>
          <w:kern w:val="2"/>
          <w:sz w:val="32"/>
          <w:u w:val="none" w:color="auto"/>
          <w:lang w:val="en-US" w:eastAsia="zh-CN" w:bidi="ar-SA"/>
        </w:rPr>
        <w:t>（四）实施管理增效行动</w:t>
      </w:r>
      <w:r>
        <w:rPr>
          <w:rFonts w:hint="default" w:ascii="Times New Roman" w:hAnsi="Times New Roman" w:eastAsia="仿宋_GB2312" w:cs="Times New Roman"/>
          <w:b w:val="0"/>
          <w:bCs w:val="0"/>
          <w:strike w:val="0"/>
          <w:color w:val="auto"/>
          <w:sz w:val="32"/>
          <w:szCs w:val="32"/>
          <w:highlight w:val="none"/>
          <w:u w:val="none" w:color="auto"/>
          <w:lang w:val="en-US" w:eastAsia="zh-CN"/>
        </w:rPr>
        <w:t>。坚持把质量作为品牌建设的生命线，围绕产前、产中、产后环节，</w:t>
      </w:r>
      <w:r>
        <w:rPr>
          <w:rFonts w:hint="default" w:ascii="Times New Roman" w:hAnsi="Times New Roman" w:eastAsia="仿宋_GB2312" w:cs="Times New Roman"/>
          <w:b w:val="0"/>
          <w:bCs w:val="0"/>
          <w:strike w:val="0"/>
          <w:color w:val="auto"/>
          <w:sz w:val="32"/>
          <w:szCs w:val="32"/>
          <w:highlight w:val="none"/>
          <w:u w:val="none" w:color="auto"/>
          <w:lang w:val="zh-CN" w:eastAsia="zh-CN"/>
        </w:rPr>
        <w:t>鼓励制定团体标准和企业标准等市场自主标准，</w:t>
      </w:r>
      <w:r>
        <w:rPr>
          <w:rFonts w:hint="default" w:ascii="Times New Roman" w:hAnsi="Times New Roman" w:eastAsia="仿宋_GB2312" w:cs="Times New Roman"/>
          <w:b w:val="0"/>
          <w:bCs w:val="0"/>
          <w:strike w:val="0"/>
          <w:color w:val="auto"/>
          <w:sz w:val="32"/>
          <w:szCs w:val="32"/>
          <w:highlight w:val="none"/>
          <w:u w:val="none" w:color="auto"/>
          <w:lang w:val="en-US" w:eastAsia="zh-CN"/>
        </w:rPr>
        <w:t>用行业标准引领产业发展。充分整合政府、协会、企业、社会等多方资源，形成“整体品牌+区域品牌+企业品牌”发展的整体格局，培育一批省级乃至国家级叫得响的农产品品牌，不断提升品牌影响力，逐步形成线上线下相结合的品牌农产品营销体系，农产品市场竞争力持续增强。</w:t>
      </w:r>
      <w:r>
        <w:rPr>
          <w:rFonts w:hint="default" w:ascii="Times New Roman" w:hAnsi="Times New Roman" w:eastAsia="楷体_GB2312" w:cs="Times New Roman"/>
          <w:b w:val="0"/>
          <w:bCs w:val="0"/>
          <w:strike w:val="0"/>
          <w:color w:val="auto"/>
          <w:sz w:val="32"/>
          <w:szCs w:val="32"/>
          <w:highlight w:val="none"/>
          <w:u w:val="none" w:color="auto"/>
          <w:lang w:val="en-US" w:eastAsia="zh-CN"/>
        </w:rPr>
        <w:t>（责任单位：市农业农村局、市海洋发展局、市市场监督管理局，</w:t>
      </w:r>
      <w:r>
        <w:rPr>
          <w:rFonts w:hint="default" w:ascii="Times New Roman" w:hAnsi="Times New Roman" w:eastAsia="楷体_GB2312" w:cs="Times New Roman"/>
          <w:b w:val="0"/>
          <w:bCs w:val="0"/>
          <w:color w:val="auto"/>
          <w:sz w:val="32"/>
          <w:szCs w:val="32"/>
          <w:highlight w:val="none"/>
          <w:u w:val="none" w:color="auto"/>
          <w:lang w:val="en-US" w:eastAsia="zh-CN"/>
        </w:rPr>
        <w:t>各镇人民政府，城区街道办事处</w:t>
      </w:r>
      <w:r>
        <w:rPr>
          <w:rFonts w:hint="default" w:ascii="Times New Roman" w:hAnsi="Times New Roman" w:eastAsia="楷体_GB2312" w:cs="Times New Roman"/>
          <w:b w:val="0"/>
          <w:bCs w:val="0"/>
          <w:strike w:val="0"/>
          <w:color w:val="auto"/>
          <w:sz w:val="32"/>
          <w:szCs w:val="32"/>
          <w:highlight w:val="none"/>
          <w:u w:val="none" w:color="auto"/>
          <w:lang w:val="en-US" w:eastAsia="zh-CN"/>
        </w:rPr>
        <w:t>）</w:t>
      </w:r>
    </w:p>
    <w:p w14:paraId="288B2A3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楷体_GB2312" w:cs="Times New Roman"/>
          <w:b w:val="0"/>
          <w:bCs w:val="0"/>
          <w:color w:val="auto"/>
          <w:kern w:val="2"/>
          <w:sz w:val="32"/>
          <w:u w:val="none" w:color="auto"/>
          <w:lang w:val="en-US" w:eastAsia="zh-CN" w:bidi="ar-SA"/>
        </w:rPr>
      </w:pPr>
      <w:r>
        <w:rPr>
          <w:rFonts w:hint="default" w:ascii="Times New Roman" w:hAnsi="Times New Roman" w:eastAsia="楷体_GB2312" w:cs="Times New Roman"/>
          <w:b w:val="0"/>
          <w:bCs w:val="0"/>
          <w:color w:val="auto"/>
          <w:kern w:val="2"/>
          <w:sz w:val="32"/>
          <w:u w:val="none" w:color="auto"/>
          <w:lang w:val="en-US" w:eastAsia="zh-CN" w:bidi="ar-SA"/>
        </w:rPr>
        <w:t>（五）实施设施配套行动</w:t>
      </w:r>
      <w:r>
        <w:rPr>
          <w:rFonts w:hint="default" w:ascii="Times New Roman" w:hAnsi="Times New Roman" w:eastAsia="仿宋_GB2312" w:cs="Times New Roman"/>
          <w:b w:val="0"/>
          <w:bCs w:val="0"/>
          <w:strike w:val="0"/>
          <w:color w:val="auto"/>
          <w:sz w:val="32"/>
          <w:szCs w:val="32"/>
          <w:highlight w:val="none"/>
          <w:u w:val="none" w:color="auto"/>
          <w:lang w:val="en-US" w:eastAsia="zh-CN"/>
        </w:rPr>
        <w:t>。加快基础设施建设，5年内建设集中连片、旱涝保收、稳产高产的高标准农田20万亩。支持农产品分拣、冷藏、加工、农业废弃物资源化利用</w:t>
      </w:r>
      <w:r>
        <w:rPr>
          <w:rFonts w:hint="default" w:ascii="Times New Roman" w:hAnsi="Times New Roman" w:eastAsia="仿宋_GB2312" w:cs="Times New Roman"/>
          <w:b w:val="0"/>
          <w:bCs w:val="0"/>
          <w:color w:val="auto"/>
          <w:sz w:val="32"/>
          <w:szCs w:val="32"/>
          <w:u w:val="none" w:color="auto"/>
        </w:rPr>
        <w:t>等设备投入，对</w:t>
      </w:r>
      <w:r>
        <w:rPr>
          <w:rFonts w:hint="default" w:ascii="Times New Roman" w:hAnsi="Times New Roman" w:eastAsia="仿宋_GB2312" w:cs="Times New Roman"/>
          <w:b w:val="0"/>
          <w:bCs w:val="0"/>
          <w:color w:val="auto"/>
          <w:sz w:val="32"/>
          <w:szCs w:val="32"/>
          <w:u w:val="none" w:color="auto"/>
          <w:lang w:eastAsia="zh-CN"/>
        </w:rPr>
        <w:t>年度新上</w:t>
      </w:r>
      <w:r>
        <w:rPr>
          <w:rFonts w:hint="default" w:ascii="Times New Roman" w:hAnsi="Times New Roman" w:eastAsia="仿宋_GB2312" w:cs="Times New Roman"/>
          <w:b w:val="0"/>
          <w:bCs w:val="0"/>
          <w:color w:val="auto"/>
          <w:sz w:val="32"/>
          <w:szCs w:val="32"/>
          <w:u w:val="none" w:color="auto"/>
        </w:rPr>
        <w:t>农产品加工设备投资50万元以上并竣工投入运行的，按照不超过实际投资</w:t>
      </w:r>
      <w:r>
        <w:rPr>
          <w:rFonts w:hint="default" w:ascii="Times New Roman" w:hAnsi="Times New Roman" w:eastAsia="仿宋_GB2312" w:cs="Times New Roman"/>
          <w:b w:val="0"/>
          <w:bCs w:val="0"/>
          <w:color w:val="auto"/>
          <w:sz w:val="32"/>
          <w:szCs w:val="32"/>
          <w:u w:val="none" w:color="auto"/>
          <w:lang w:val="en-US" w:eastAsia="zh-CN"/>
        </w:rPr>
        <w:t>20</w:t>
      </w:r>
      <w:r>
        <w:rPr>
          <w:rFonts w:hint="default" w:ascii="Times New Roman" w:hAnsi="Times New Roman" w:eastAsia="仿宋_GB2312" w:cs="Times New Roman"/>
          <w:b w:val="0"/>
          <w:bCs w:val="0"/>
          <w:color w:val="auto"/>
          <w:sz w:val="32"/>
          <w:szCs w:val="32"/>
          <w:u w:val="none" w:color="auto"/>
        </w:rPr>
        <w:t>%</w:t>
      </w:r>
      <w:r>
        <w:rPr>
          <w:rFonts w:hint="default" w:ascii="Times New Roman" w:hAnsi="Times New Roman" w:eastAsia="仿宋_GB2312" w:cs="Times New Roman"/>
          <w:b w:val="0"/>
          <w:bCs w:val="0"/>
          <w:color w:val="auto"/>
          <w:sz w:val="32"/>
          <w:szCs w:val="32"/>
          <w:u w:val="none" w:color="auto"/>
          <w:lang w:val="en-US" w:eastAsia="zh-CN"/>
        </w:rPr>
        <w:t>的标准</w:t>
      </w:r>
      <w:r>
        <w:rPr>
          <w:rFonts w:hint="default" w:ascii="Times New Roman" w:hAnsi="Times New Roman" w:eastAsia="仿宋_GB2312" w:cs="Times New Roman"/>
          <w:b w:val="0"/>
          <w:bCs w:val="0"/>
          <w:color w:val="auto"/>
          <w:sz w:val="32"/>
          <w:szCs w:val="32"/>
          <w:u w:val="none" w:color="auto"/>
        </w:rPr>
        <w:t>给予补助，上限不超过</w:t>
      </w:r>
      <w:r>
        <w:rPr>
          <w:rFonts w:hint="default" w:ascii="Times New Roman" w:hAnsi="Times New Roman" w:eastAsia="仿宋_GB2312" w:cs="Times New Roman"/>
          <w:b w:val="0"/>
          <w:bCs w:val="0"/>
          <w:color w:val="auto"/>
          <w:sz w:val="32"/>
          <w:szCs w:val="32"/>
          <w:u w:val="none" w:color="auto"/>
          <w:lang w:val="en-US" w:eastAsia="zh-CN"/>
        </w:rPr>
        <w:t>150</w:t>
      </w:r>
      <w:r>
        <w:rPr>
          <w:rFonts w:hint="default" w:ascii="Times New Roman" w:hAnsi="Times New Roman" w:eastAsia="仿宋_GB2312" w:cs="Times New Roman"/>
          <w:b w:val="0"/>
          <w:bCs w:val="0"/>
          <w:color w:val="auto"/>
          <w:sz w:val="32"/>
          <w:szCs w:val="32"/>
          <w:u w:val="none" w:color="auto"/>
        </w:rPr>
        <w:t>万元</w:t>
      </w:r>
      <w:r>
        <w:rPr>
          <w:rFonts w:hint="default" w:ascii="Times New Roman" w:hAnsi="Times New Roman" w:eastAsia="仿宋_GB2312" w:cs="Times New Roman"/>
          <w:b w:val="0"/>
          <w:bCs w:val="0"/>
          <w:color w:val="auto"/>
          <w:sz w:val="32"/>
          <w:szCs w:val="32"/>
          <w:u w:val="none" w:color="auto"/>
          <w:lang w:eastAsia="zh-CN"/>
        </w:rPr>
        <w:t>；对当年新增规模以上农产品加工企业，</w:t>
      </w:r>
      <w:r>
        <w:rPr>
          <w:rFonts w:hint="default" w:ascii="Times New Roman" w:hAnsi="Times New Roman" w:eastAsia="仿宋_GB2312" w:cs="Times New Roman"/>
          <w:b w:val="0"/>
          <w:bCs w:val="0"/>
          <w:color w:val="auto"/>
          <w:sz w:val="32"/>
          <w:szCs w:val="32"/>
          <w:u w:val="none" w:color="auto"/>
          <w:lang w:val="en-US" w:eastAsia="zh-CN"/>
        </w:rPr>
        <w:t>分两年分别给予3万元和2万元补助。推动</w:t>
      </w:r>
      <w:r>
        <w:rPr>
          <w:rFonts w:hint="default" w:ascii="Times New Roman" w:hAnsi="Times New Roman" w:eastAsia="仿宋_GB2312" w:cs="Times New Roman"/>
          <w:b w:val="0"/>
          <w:bCs w:val="0"/>
          <w:color w:val="auto"/>
          <w:sz w:val="32"/>
          <w:szCs w:val="32"/>
          <w:u w:val="none" w:color="auto"/>
          <w:lang w:eastAsia="zh-CN"/>
        </w:rPr>
        <w:t>发展智慧农业</w:t>
      </w:r>
      <w:r>
        <w:rPr>
          <w:rFonts w:hint="default" w:ascii="Times New Roman" w:hAnsi="Times New Roman" w:eastAsia="仿宋_GB2312" w:cs="Times New Roman"/>
          <w:b w:val="0"/>
          <w:bCs w:val="0"/>
          <w:i w:val="0"/>
          <w:caps w:val="0"/>
          <w:color w:val="auto"/>
          <w:spacing w:val="0"/>
          <w:sz w:val="32"/>
          <w:szCs w:val="32"/>
          <w:u w:val="none" w:color="auto"/>
          <w:shd w:val="clear" w:fill="FFFFFF"/>
        </w:rPr>
        <w:t>，</w:t>
      </w:r>
      <w:r>
        <w:rPr>
          <w:rFonts w:hint="default" w:ascii="Times New Roman" w:hAnsi="Times New Roman" w:eastAsia="仿宋_GB2312" w:cs="Times New Roman"/>
          <w:b w:val="0"/>
          <w:bCs w:val="0"/>
          <w:color w:val="auto"/>
          <w:sz w:val="32"/>
          <w:szCs w:val="32"/>
          <w:u w:val="none" w:color="auto"/>
          <w:lang w:eastAsia="zh-CN"/>
        </w:rPr>
        <w:t>建设一批</w:t>
      </w:r>
      <w:r>
        <w:rPr>
          <w:rFonts w:hint="default" w:ascii="Times New Roman" w:hAnsi="Times New Roman" w:eastAsia="仿宋_GB2312" w:cs="Times New Roman"/>
          <w:b w:val="0"/>
          <w:bCs w:val="0"/>
          <w:color w:val="auto"/>
          <w:sz w:val="32"/>
          <w:szCs w:val="32"/>
          <w:u w:val="none" w:color="auto"/>
        </w:rPr>
        <w:t>集环境感知、实时监测、数据分析、自动控制于一体的智能农业</w:t>
      </w:r>
      <w:r>
        <w:rPr>
          <w:rFonts w:hint="default" w:ascii="Times New Roman" w:hAnsi="Times New Roman" w:eastAsia="仿宋_GB2312" w:cs="Times New Roman"/>
          <w:b w:val="0"/>
          <w:bCs w:val="0"/>
          <w:i w:val="0"/>
          <w:caps w:val="0"/>
          <w:color w:val="auto"/>
          <w:spacing w:val="0"/>
          <w:sz w:val="32"/>
          <w:szCs w:val="32"/>
          <w:u w:val="none" w:color="auto"/>
          <w:shd w:val="clear" w:fill="FFFFFF"/>
        </w:rPr>
        <w:t>示范基地</w:t>
      </w:r>
      <w:r>
        <w:rPr>
          <w:rFonts w:hint="default" w:ascii="Times New Roman" w:hAnsi="Times New Roman" w:eastAsia="仿宋_GB2312" w:cs="Times New Roman"/>
          <w:b w:val="0"/>
          <w:bCs w:val="0"/>
          <w:color w:val="auto"/>
          <w:sz w:val="32"/>
          <w:szCs w:val="32"/>
          <w:u w:val="none" w:color="auto"/>
          <w:lang w:eastAsia="zh-CN"/>
        </w:rPr>
        <w:t>，推进种植业信息化、畜牧业智能化、渔业智慧化、种业数字化。大力发展“互联网</w:t>
      </w:r>
      <w:r>
        <w:rPr>
          <w:rFonts w:hint="default" w:ascii="Times New Roman" w:hAnsi="Times New Roman" w:eastAsia="仿宋_GB2312" w:cs="Times New Roman"/>
          <w:b w:val="0"/>
          <w:bCs w:val="0"/>
          <w:color w:val="auto"/>
          <w:sz w:val="32"/>
          <w:szCs w:val="32"/>
          <w:u w:val="none" w:color="auto"/>
          <w:lang w:val="en-US" w:eastAsia="zh-CN"/>
        </w:rPr>
        <w:t>+农机作业”，</w:t>
      </w:r>
      <w:r>
        <w:rPr>
          <w:rFonts w:hint="default" w:ascii="Times New Roman" w:hAnsi="Times New Roman" w:eastAsia="仿宋_GB2312" w:cs="Times New Roman"/>
          <w:b w:val="0"/>
          <w:bCs w:val="0"/>
          <w:color w:val="auto"/>
          <w:sz w:val="32"/>
          <w:szCs w:val="32"/>
          <w:u w:val="none" w:color="auto"/>
        </w:rPr>
        <w:t>推动农机装备向数字化转型</w:t>
      </w:r>
      <w:r>
        <w:rPr>
          <w:rFonts w:hint="default" w:ascii="Times New Roman" w:hAnsi="Times New Roman" w:eastAsia="仿宋_GB2312" w:cs="Times New Roman"/>
          <w:b w:val="0"/>
          <w:bCs w:val="0"/>
          <w:color w:val="auto"/>
          <w:sz w:val="32"/>
          <w:szCs w:val="32"/>
          <w:u w:val="none" w:color="auto"/>
          <w:lang w:eastAsia="zh-CN"/>
        </w:rPr>
        <w:t>，加快推进</w:t>
      </w:r>
      <w:r>
        <w:rPr>
          <w:rFonts w:hint="default" w:ascii="Times New Roman" w:hAnsi="Times New Roman" w:eastAsia="仿宋_GB2312" w:cs="Times New Roman"/>
          <w:b w:val="0"/>
          <w:bCs w:val="0"/>
          <w:color w:val="auto"/>
          <w:sz w:val="32"/>
          <w:szCs w:val="32"/>
          <w:u w:val="none" w:color="auto"/>
        </w:rPr>
        <w:t>经济作物种收机械化，</w:t>
      </w:r>
      <w:r>
        <w:rPr>
          <w:rFonts w:hint="default" w:ascii="Times New Roman" w:hAnsi="Times New Roman" w:eastAsia="仿宋_GB2312" w:cs="Times New Roman"/>
          <w:b w:val="0"/>
          <w:bCs w:val="0"/>
          <w:color w:val="auto"/>
          <w:sz w:val="32"/>
          <w:szCs w:val="32"/>
          <w:u w:val="none" w:color="auto"/>
          <w:lang w:eastAsia="zh-CN"/>
        </w:rPr>
        <w:t>全面提升农业机械化装备水平。</w:t>
      </w:r>
      <w:r>
        <w:rPr>
          <w:rFonts w:hint="default" w:ascii="Times New Roman" w:hAnsi="Times New Roman" w:eastAsia="楷体_GB2312" w:cs="Times New Roman"/>
          <w:b w:val="0"/>
          <w:bCs w:val="0"/>
          <w:color w:val="auto"/>
          <w:kern w:val="2"/>
          <w:sz w:val="32"/>
          <w:u w:val="none" w:color="auto"/>
          <w:lang w:val="en-US" w:eastAsia="zh-CN" w:bidi="ar-SA"/>
        </w:rPr>
        <w:t>（责任单位：市财政局、市农业农村局、市工业和信息化局、市海洋发展局，</w:t>
      </w:r>
      <w:r>
        <w:rPr>
          <w:rFonts w:hint="default" w:ascii="Times New Roman" w:hAnsi="Times New Roman" w:eastAsia="楷体_GB2312" w:cs="Times New Roman"/>
          <w:b w:val="0"/>
          <w:bCs w:val="0"/>
          <w:color w:val="auto"/>
          <w:sz w:val="32"/>
          <w:szCs w:val="32"/>
          <w:highlight w:val="none"/>
          <w:u w:val="none" w:color="auto"/>
          <w:lang w:val="en-US" w:eastAsia="zh-CN"/>
        </w:rPr>
        <w:t>各镇人民政府，城区街道办事处</w:t>
      </w:r>
      <w:r>
        <w:rPr>
          <w:rFonts w:hint="default" w:ascii="Times New Roman" w:hAnsi="Times New Roman" w:eastAsia="楷体_GB2312" w:cs="Times New Roman"/>
          <w:b w:val="0"/>
          <w:bCs w:val="0"/>
          <w:color w:val="auto"/>
          <w:kern w:val="2"/>
          <w:sz w:val="32"/>
          <w:u w:val="none" w:color="auto"/>
          <w:lang w:val="en-US" w:eastAsia="zh-CN" w:bidi="ar-SA"/>
        </w:rPr>
        <w:t>）</w:t>
      </w:r>
    </w:p>
    <w:p w14:paraId="407CCE3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楷体_GB2312" w:cs="Times New Roman"/>
          <w:b w:val="0"/>
          <w:bCs w:val="0"/>
          <w:strike w:val="0"/>
          <w:color w:val="auto"/>
          <w:sz w:val="32"/>
          <w:szCs w:val="32"/>
          <w:highlight w:val="none"/>
          <w:u w:val="none" w:color="auto"/>
          <w:lang w:val="en-US" w:eastAsia="zh-CN"/>
        </w:rPr>
      </w:pPr>
      <w:r>
        <w:rPr>
          <w:rFonts w:hint="default" w:ascii="Times New Roman" w:hAnsi="Times New Roman" w:eastAsia="楷体_GB2312" w:cs="Times New Roman"/>
          <w:b w:val="0"/>
          <w:bCs w:val="0"/>
          <w:snapToGrid/>
          <w:color w:val="auto"/>
          <w:kern w:val="2"/>
          <w:sz w:val="32"/>
          <w:szCs w:val="32"/>
          <w:highlight w:val="none"/>
          <w:u w:val="none" w:color="auto"/>
          <w:lang w:eastAsia="zh-CN" w:bidi="ar-SA"/>
        </w:rPr>
        <w:t>（</w:t>
      </w:r>
      <w:r>
        <w:rPr>
          <w:rFonts w:hint="default" w:ascii="Times New Roman" w:hAnsi="Times New Roman" w:eastAsia="楷体_GB2312" w:cs="Times New Roman"/>
          <w:b w:val="0"/>
          <w:bCs w:val="0"/>
          <w:snapToGrid/>
          <w:color w:val="auto"/>
          <w:kern w:val="2"/>
          <w:sz w:val="32"/>
          <w:szCs w:val="32"/>
          <w:highlight w:val="none"/>
          <w:u w:val="none" w:color="auto"/>
          <w:lang w:val="en-US" w:eastAsia="zh-CN" w:bidi="ar-SA"/>
        </w:rPr>
        <w:t>六</w:t>
      </w:r>
      <w:r>
        <w:rPr>
          <w:rFonts w:hint="default" w:ascii="Times New Roman" w:hAnsi="Times New Roman" w:eastAsia="楷体_GB2312" w:cs="Times New Roman"/>
          <w:b w:val="0"/>
          <w:bCs w:val="0"/>
          <w:snapToGrid/>
          <w:color w:val="auto"/>
          <w:kern w:val="2"/>
          <w:sz w:val="32"/>
          <w:szCs w:val="32"/>
          <w:highlight w:val="none"/>
          <w:u w:val="none" w:color="auto"/>
          <w:lang w:eastAsia="zh-CN" w:bidi="ar-SA"/>
        </w:rPr>
        <w:t>）</w:t>
      </w:r>
      <w:r>
        <w:rPr>
          <w:rFonts w:hint="default" w:ascii="Times New Roman" w:hAnsi="Times New Roman" w:eastAsia="楷体_GB2312" w:cs="Times New Roman"/>
          <w:b w:val="0"/>
          <w:bCs w:val="0"/>
          <w:snapToGrid/>
          <w:color w:val="auto"/>
          <w:kern w:val="2"/>
          <w:sz w:val="32"/>
          <w:szCs w:val="32"/>
          <w:highlight w:val="none"/>
          <w:u w:val="none" w:color="auto"/>
          <w:lang w:val="en-US" w:eastAsia="zh-CN" w:bidi="ar-SA"/>
        </w:rPr>
        <w:t>实施改革攻坚行动</w:t>
      </w:r>
      <w:r>
        <w:rPr>
          <w:rFonts w:hint="default" w:ascii="Times New Roman" w:hAnsi="Times New Roman" w:eastAsia="仿宋_GB2312" w:cs="Times New Roman"/>
          <w:b w:val="0"/>
          <w:bCs w:val="0"/>
          <w:strike w:val="0"/>
          <w:color w:val="auto"/>
          <w:sz w:val="32"/>
          <w:szCs w:val="32"/>
          <w:highlight w:val="none"/>
          <w:u w:val="none" w:color="auto"/>
          <w:lang w:val="en-US" w:eastAsia="zh-CN"/>
        </w:rPr>
        <w:t>。持续做好农村集体产权制度改革“改后”文章，优化配置农村土地等要</w:t>
      </w:r>
      <w:r>
        <w:rPr>
          <w:rFonts w:hint="default" w:ascii="Times New Roman" w:hAnsi="Times New Roman" w:eastAsia="仿宋_GB2312" w:cs="Times New Roman"/>
          <w:b w:val="0"/>
          <w:bCs w:val="0"/>
          <w:spacing w:val="-4"/>
          <w:u w:val="none" w:color="auto"/>
        </w:rPr>
        <w:t>素</w:t>
      </w:r>
      <w:r>
        <w:rPr>
          <w:rFonts w:hint="default" w:ascii="Times New Roman" w:hAnsi="Times New Roman" w:eastAsia="仿宋_GB2312" w:cs="Times New Roman"/>
          <w:b w:val="0"/>
          <w:bCs w:val="0"/>
          <w:spacing w:val="-8"/>
          <w:u w:val="none" w:color="auto"/>
        </w:rPr>
        <w:t>资源，</w:t>
      </w:r>
      <w:r>
        <w:rPr>
          <w:rFonts w:hint="default" w:ascii="Times New Roman" w:hAnsi="Times New Roman" w:eastAsia="仿宋_GB2312" w:cs="Times New Roman"/>
          <w:b w:val="0"/>
          <w:bCs w:val="0"/>
          <w:color w:val="auto"/>
          <w:spacing w:val="-8"/>
          <w:u w:val="none" w:color="auto"/>
          <w:lang w:val="en-US" w:eastAsia="zh-CN"/>
        </w:rPr>
        <w:t>深化</w:t>
      </w:r>
      <w:r>
        <w:rPr>
          <w:rFonts w:hint="default" w:ascii="Times New Roman" w:hAnsi="Times New Roman" w:eastAsia="仿宋_GB2312" w:cs="Times New Roman"/>
          <w:b w:val="0"/>
          <w:bCs w:val="0"/>
          <w:sz w:val="32"/>
          <w:szCs w:val="32"/>
          <w:u w:val="none" w:color="auto"/>
        </w:rPr>
        <w:t>“山东农村产权交易中心乳山市服务中心”农村产权交易、农业技术服务、农业卫星遥感大数据、省级现代农业产业园大数据、党组织领办合作社规范化管理“五位一体”农业综合服务平台</w:t>
      </w:r>
      <w:r>
        <w:rPr>
          <w:rFonts w:hint="default" w:ascii="Times New Roman" w:hAnsi="Times New Roman" w:eastAsia="仿宋_GB2312" w:cs="Times New Roman"/>
          <w:b w:val="0"/>
          <w:bCs w:val="0"/>
          <w:sz w:val="32"/>
          <w:szCs w:val="32"/>
          <w:u w:val="none" w:color="auto"/>
          <w:lang w:val="en-US" w:eastAsia="zh-CN"/>
        </w:rPr>
        <w:t>应用</w:t>
      </w:r>
      <w:r>
        <w:rPr>
          <w:rFonts w:hint="default" w:ascii="Times New Roman" w:hAnsi="Times New Roman" w:eastAsia="仿宋_GB2312" w:cs="Times New Roman"/>
          <w:b w:val="0"/>
          <w:bCs w:val="0"/>
          <w:sz w:val="32"/>
          <w:szCs w:val="32"/>
          <w:u w:val="none" w:color="auto"/>
          <w:lang w:eastAsia="zh-CN"/>
        </w:rPr>
        <w:t>，</w:t>
      </w:r>
      <w:r>
        <w:rPr>
          <w:rFonts w:hint="default" w:ascii="Times New Roman" w:hAnsi="Times New Roman" w:eastAsia="仿宋_GB2312" w:cs="Times New Roman"/>
          <w:b w:val="0"/>
          <w:bCs w:val="0"/>
          <w:u w:val="none" w:color="auto"/>
        </w:rPr>
        <w:t>加快</w:t>
      </w:r>
      <w:r>
        <w:rPr>
          <w:rFonts w:hint="default" w:ascii="Times New Roman" w:hAnsi="Times New Roman" w:eastAsia="仿宋_GB2312" w:cs="Times New Roman"/>
          <w:b w:val="0"/>
          <w:bCs w:val="0"/>
          <w:u w:val="none" w:color="auto"/>
          <w:lang w:val="en-US" w:eastAsia="zh-CN"/>
        </w:rPr>
        <w:t>推进</w:t>
      </w:r>
      <w:r>
        <w:rPr>
          <w:rFonts w:hint="default" w:ascii="Times New Roman" w:hAnsi="Times New Roman" w:eastAsia="仿宋_GB2312" w:cs="Times New Roman"/>
          <w:b w:val="0"/>
          <w:bCs w:val="0"/>
          <w:u w:val="none" w:color="auto"/>
        </w:rPr>
        <w:t>全市农村综合产权流转交易市场健康发展</w:t>
      </w:r>
      <w:r>
        <w:rPr>
          <w:rFonts w:hint="default" w:ascii="Times New Roman" w:hAnsi="Times New Roman" w:eastAsia="仿宋_GB2312" w:cs="Times New Roman"/>
          <w:b w:val="0"/>
          <w:bCs w:val="0"/>
          <w:u w:val="none" w:color="auto"/>
          <w:lang w:eastAsia="zh-CN"/>
        </w:rPr>
        <w:t>，</w:t>
      </w:r>
      <w:r>
        <w:rPr>
          <w:rFonts w:hint="default" w:ascii="Times New Roman" w:hAnsi="Times New Roman" w:eastAsia="仿宋_GB2312" w:cs="Times New Roman"/>
          <w:b w:val="0"/>
          <w:bCs w:val="0"/>
          <w:spacing w:val="-13"/>
          <w:u w:val="none" w:color="auto"/>
        </w:rPr>
        <w:t>推动农村产权流转交易公开、公正、规范运行，依法保护农民合法权益，促进集体资产保值增值。</w:t>
      </w:r>
      <w:r>
        <w:rPr>
          <w:rFonts w:hint="default" w:ascii="Times New Roman" w:hAnsi="Times New Roman" w:eastAsia="仿宋_GB2312" w:cs="Times New Roman"/>
          <w:b w:val="0"/>
          <w:bCs w:val="0"/>
          <w:kern w:val="0"/>
          <w:sz w:val="32"/>
          <w:szCs w:val="32"/>
          <w:u w:val="none" w:color="auto"/>
          <w:lang w:val="en-US" w:eastAsia="zh-CN"/>
        </w:rPr>
        <w:t>加</w:t>
      </w:r>
      <w:r>
        <w:rPr>
          <w:rFonts w:hint="default" w:ascii="Times New Roman" w:hAnsi="Times New Roman" w:eastAsia="仿宋_GB2312" w:cs="Times New Roman"/>
          <w:b w:val="0"/>
          <w:bCs w:val="0"/>
          <w:kern w:val="0"/>
          <w:sz w:val="32"/>
          <w:szCs w:val="32"/>
          <w:u w:val="none" w:color="auto"/>
        </w:rPr>
        <w:t>快</w:t>
      </w:r>
      <w:r>
        <w:rPr>
          <w:rFonts w:hint="default" w:ascii="Times New Roman" w:hAnsi="Times New Roman" w:eastAsia="仿宋_GB2312" w:cs="Times New Roman"/>
          <w:b w:val="0"/>
          <w:bCs w:val="0"/>
          <w:kern w:val="0"/>
          <w:sz w:val="32"/>
          <w:szCs w:val="32"/>
          <w:u w:val="none" w:color="auto"/>
          <w:lang w:val="en-US" w:eastAsia="zh-CN"/>
        </w:rPr>
        <w:t>推进</w:t>
      </w:r>
      <w:r>
        <w:rPr>
          <w:rFonts w:hint="default" w:ascii="Times New Roman" w:hAnsi="Times New Roman" w:eastAsia="仿宋_GB2312" w:cs="Times New Roman"/>
          <w:b w:val="0"/>
          <w:bCs w:val="0"/>
          <w:kern w:val="0"/>
          <w:sz w:val="32"/>
          <w:szCs w:val="32"/>
          <w:u w:val="none" w:color="auto"/>
        </w:rPr>
        <w:t>农村产权交易模式与农村金融服务模式创新，围绕“三农”融资难题，</w:t>
      </w:r>
      <w:r>
        <w:rPr>
          <w:rFonts w:hint="default" w:ascii="Times New Roman" w:hAnsi="Times New Roman" w:eastAsia="仿宋_GB2312" w:cs="Times New Roman"/>
          <w:b w:val="0"/>
          <w:bCs w:val="0"/>
          <w:kern w:val="0"/>
          <w:sz w:val="32"/>
          <w:szCs w:val="32"/>
          <w:u w:val="none" w:color="auto"/>
          <w:lang w:val="en-US" w:eastAsia="zh-CN"/>
        </w:rPr>
        <w:t>广泛开展</w:t>
      </w:r>
      <w:r>
        <w:rPr>
          <w:rFonts w:hint="default" w:ascii="Times New Roman" w:hAnsi="Times New Roman" w:eastAsia="仿宋_GB2312" w:cs="Times New Roman"/>
          <w:b w:val="0"/>
          <w:bCs w:val="0"/>
          <w:kern w:val="0"/>
          <w:sz w:val="32"/>
          <w:szCs w:val="32"/>
          <w:u w:val="none" w:color="auto"/>
        </w:rPr>
        <w:t>农村产权交易</w:t>
      </w:r>
      <w:r>
        <w:rPr>
          <w:rFonts w:hint="default" w:ascii="Times New Roman" w:hAnsi="Times New Roman" w:eastAsia="仿宋_GB2312" w:cs="Times New Roman"/>
          <w:b w:val="0"/>
          <w:bCs w:val="0"/>
          <w:kern w:val="0"/>
          <w:sz w:val="32"/>
          <w:szCs w:val="32"/>
          <w:u w:val="none" w:color="auto"/>
          <w:lang w:val="en-US" w:eastAsia="zh-CN"/>
        </w:rPr>
        <w:t>鉴证</w:t>
      </w:r>
      <w:r>
        <w:rPr>
          <w:rFonts w:hint="default" w:ascii="Times New Roman" w:hAnsi="Times New Roman" w:eastAsia="仿宋_GB2312" w:cs="Times New Roman"/>
          <w:b w:val="0"/>
          <w:bCs w:val="0"/>
          <w:kern w:val="0"/>
          <w:sz w:val="32"/>
          <w:szCs w:val="32"/>
          <w:u w:val="none" w:color="auto"/>
        </w:rPr>
        <w:t>与抵押融资服务，切实激活农村沉睡资产</w:t>
      </w:r>
      <w:r>
        <w:rPr>
          <w:rFonts w:hint="default" w:ascii="Times New Roman" w:hAnsi="Times New Roman" w:eastAsia="仿宋_GB2312" w:cs="Times New Roman"/>
          <w:b w:val="0"/>
          <w:bCs w:val="0"/>
          <w:kern w:val="0"/>
          <w:sz w:val="32"/>
          <w:szCs w:val="32"/>
          <w:u w:val="none" w:color="auto"/>
          <w:lang w:eastAsia="zh-CN"/>
        </w:rPr>
        <w:t>。</w:t>
      </w:r>
      <w:r>
        <w:rPr>
          <w:rFonts w:hint="default" w:ascii="Times New Roman" w:hAnsi="Times New Roman" w:eastAsia="仿宋_GB2312" w:cs="Times New Roman"/>
          <w:b w:val="0"/>
          <w:bCs w:val="0"/>
          <w:kern w:val="0"/>
          <w:sz w:val="32"/>
          <w:szCs w:val="32"/>
          <w:u w:val="none" w:color="auto"/>
          <w:lang w:val="en-US" w:eastAsia="zh-CN"/>
        </w:rPr>
        <w:t>到2025年，</w:t>
      </w:r>
      <w:r>
        <w:rPr>
          <w:rFonts w:hint="default" w:ascii="Times New Roman" w:hAnsi="Times New Roman" w:eastAsia="仿宋_GB2312" w:cs="Times New Roman"/>
          <w:b w:val="0"/>
          <w:bCs w:val="0"/>
          <w:sz w:val="32"/>
          <w:szCs w:val="32"/>
          <w:u w:val="none" w:color="auto"/>
        </w:rPr>
        <w:t>市场服务规模</w:t>
      </w:r>
      <w:r>
        <w:rPr>
          <w:rFonts w:hint="default" w:ascii="Times New Roman" w:hAnsi="Times New Roman" w:eastAsia="仿宋_GB2312" w:cs="Times New Roman"/>
          <w:b w:val="0"/>
          <w:bCs w:val="0"/>
          <w:sz w:val="32"/>
          <w:szCs w:val="32"/>
          <w:u w:val="none" w:color="auto"/>
          <w:lang w:val="en-US" w:eastAsia="zh-CN"/>
        </w:rPr>
        <w:t>力争</w:t>
      </w:r>
      <w:r>
        <w:rPr>
          <w:rFonts w:hint="default" w:ascii="Times New Roman" w:hAnsi="Times New Roman" w:eastAsia="仿宋_GB2312" w:cs="Times New Roman"/>
          <w:b w:val="0"/>
          <w:bCs w:val="0"/>
          <w:sz w:val="32"/>
          <w:szCs w:val="32"/>
          <w:u w:val="none" w:color="auto"/>
        </w:rPr>
        <w:t>突破</w:t>
      </w:r>
      <w:r>
        <w:rPr>
          <w:rFonts w:hint="default" w:ascii="Times New Roman" w:hAnsi="Times New Roman" w:eastAsia="仿宋_GB2312" w:cs="Times New Roman"/>
          <w:b w:val="0"/>
          <w:bCs w:val="0"/>
          <w:sz w:val="32"/>
          <w:szCs w:val="32"/>
          <w:u w:val="none" w:color="auto"/>
          <w:lang w:val="en-US" w:eastAsia="zh-CN"/>
        </w:rPr>
        <w:t>10</w:t>
      </w:r>
      <w:r>
        <w:rPr>
          <w:rFonts w:hint="default" w:ascii="Times New Roman" w:hAnsi="Times New Roman" w:eastAsia="仿宋_GB2312" w:cs="Times New Roman"/>
          <w:b w:val="0"/>
          <w:bCs w:val="0"/>
          <w:sz w:val="32"/>
          <w:szCs w:val="32"/>
          <w:u w:val="none" w:color="auto"/>
        </w:rPr>
        <w:t>亿元，开展各类农村产权交易</w:t>
      </w:r>
      <w:r>
        <w:rPr>
          <w:rFonts w:hint="default" w:ascii="Times New Roman" w:hAnsi="Times New Roman" w:eastAsia="仿宋_GB2312" w:cs="Times New Roman"/>
          <w:b w:val="0"/>
          <w:bCs w:val="0"/>
          <w:sz w:val="32"/>
          <w:szCs w:val="32"/>
          <w:u w:val="none" w:color="auto"/>
          <w:lang w:val="en-US" w:eastAsia="zh-CN"/>
        </w:rPr>
        <w:t>达到7</w:t>
      </w:r>
      <w:r>
        <w:rPr>
          <w:rFonts w:hint="default" w:ascii="Times New Roman" w:hAnsi="Times New Roman" w:eastAsia="仿宋_GB2312" w:cs="Times New Roman"/>
          <w:b w:val="0"/>
          <w:bCs w:val="0"/>
          <w:sz w:val="32"/>
          <w:szCs w:val="32"/>
          <w:u w:val="none" w:color="auto"/>
        </w:rPr>
        <w:t>亿元</w:t>
      </w:r>
      <w:r>
        <w:rPr>
          <w:rFonts w:hint="default" w:ascii="Times New Roman" w:hAnsi="Times New Roman" w:eastAsia="仿宋_GB2312" w:cs="Times New Roman"/>
          <w:b w:val="0"/>
          <w:bCs w:val="0"/>
          <w:sz w:val="32"/>
          <w:szCs w:val="32"/>
          <w:u w:val="none" w:color="auto"/>
          <w:lang w:val="en-US" w:eastAsia="zh-CN"/>
        </w:rPr>
        <w:t>以上</w:t>
      </w:r>
      <w:r>
        <w:rPr>
          <w:rFonts w:hint="default" w:ascii="Times New Roman" w:hAnsi="Times New Roman" w:eastAsia="仿宋_GB2312" w:cs="Times New Roman"/>
          <w:b w:val="0"/>
          <w:bCs w:val="0"/>
          <w:sz w:val="32"/>
          <w:szCs w:val="32"/>
          <w:u w:val="none" w:color="auto"/>
        </w:rPr>
        <w:t>，支持涉农融资资金</w:t>
      </w:r>
      <w:r>
        <w:rPr>
          <w:rFonts w:hint="default" w:ascii="Times New Roman" w:hAnsi="Times New Roman" w:eastAsia="仿宋_GB2312" w:cs="Times New Roman"/>
          <w:b w:val="0"/>
          <w:bCs w:val="0"/>
          <w:sz w:val="32"/>
          <w:szCs w:val="32"/>
          <w:u w:val="none" w:color="auto"/>
          <w:lang w:val="en-US" w:eastAsia="zh-CN"/>
        </w:rPr>
        <w:t>达到3</w:t>
      </w:r>
      <w:r>
        <w:rPr>
          <w:rFonts w:hint="default" w:ascii="Times New Roman" w:hAnsi="Times New Roman" w:eastAsia="仿宋_GB2312" w:cs="Times New Roman"/>
          <w:b w:val="0"/>
          <w:bCs w:val="0"/>
          <w:sz w:val="32"/>
          <w:szCs w:val="32"/>
          <w:u w:val="none" w:color="auto"/>
        </w:rPr>
        <w:t>亿元</w:t>
      </w:r>
      <w:r>
        <w:rPr>
          <w:rFonts w:hint="default" w:ascii="Times New Roman" w:hAnsi="Times New Roman" w:eastAsia="仿宋_GB2312" w:cs="Times New Roman"/>
          <w:b w:val="0"/>
          <w:bCs w:val="0"/>
          <w:sz w:val="32"/>
          <w:szCs w:val="32"/>
          <w:u w:val="none" w:color="auto"/>
          <w:lang w:val="en-US" w:eastAsia="zh-CN"/>
        </w:rPr>
        <w:t>以上</w:t>
      </w:r>
      <w:r>
        <w:rPr>
          <w:rFonts w:hint="default" w:ascii="Times New Roman" w:hAnsi="Times New Roman" w:eastAsia="仿宋_GB2312" w:cs="Times New Roman"/>
          <w:b w:val="0"/>
          <w:bCs w:val="0"/>
          <w:sz w:val="32"/>
          <w:szCs w:val="32"/>
          <w:u w:val="none" w:color="auto"/>
        </w:rPr>
        <w:t>。</w:t>
      </w:r>
      <w:r>
        <w:rPr>
          <w:rFonts w:hint="default" w:ascii="Times New Roman" w:hAnsi="Times New Roman" w:eastAsia="楷体_GB2312" w:cs="Times New Roman"/>
          <w:b w:val="0"/>
          <w:bCs w:val="0"/>
          <w:strike w:val="0"/>
          <w:color w:val="auto"/>
          <w:sz w:val="32"/>
          <w:szCs w:val="32"/>
          <w:highlight w:val="none"/>
          <w:u w:val="none" w:color="auto"/>
          <w:lang w:val="en-US" w:eastAsia="zh-CN"/>
        </w:rPr>
        <w:t>（责任单位：市农业农村局、市发展和改革局、人民银行乳山市支行</w:t>
      </w:r>
      <w:r>
        <w:rPr>
          <w:rFonts w:hint="default" w:ascii="Times New Roman" w:hAnsi="Times New Roman" w:eastAsia="楷体_GB2312" w:cs="Times New Roman"/>
          <w:b w:val="0"/>
          <w:bCs w:val="0"/>
          <w:color w:val="auto"/>
          <w:kern w:val="2"/>
          <w:sz w:val="32"/>
          <w:u w:val="none" w:color="auto"/>
          <w:lang w:val="en-US" w:eastAsia="zh-CN" w:bidi="ar-SA"/>
        </w:rPr>
        <w:t>，</w:t>
      </w:r>
      <w:r>
        <w:rPr>
          <w:rFonts w:hint="default" w:ascii="Times New Roman" w:hAnsi="Times New Roman" w:eastAsia="楷体_GB2312" w:cs="Times New Roman"/>
          <w:b w:val="0"/>
          <w:bCs w:val="0"/>
          <w:color w:val="auto"/>
          <w:sz w:val="32"/>
          <w:szCs w:val="32"/>
          <w:highlight w:val="none"/>
          <w:u w:val="none" w:color="auto"/>
          <w:lang w:val="en-US" w:eastAsia="zh-CN"/>
        </w:rPr>
        <w:t>各镇人民政府，城区街道办事处</w:t>
      </w:r>
      <w:r>
        <w:rPr>
          <w:rFonts w:hint="default" w:ascii="Times New Roman" w:hAnsi="Times New Roman" w:eastAsia="楷体_GB2312" w:cs="Times New Roman"/>
          <w:b w:val="0"/>
          <w:bCs w:val="0"/>
          <w:strike w:val="0"/>
          <w:color w:val="auto"/>
          <w:sz w:val="32"/>
          <w:szCs w:val="32"/>
          <w:highlight w:val="none"/>
          <w:u w:val="none" w:color="auto"/>
          <w:lang w:val="en-US" w:eastAsia="zh-CN"/>
        </w:rPr>
        <w:t>）</w:t>
      </w:r>
    </w:p>
    <w:p w14:paraId="456FEA48">
      <w:pPr>
        <w:pStyle w:val="3"/>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snapToGrid/>
          <w:color w:val="auto"/>
          <w:kern w:val="2"/>
          <w:sz w:val="32"/>
          <w:szCs w:val="32"/>
          <w:highlight w:val="none"/>
          <w:u w:val="none" w:color="auto"/>
          <w:lang w:val="en-US" w:eastAsia="zh-CN" w:bidi="ar-SA"/>
        </w:rPr>
      </w:pPr>
      <w:r>
        <w:rPr>
          <w:rFonts w:hint="default" w:ascii="Times New Roman" w:hAnsi="Times New Roman" w:eastAsia="仿宋_GB2312" w:cs="Times New Roman"/>
          <w:b w:val="0"/>
          <w:bCs w:val="0"/>
          <w:snapToGrid/>
          <w:color w:val="auto"/>
          <w:kern w:val="2"/>
          <w:sz w:val="32"/>
          <w:szCs w:val="32"/>
          <w:highlight w:val="none"/>
          <w:u w:val="none" w:color="auto"/>
          <w:lang w:eastAsia="zh-CN" w:bidi="ar-SA"/>
        </w:rPr>
        <w:t>精致农业发展是我市乡村产业振兴的重要抓手，也是一项系统性和长期性工作，</w:t>
      </w:r>
      <w:r>
        <w:rPr>
          <w:rFonts w:hint="default" w:ascii="Times New Roman" w:hAnsi="Times New Roman" w:eastAsia="仿宋_GB2312" w:cs="Times New Roman"/>
          <w:b w:val="0"/>
          <w:bCs w:val="0"/>
          <w:snapToGrid/>
          <w:color w:val="auto"/>
          <w:kern w:val="2"/>
          <w:sz w:val="32"/>
          <w:szCs w:val="32"/>
          <w:highlight w:val="none"/>
          <w:u w:val="none" w:color="auto"/>
          <w:lang w:val="en-US" w:eastAsia="zh-CN" w:bidi="ar-SA"/>
        </w:rPr>
        <w:t>各镇（街道）及相关部门要把推进精致农业发展摆在</w:t>
      </w:r>
      <w:r>
        <w:rPr>
          <w:rFonts w:hint="default" w:ascii="Times New Roman" w:hAnsi="Times New Roman" w:eastAsia="仿宋_GB2312" w:cs="Times New Roman"/>
          <w:b w:val="0"/>
          <w:bCs w:val="0"/>
          <w:snapToGrid/>
          <w:color w:val="auto"/>
          <w:kern w:val="2"/>
          <w:sz w:val="32"/>
          <w:szCs w:val="32"/>
          <w:highlight w:val="none"/>
          <w:u w:val="none" w:color="auto"/>
          <w:lang w:eastAsia="zh-CN" w:bidi="ar-SA"/>
        </w:rPr>
        <w:t>农业现代化进程的</w:t>
      </w:r>
      <w:r>
        <w:rPr>
          <w:rFonts w:hint="default" w:ascii="Times New Roman" w:hAnsi="Times New Roman" w:eastAsia="仿宋_GB2312" w:cs="Times New Roman"/>
          <w:b w:val="0"/>
          <w:bCs w:val="0"/>
          <w:snapToGrid/>
          <w:color w:val="auto"/>
          <w:kern w:val="2"/>
          <w:sz w:val="32"/>
          <w:szCs w:val="32"/>
          <w:highlight w:val="none"/>
          <w:u w:val="none" w:color="auto"/>
          <w:lang w:val="en-US" w:eastAsia="zh-CN" w:bidi="ar-SA"/>
        </w:rPr>
        <w:t>突出位置，</w:t>
      </w:r>
      <w:r>
        <w:rPr>
          <w:rFonts w:hint="default" w:ascii="Times New Roman" w:hAnsi="Times New Roman" w:eastAsia="仿宋_GB2312" w:cs="Times New Roman"/>
          <w:b w:val="0"/>
          <w:bCs w:val="0"/>
          <w:snapToGrid/>
          <w:color w:val="auto"/>
          <w:kern w:val="2"/>
          <w:sz w:val="32"/>
          <w:szCs w:val="32"/>
          <w:highlight w:val="none"/>
          <w:u w:val="none" w:color="auto"/>
          <w:lang w:eastAsia="zh-CN" w:bidi="ar-SA"/>
        </w:rPr>
        <w:t>强化统筹，合力推进</w:t>
      </w:r>
      <w:bookmarkEnd w:id="3"/>
      <w:r>
        <w:rPr>
          <w:rFonts w:hint="default" w:ascii="Times New Roman" w:hAnsi="Times New Roman" w:eastAsia="仿宋_GB2312" w:cs="Times New Roman"/>
          <w:b w:val="0"/>
          <w:bCs w:val="0"/>
          <w:snapToGrid/>
          <w:color w:val="auto"/>
          <w:kern w:val="2"/>
          <w:sz w:val="32"/>
          <w:szCs w:val="32"/>
          <w:highlight w:val="none"/>
          <w:u w:val="none" w:color="auto"/>
          <w:lang w:eastAsia="zh-CN" w:bidi="ar-SA"/>
        </w:rPr>
        <w:t>，构建上下联动、多方协作的工作机制。</w:t>
      </w:r>
      <w:r>
        <w:rPr>
          <w:rFonts w:hint="default" w:ascii="Times New Roman" w:hAnsi="Times New Roman" w:eastAsia="仿宋_GB2312" w:cs="Times New Roman"/>
          <w:b w:val="0"/>
          <w:bCs w:val="0"/>
          <w:snapToGrid/>
          <w:color w:val="auto"/>
          <w:kern w:val="2"/>
          <w:sz w:val="32"/>
          <w:szCs w:val="32"/>
          <w:highlight w:val="none"/>
          <w:u w:val="none" w:color="auto"/>
          <w:lang w:val="en-US" w:eastAsia="zh-CN" w:bidi="ar-SA"/>
        </w:rPr>
        <w:t>要按照本实施意见要求，</w:t>
      </w:r>
      <w:r>
        <w:rPr>
          <w:rFonts w:hint="default" w:ascii="Times New Roman" w:hAnsi="Times New Roman" w:eastAsia="仿宋_GB2312" w:cs="Times New Roman"/>
          <w:b w:val="0"/>
          <w:bCs w:val="0"/>
          <w:strike w:val="0"/>
          <w:snapToGrid/>
          <w:color w:val="auto"/>
          <w:kern w:val="2"/>
          <w:sz w:val="32"/>
          <w:szCs w:val="32"/>
          <w:highlight w:val="none"/>
          <w:u w:val="none" w:color="auto"/>
          <w:lang w:val="en-US" w:eastAsia="zh-CN" w:bidi="ar-SA"/>
        </w:rPr>
        <w:t>进一步落实</w:t>
      </w:r>
      <w:r>
        <w:rPr>
          <w:rFonts w:hint="default" w:ascii="Times New Roman" w:hAnsi="Times New Roman" w:eastAsia="仿宋_GB2312" w:cs="Times New Roman"/>
          <w:b w:val="0"/>
          <w:bCs w:val="0"/>
          <w:snapToGrid/>
          <w:color w:val="auto"/>
          <w:kern w:val="2"/>
          <w:sz w:val="32"/>
          <w:szCs w:val="32"/>
          <w:highlight w:val="none"/>
          <w:u w:val="none" w:color="auto"/>
          <w:lang w:eastAsia="zh-CN" w:bidi="ar-SA"/>
        </w:rPr>
        <w:t>主体责任，</w:t>
      </w:r>
      <w:r>
        <w:rPr>
          <w:rFonts w:hint="default" w:ascii="Times New Roman" w:hAnsi="Times New Roman" w:eastAsia="仿宋_GB2312" w:cs="Times New Roman"/>
          <w:b w:val="0"/>
          <w:bCs w:val="0"/>
          <w:snapToGrid/>
          <w:color w:val="auto"/>
          <w:kern w:val="2"/>
          <w:sz w:val="32"/>
          <w:szCs w:val="32"/>
          <w:highlight w:val="none"/>
          <w:u w:val="none" w:color="auto"/>
          <w:lang w:val="en-US" w:eastAsia="zh-CN" w:bidi="ar-SA"/>
        </w:rPr>
        <w:t>根据职责分工，细化工作措施，制定工作方案，完善财政投入、用地保障等相关政策措施，确保任务落实到位。市政府将围绕精致农业内涵和目标要求，科学设立评估指标，将主要目标实现、政策落实等纳入指标体系，于2023、2025年分别开展中期和终期监测评估工作。同时，建立以结果为导向的激励约束机制，评估结果与涉农资金安排挂钩，对工作成绩突出的予以表扬奖励，工作落实不力的给予通报批评。</w:t>
      </w:r>
    </w:p>
    <w:p w14:paraId="375383F2">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b w:val="0"/>
          <w:bCs w:val="0"/>
          <w:snapToGrid/>
          <w:color w:val="auto"/>
          <w:kern w:val="2"/>
          <w:sz w:val="32"/>
          <w:szCs w:val="32"/>
          <w:highlight w:val="none"/>
          <w:u w:val="none" w:color="auto"/>
          <w:lang w:val="en-US" w:eastAsia="zh-CN" w:bidi="ar-SA"/>
        </w:rPr>
      </w:pPr>
    </w:p>
    <w:p w14:paraId="1711B778">
      <w:pPr>
        <w:pStyle w:val="2"/>
        <w:keepNext w:val="0"/>
        <w:keepLines w:val="0"/>
        <w:pageBreakBefore w:val="0"/>
        <w:widowControl w:val="0"/>
        <w:kinsoku/>
        <w:overflowPunct/>
        <w:topLinePunct w:val="0"/>
        <w:autoSpaceDE/>
        <w:autoSpaceDN/>
        <w:bidi w:val="0"/>
        <w:adjustRightInd/>
        <w:snapToGrid/>
        <w:spacing w:after="0" w:line="580" w:lineRule="exact"/>
        <w:rPr>
          <w:rFonts w:hint="default"/>
          <w:lang w:val="en-US" w:eastAsia="zh-CN"/>
        </w:rPr>
      </w:pPr>
    </w:p>
    <w:p w14:paraId="1F5DDEB6">
      <w:pPr>
        <w:pStyle w:val="13"/>
        <w:keepNext w:val="0"/>
        <w:keepLines w:val="0"/>
        <w:pageBreakBefore w:val="0"/>
        <w:widowControl w:val="0"/>
        <w:kinsoku/>
        <w:wordWrap w:val="0"/>
        <w:overflowPunct/>
        <w:topLinePunct w:val="0"/>
        <w:autoSpaceDE/>
        <w:autoSpaceDN/>
        <w:bidi w:val="0"/>
        <w:adjustRightInd/>
        <w:snapToGrid/>
        <w:spacing w:line="580" w:lineRule="exact"/>
        <w:ind w:left="0" w:leftChars="0" w:firstLine="0" w:firstLineChars="0"/>
        <w:jc w:val="right"/>
        <w:textAlignment w:val="auto"/>
        <w:rPr>
          <w:rFonts w:hint="default" w:ascii="Times New Roman" w:hAnsi="Times New Roman" w:eastAsia="仿宋_GB2312" w:cs="Times New Roman"/>
          <w:b w:val="0"/>
          <w:bCs w:val="0"/>
          <w:snapToGrid/>
          <w:color w:val="auto"/>
          <w:kern w:val="2"/>
          <w:sz w:val="32"/>
          <w:szCs w:val="32"/>
          <w:highlight w:val="none"/>
          <w:u w:val="none" w:color="auto"/>
          <w:lang w:val="en-US" w:eastAsia="zh-CN" w:bidi="ar-SA"/>
        </w:rPr>
      </w:pPr>
      <w:r>
        <w:rPr>
          <w:rFonts w:hint="default" w:ascii="Times New Roman" w:hAnsi="Times New Roman" w:eastAsia="仿宋_GB2312" w:cs="Times New Roman"/>
          <w:b w:val="0"/>
          <w:bCs w:val="0"/>
          <w:snapToGrid/>
          <w:color w:val="auto"/>
          <w:kern w:val="2"/>
          <w:sz w:val="32"/>
          <w:szCs w:val="32"/>
          <w:highlight w:val="none"/>
          <w:u w:val="none" w:color="auto"/>
          <w:lang w:val="en-US" w:eastAsia="zh-CN" w:bidi="ar-SA"/>
        </w:rPr>
        <w:t>乳山市人民政府办公室</w:t>
      </w:r>
      <w:r>
        <w:rPr>
          <w:rFonts w:hint="eastAsia" w:eastAsia="仿宋_GB2312" w:cs="Times New Roman"/>
          <w:b w:val="0"/>
          <w:bCs w:val="0"/>
          <w:snapToGrid/>
          <w:color w:val="auto"/>
          <w:kern w:val="2"/>
          <w:sz w:val="32"/>
          <w:szCs w:val="32"/>
          <w:highlight w:val="none"/>
          <w:u w:val="none" w:color="auto"/>
          <w:lang w:val="en-US" w:eastAsia="zh-CN" w:bidi="ar-SA"/>
        </w:rPr>
        <w:t xml:space="preserve">       </w:t>
      </w:r>
    </w:p>
    <w:p w14:paraId="42853F77">
      <w:pPr>
        <w:keepNext w:val="0"/>
        <w:keepLines w:val="0"/>
        <w:pageBreakBefore w:val="0"/>
        <w:widowControl w:val="0"/>
        <w:kinsoku/>
        <w:wordWrap w:val="0"/>
        <w:overflowPunct/>
        <w:topLinePunct w:val="0"/>
        <w:autoSpaceDE/>
        <w:autoSpaceDN/>
        <w:bidi w:val="0"/>
        <w:adjustRightInd/>
        <w:snapToGrid/>
        <w:spacing w:line="580" w:lineRule="exact"/>
        <w:ind w:left="0" w:leftChars="0" w:firstLine="0" w:firstLineChars="0"/>
        <w:jc w:val="right"/>
        <w:textAlignment w:val="auto"/>
        <w:rPr>
          <w:rFonts w:hint="default" w:ascii="Times New Roman" w:hAnsi="Times New Roman" w:eastAsia="仿宋_GB2312" w:cs="Times New Roman"/>
          <w:b w:val="0"/>
          <w:bCs w:val="0"/>
          <w:snapToGrid/>
          <w:color w:val="auto"/>
          <w:kern w:val="2"/>
          <w:sz w:val="32"/>
          <w:szCs w:val="32"/>
          <w:highlight w:val="none"/>
          <w:u w:val="none" w:color="auto"/>
          <w:lang w:val="en-US" w:eastAsia="zh-CN" w:bidi="ar-SA"/>
        </w:rPr>
      </w:pPr>
      <w:r>
        <w:rPr>
          <w:rFonts w:hint="default" w:ascii="Times New Roman" w:hAnsi="Times New Roman" w:eastAsia="仿宋_GB2312" w:cs="Times New Roman"/>
          <w:b w:val="0"/>
          <w:bCs w:val="0"/>
          <w:snapToGrid/>
          <w:color w:val="auto"/>
          <w:kern w:val="2"/>
          <w:sz w:val="32"/>
          <w:szCs w:val="32"/>
          <w:highlight w:val="none"/>
          <w:u w:val="none" w:color="auto"/>
          <w:lang w:val="en-US" w:eastAsia="zh-CN" w:bidi="ar-SA"/>
        </w:rPr>
        <w:t>2021年10月16日</w:t>
      </w:r>
      <w:r>
        <w:rPr>
          <w:rFonts w:hint="eastAsia" w:eastAsia="仿宋_GB2312" w:cs="Times New Roman"/>
          <w:b w:val="0"/>
          <w:bCs w:val="0"/>
          <w:snapToGrid/>
          <w:color w:val="auto"/>
          <w:kern w:val="2"/>
          <w:sz w:val="32"/>
          <w:szCs w:val="32"/>
          <w:highlight w:val="none"/>
          <w:u w:val="none" w:color="auto"/>
          <w:lang w:val="en-US" w:eastAsia="zh-CN" w:bidi="ar-SA"/>
        </w:rPr>
        <w:t xml:space="preserve">        </w:t>
      </w:r>
    </w:p>
    <w:p w14:paraId="16E8806E">
      <w:pPr>
        <w:ind w:left="0" w:leftChars="0" w:firstLine="0" w:firstLineChars="0"/>
        <w:rPr>
          <w:rFonts w:hint="default" w:ascii="Times New Roman" w:hAnsi="Times New Roman" w:cs="Times New Roman"/>
          <w:lang w:val="en-US" w:eastAsia="zh-CN"/>
        </w:rPr>
      </w:pPr>
    </w:p>
    <w:sectPr>
      <w:footerReference r:id="rId5" w:type="default"/>
      <w:pgSz w:w="11906" w:h="16838"/>
      <w:pgMar w:top="2098" w:right="1531" w:bottom="1984" w:left="1531" w:header="851" w:footer="1531" w:gutter="0"/>
      <w:pgNumType w:fmt="decimal"/>
      <w:cols w:space="0" w:num="1"/>
      <w:rtlGutter w:val="0"/>
      <w:docGrid w:type="lines" w:linePitch="44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0AFF" w:usb1="00007843" w:usb2="00000001" w:usb3="00000000" w:csb0="400001BF" w:csb1="DFF7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Microsoft JhengHei">
    <w:panose1 w:val="020B0604030504040204"/>
    <w:charset w:val="88"/>
    <w:family w:val="swiss"/>
    <w:pitch w:val="default"/>
    <w:sig w:usb0="00000087" w:usb1="28AF4000" w:usb2="00000016" w:usb3="00000000" w:csb0="00100009"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5F4D5">
    <w:pPr>
      <w:pStyle w:val="11"/>
      <w:framePr w:wrap="around" w:vAnchor="text" w:hAnchor="margin" w:xAlign="outside" w:y="1"/>
      <w:tabs>
        <w:tab w:val="left" w:pos="574"/>
      </w:tabs>
      <w:ind w:left="0" w:leftChars="0" w:right="320" w:rightChars="100" w:firstLine="280" w:firstLineChars="100"/>
      <w:rPr>
        <w:rStyle w:val="22"/>
        <w:rFonts w:ascii="宋体" w:hAnsi="宋体"/>
        <w:sz w:val="28"/>
        <w:szCs w:val="28"/>
      </w:rPr>
    </w:pPr>
    <w:r>
      <w:rPr>
        <w:rStyle w:val="22"/>
        <w:rFonts w:ascii="宋体" w:hAnsi="宋体"/>
        <w:sz w:val="28"/>
        <w:szCs w:val="28"/>
      </w:rPr>
      <w:t xml:space="preserve">— </w:t>
    </w:r>
    <w:r>
      <w:rPr>
        <w:rStyle w:val="22"/>
        <w:rFonts w:ascii="宋体" w:hAnsi="宋体"/>
        <w:sz w:val="28"/>
        <w:szCs w:val="28"/>
      </w:rPr>
      <w:fldChar w:fldCharType="begin"/>
    </w:r>
    <w:r>
      <w:rPr>
        <w:rStyle w:val="22"/>
        <w:rFonts w:ascii="宋体" w:hAnsi="宋体"/>
        <w:sz w:val="28"/>
        <w:szCs w:val="28"/>
      </w:rPr>
      <w:instrText xml:space="preserve">PAGE  </w:instrText>
    </w:r>
    <w:r>
      <w:rPr>
        <w:rStyle w:val="22"/>
        <w:rFonts w:ascii="宋体" w:hAnsi="宋体"/>
        <w:sz w:val="28"/>
        <w:szCs w:val="28"/>
      </w:rPr>
      <w:fldChar w:fldCharType="separate"/>
    </w:r>
    <w:r>
      <w:rPr>
        <w:rStyle w:val="22"/>
        <w:rFonts w:ascii="宋体" w:hAnsi="宋体"/>
        <w:sz w:val="28"/>
        <w:szCs w:val="28"/>
      </w:rPr>
      <w:t>3</w:t>
    </w:r>
    <w:r>
      <w:rPr>
        <w:rStyle w:val="22"/>
        <w:rFonts w:ascii="宋体" w:hAnsi="宋体"/>
        <w:sz w:val="28"/>
        <w:szCs w:val="28"/>
      </w:rPr>
      <w:fldChar w:fldCharType="end"/>
    </w:r>
    <w:r>
      <w:rPr>
        <w:rStyle w:val="22"/>
        <w:rFonts w:ascii="宋体" w:hAnsi="宋体"/>
        <w:sz w:val="28"/>
        <w:szCs w:val="28"/>
      </w:rPr>
      <w:t xml:space="preserve"> —</w:t>
    </w:r>
  </w:p>
  <w:p w14:paraId="591D8897">
    <w:pPr>
      <w:pStyle w:val="11"/>
      <w:ind w:left="0" w:leftChars="0" w:firstLine="0" w:firstLineChars="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640"/>
      </w:pPr>
      <w:r>
        <w:separator/>
      </w:r>
    </w:p>
  </w:footnote>
  <w:footnote w:type="continuationSeparator" w:id="1">
    <w:p>
      <w:pPr>
        <w:spacing w:line="360" w:lineRule="auto"/>
        <w:ind w:firstLine="6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multilevel"/>
    <w:tmpl w:val="0053208E"/>
    <w:lvl w:ilvl="0" w:tentative="0">
      <w:start w:val="1"/>
      <w:numFmt w:val="decimal"/>
      <w:lvlText w:val="%1"/>
      <w:lvlJc w:val="left"/>
      <w:pPr>
        <w:ind w:left="425" w:hanging="425"/>
      </w:pPr>
      <w:rPr>
        <w:rFonts w:cs="Times New Roman"/>
        <w:w w:val="100"/>
        <w:sz w:val="20"/>
        <w:szCs w:val="20"/>
      </w:rPr>
    </w:lvl>
    <w:lvl w:ilvl="1" w:tentative="0">
      <w:start w:val="1"/>
      <w:numFmt w:val="decimal"/>
      <w:lvlText w:val="%1.%2"/>
      <w:lvlJc w:val="left"/>
      <w:pPr>
        <w:ind w:left="992" w:hanging="567"/>
      </w:pPr>
      <w:rPr>
        <w:rFonts w:cs="Times New Roman"/>
        <w:w w:val="100"/>
        <w:sz w:val="20"/>
        <w:szCs w:val="20"/>
      </w:rPr>
    </w:lvl>
    <w:lvl w:ilvl="2" w:tentative="0">
      <w:start w:val="1"/>
      <w:numFmt w:val="decimal"/>
      <w:lvlText w:val="%1.%2.%3"/>
      <w:lvlJc w:val="left"/>
      <w:pPr>
        <w:ind w:left="1418" w:hanging="567"/>
      </w:pPr>
      <w:rPr>
        <w:rFonts w:cs="Times New Roman"/>
        <w:w w:val="100"/>
        <w:sz w:val="20"/>
        <w:szCs w:val="20"/>
      </w:rPr>
    </w:lvl>
    <w:lvl w:ilvl="3" w:tentative="0">
      <w:start w:val="1"/>
      <w:numFmt w:val="decimal"/>
      <w:lvlText w:val="%1.%2.%3.%4"/>
      <w:lvlJc w:val="left"/>
      <w:pPr>
        <w:ind w:left="850" w:hanging="708"/>
      </w:pPr>
      <w:rPr>
        <w:rFonts w:cs="Times New Roman"/>
        <w:w w:val="100"/>
        <w:sz w:val="20"/>
        <w:szCs w:val="20"/>
      </w:rPr>
    </w:lvl>
    <w:lvl w:ilvl="4" w:tentative="0">
      <w:start w:val="1"/>
      <w:numFmt w:val="decimal"/>
      <w:pStyle w:val="6"/>
      <w:lvlText w:val="%1.%2.%3.%4.%5"/>
      <w:lvlJc w:val="left"/>
      <w:pPr>
        <w:ind w:left="2551" w:hanging="850"/>
      </w:pPr>
      <w:rPr>
        <w:rFonts w:cs="Times New Roman"/>
        <w:w w:val="100"/>
        <w:sz w:val="20"/>
        <w:szCs w:val="20"/>
      </w:rPr>
    </w:lvl>
    <w:lvl w:ilvl="5" w:tentative="0">
      <w:start w:val="1"/>
      <w:numFmt w:val="decimal"/>
      <w:lvlText w:val="%1.%2.%3.%4.%5.%6"/>
      <w:lvlJc w:val="left"/>
      <w:pPr>
        <w:ind w:left="1134" w:hanging="1134"/>
      </w:pPr>
      <w:rPr>
        <w:rFonts w:cs="Times New Roman"/>
        <w:w w:val="100"/>
        <w:sz w:val="20"/>
        <w:szCs w:val="20"/>
      </w:rPr>
    </w:lvl>
    <w:lvl w:ilvl="6" w:tentative="0">
      <w:start w:val="1"/>
      <w:numFmt w:val="decimal"/>
      <w:lvlText w:val="%1.%2.%3.%4.%5.%6.%7"/>
      <w:lvlJc w:val="left"/>
      <w:pPr>
        <w:ind w:left="3827" w:hanging="1276"/>
      </w:pPr>
      <w:rPr>
        <w:rFonts w:cs="Times New Roman"/>
        <w:w w:val="100"/>
        <w:sz w:val="20"/>
        <w:szCs w:val="20"/>
      </w:rPr>
    </w:lvl>
    <w:lvl w:ilvl="7" w:tentative="0">
      <w:start w:val="1"/>
      <w:numFmt w:val="decimal"/>
      <w:lvlText w:val="%1.%2.%3.%4.%5.%6.%7.%8"/>
      <w:lvlJc w:val="left"/>
      <w:pPr>
        <w:ind w:left="4394" w:hanging="1418"/>
      </w:pPr>
      <w:rPr>
        <w:rFonts w:cs="Times New Roman"/>
        <w:w w:val="100"/>
        <w:sz w:val="20"/>
        <w:szCs w:val="20"/>
      </w:rPr>
    </w:lvl>
    <w:lvl w:ilvl="8" w:tentative="0">
      <w:start w:val="1"/>
      <w:numFmt w:val="decimal"/>
      <w:lvlText w:val="%1.%2.%3.%4.%5.%6.%7.%8.%9"/>
      <w:lvlJc w:val="left"/>
      <w:pPr>
        <w:ind w:left="5102" w:hanging="1700"/>
      </w:pPr>
      <w:rPr>
        <w:rFonts w:cs="Times New Roman"/>
        <w:w w:val="100"/>
        <w:sz w:val="20"/>
        <w:szCs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220"/>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1486454"/>
    <w:rsid w:val="00295832"/>
    <w:rsid w:val="0038123D"/>
    <w:rsid w:val="004B3F57"/>
    <w:rsid w:val="005F133E"/>
    <w:rsid w:val="00683A7E"/>
    <w:rsid w:val="006C0D8E"/>
    <w:rsid w:val="007575CF"/>
    <w:rsid w:val="0091240A"/>
    <w:rsid w:val="009A0B19"/>
    <w:rsid w:val="009A354C"/>
    <w:rsid w:val="00C87481"/>
    <w:rsid w:val="010311CC"/>
    <w:rsid w:val="01383BEC"/>
    <w:rsid w:val="019F617F"/>
    <w:rsid w:val="01B205AA"/>
    <w:rsid w:val="01BB1BB2"/>
    <w:rsid w:val="01C07230"/>
    <w:rsid w:val="01CA1AEA"/>
    <w:rsid w:val="01DE27D4"/>
    <w:rsid w:val="01EA02E5"/>
    <w:rsid w:val="01F94527"/>
    <w:rsid w:val="02116773"/>
    <w:rsid w:val="02213CA6"/>
    <w:rsid w:val="0225429D"/>
    <w:rsid w:val="0241516E"/>
    <w:rsid w:val="024857DA"/>
    <w:rsid w:val="025F7FFE"/>
    <w:rsid w:val="02644D67"/>
    <w:rsid w:val="02E05815"/>
    <w:rsid w:val="02ED4E25"/>
    <w:rsid w:val="030C32F1"/>
    <w:rsid w:val="03192D51"/>
    <w:rsid w:val="031B51FA"/>
    <w:rsid w:val="03690747"/>
    <w:rsid w:val="03705DF5"/>
    <w:rsid w:val="0371408C"/>
    <w:rsid w:val="038A4CB0"/>
    <w:rsid w:val="03A83621"/>
    <w:rsid w:val="03D03C66"/>
    <w:rsid w:val="03EA5877"/>
    <w:rsid w:val="03F958E1"/>
    <w:rsid w:val="04142DBC"/>
    <w:rsid w:val="04194F41"/>
    <w:rsid w:val="0436571A"/>
    <w:rsid w:val="04537A7B"/>
    <w:rsid w:val="04725730"/>
    <w:rsid w:val="049C4419"/>
    <w:rsid w:val="04B76F78"/>
    <w:rsid w:val="04CB31DB"/>
    <w:rsid w:val="05390DED"/>
    <w:rsid w:val="05467466"/>
    <w:rsid w:val="055B47C1"/>
    <w:rsid w:val="0565234B"/>
    <w:rsid w:val="05662232"/>
    <w:rsid w:val="05B07F0E"/>
    <w:rsid w:val="05B70E33"/>
    <w:rsid w:val="05C816B5"/>
    <w:rsid w:val="05D44799"/>
    <w:rsid w:val="05DA3E20"/>
    <w:rsid w:val="05E52981"/>
    <w:rsid w:val="06084AE2"/>
    <w:rsid w:val="06171129"/>
    <w:rsid w:val="062967DB"/>
    <w:rsid w:val="064E4DE2"/>
    <w:rsid w:val="065F4F9A"/>
    <w:rsid w:val="06736795"/>
    <w:rsid w:val="069C6164"/>
    <w:rsid w:val="06AB619E"/>
    <w:rsid w:val="07457A90"/>
    <w:rsid w:val="076C3712"/>
    <w:rsid w:val="078236C5"/>
    <w:rsid w:val="07C01481"/>
    <w:rsid w:val="07C607C4"/>
    <w:rsid w:val="07C725CD"/>
    <w:rsid w:val="07CD5EA6"/>
    <w:rsid w:val="07E4099E"/>
    <w:rsid w:val="07F57248"/>
    <w:rsid w:val="0836150F"/>
    <w:rsid w:val="085D58ED"/>
    <w:rsid w:val="089E46A3"/>
    <w:rsid w:val="08ED3A0B"/>
    <w:rsid w:val="090C5568"/>
    <w:rsid w:val="093B0F1C"/>
    <w:rsid w:val="094803A2"/>
    <w:rsid w:val="095E7794"/>
    <w:rsid w:val="09750577"/>
    <w:rsid w:val="09B11A6A"/>
    <w:rsid w:val="09B4178B"/>
    <w:rsid w:val="09D700C2"/>
    <w:rsid w:val="09D84ECE"/>
    <w:rsid w:val="09E412C5"/>
    <w:rsid w:val="09F168E8"/>
    <w:rsid w:val="0A0A4688"/>
    <w:rsid w:val="0A1D14AB"/>
    <w:rsid w:val="0A693BE7"/>
    <w:rsid w:val="0A6E0DB8"/>
    <w:rsid w:val="0A6F46F1"/>
    <w:rsid w:val="0A8B3E36"/>
    <w:rsid w:val="0A8E34A7"/>
    <w:rsid w:val="0ACE52B4"/>
    <w:rsid w:val="0AF97F89"/>
    <w:rsid w:val="0AFA14E9"/>
    <w:rsid w:val="0B1E04C6"/>
    <w:rsid w:val="0B3316A1"/>
    <w:rsid w:val="0B674405"/>
    <w:rsid w:val="0B7048DC"/>
    <w:rsid w:val="0B8363CF"/>
    <w:rsid w:val="0BE01CE3"/>
    <w:rsid w:val="0C147A4B"/>
    <w:rsid w:val="0C1E68C3"/>
    <w:rsid w:val="0C2765C6"/>
    <w:rsid w:val="0C371B2C"/>
    <w:rsid w:val="0C4B1E37"/>
    <w:rsid w:val="0CAA0503"/>
    <w:rsid w:val="0CC811B5"/>
    <w:rsid w:val="0CD147F4"/>
    <w:rsid w:val="0CF81C80"/>
    <w:rsid w:val="0D100120"/>
    <w:rsid w:val="0D1B72B4"/>
    <w:rsid w:val="0D1D529F"/>
    <w:rsid w:val="0DB24230"/>
    <w:rsid w:val="0DB44E3E"/>
    <w:rsid w:val="0DC46FDD"/>
    <w:rsid w:val="0DEB011A"/>
    <w:rsid w:val="0DF4092C"/>
    <w:rsid w:val="0E095A66"/>
    <w:rsid w:val="0E140A3B"/>
    <w:rsid w:val="0E3C49F0"/>
    <w:rsid w:val="0E3C6D6D"/>
    <w:rsid w:val="0E477806"/>
    <w:rsid w:val="0E7B4DEB"/>
    <w:rsid w:val="0E807AB7"/>
    <w:rsid w:val="0E845E52"/>
    <w:rsid w:val="0ECC0114"/>
    <w:rsid w:val="0EF02440"/>
    <w:rsid w:val="0F160738"/>
    <w:rsid w:val="0F1E1356"/>
    <w:rsid w:val="0F267B28"/>
    <w:rsid w:val="0F387F8E"/>
    <w:rsid w:val="0F3F33A8"/>
    <w:rsid w:val="0F413E2D"/>
    <w:rsid w:val="0F603598"/>
    <w:rsid w:val="0FC535D9"/>
    <w:rsid w:val="0FEA29B9"/>
    <w:rsid w:val="10044AC3"/>
    <w:rsid w:val="10162C02"/>
    <w:rsid w:val="10292855"/>
    <w:rsid w:val="102F3AC4"/>
    <w:rsid w:val="103D2E95"/>
    <w:rsid w:val="10412D62"/>
    <w:rsid w:val="105C4202"/>
    <w:rsid w:val="10801894"/>
    <w:rsid w:val="109E7FD5"/>
    <w:rsid w:val="10A357FB"/>
    <w:rsid w:val="10DB3BEC"/>
    <w:rsid w:val="10DF099D"/>
    <w:rsid w:val="10ED17EE"/>
    <w:rsid w:val="11162E53"/>
    <w:rsid w:val="113E27D4"/>
    <w:rsid w:val="11444F40"/>
    <w:rsid w:val="1161047C"/>
    <w:rsid w:val="118E2C80"/>
    <w:rsid w:val="1196500F"/>
    <w:rsid w:val="11A364AE"/>
    <w:rsid w:val="11AE07A6"/>
    <w:rsid w:val="11B277D7"/>
    <w:rsid w:val="11D56454"/>
    <w:rsid w:val="11E103E5"/>
    <w:rsid w:val="11EF5B26"/>
    <w:rsid w:val="11FC0CBD"/>
    <w:rsid w:val="121A51F3"/>
    <w:rsid w:val="12236B4F"/>
    <w:rsid w:val="122E442A"/>
    <w:rsid w:val="1244239B"/>
    <w:rsid w:val="124C3551"/>
    <w:rsid w:val="127F3E1D"/>
    <w:rsid w:val="12865AEB"/>
    <w:rsid w:val="128B6BEC"/>
    <w:rsid w:val="129B0D9B"/>
    <w:rsid w:val="12CB7100"/>
    <w:rsid w:val="130C481F"/>
    <w:rsid w:val="13212E67"/>
    <w:rsid w:val="13465073"/>
    <w:rsid w:val="13876BC0"/>
    <w:rsid w:val="13A65C35"/>
    <w:rsid w:val="13AE6F78"/>
    <w:rsid w:val="13B91537"/>
    <w:rsid w:val="13C8734E"/>
    <w:rsid w:val="13E823E6"/>
    <w:rsid w:val="13E83417"/>
    <w:rsid w:val="14257B88"/>
    <w:rsid w:val="14306E75"/>
    <w:rsid w:val="14743B93"/>
    <w:rsid w:val="149C20CA"/>
    <w:rsid w:val="14C20E6E"/>
    <w:rsid w:val="14F950FE"/>
    <w:rsid w:val="151503FB"/>
    <w:rsid w:val="153A0CE4"/>
    <w:rsid w:val="153E1806"/>
    <w:rsid w:val="15A67B51"/>
    <w:rsid w:val="15A76BE8"/>
    <w:rsid w:val="15B07ED6"/>
    <w:rsid w:val="15B132DE"/>
    <w:rsid w:val="15B76372"/>
    <w:rsid w:val="15D01168"/>
    <w:rsid w:val="15FF4DC2"/>
    <w:rsid w:val="163228C2"/>
    <w:rsid w:val="163D6C8C"/>
    <w:rsid w:val="16445ED2"/>
    <w:rsid w:val="16543F7E"/>
    <w:rsid w:val="166116B3"/>
    <w:rsid w:val="168C7A57"/>
    <w:rsid w:val="169152EF"/>
    <w:rsid w:val="16A57B53"/>
    <w:rsid w:val="170A23F2"/>
    <w:rsid w:val="1775001E"/>
    <w:rsid w:val="178C1E68"/>
    <w:rsid w:val="17B16220"/>
    <w:rsid w:val="17BA1617"/>
    <w:rsid w:val="17C166E2"/>
    <w:rsid w:val="17F46C61"/>
    <w:rsid w:val="17F91A43"/>
    <w:rsid w:val="181128CC"/>
    <w:rsid w:val="18165038"/>
    <w:rsid w:val="184026A2"/>
    <w:rsid w:val="184975FC"/>
    <w:rsid w:val="18595B48"/>
    <w:rsid w:val="185F12E6"/>
    <w:rsid w:val="18816D72"/>
    <w:rsid w:val="18BD6C0E"/>
    <w:rsid w:val="18CF1DD7"/>
    <w:rsid w:val="18E272F4"/>
    <w:rsid w:val="18F42BF1"/>
    <w:rsid w:val="1932684E"/>
    <w:rsid w:val="194661A8"/>
    <w:rsid w:val="196A6234"/>
    <w:rsid w:val="19762D21"/>
    <w:rsid w:val="197C4762"/>
    <w:rsid w:val="19A6328F"/>
    <w:rsid w:val="19D46CC4"/>
    <w:rsid w:val="19E14456"/>
    <w:rsid w:val="1A1A322E"/>
    <w:rsid w:val="1A213913"/>
    <w:rsid w:val="1A40214F"/>
    <w:rsid w:val="1A844118"/>
    <w:rsid w:val="1A8A06BA"/>
    <w:rsid w:val="1A8D2864"/>
    <w:rsid w:val="1A9339FA"/>
    <w:rsid w:val="1AF8098C"/>
    <w:rsid w:val="1B231C81"/>
    <w:rsid w:val="1B2C3BF9"/>
    <w:rsid w:val="1B544DFA"/>
    <w:rsid w:val="1B6E7781"/>
    <w:rsid w:val="1B912B22"/>
    <w:rsid w:val="1BB57229"/>
    <w:rsid w:val="1BBA121D"/>
    <w:rsid w:val="1BC14D94"/>
    <w:rsid w:val="1BF64916"/>
    <w:rsid w:val="1C165389"/>
    <w:rsid w:val="1C3531BC"/>
    <w:rsid w:val="1C6A6AD2"/>
    <w:rsid w:val="1C9A306B"/>
    <w:rsid w:val="1CB6376D"/>
    <w:rsid w:val="1CCC3542"/>
    <w:rsid w:val="1CDA1845"/>
    <w:rsid w:val="1CF133DA"/>
    <w:rsid w:val="1CF25751"/>
    <w:rsid w:val="1D265E45"/>
    <w:rsid w:val="1D6D7D13"/>
    <w:rsid w:val="1DBB0CF6"/>
    <w:rsid w:val="1DBF5FB7"/>
    <w:rsid w:val="1DD02A0B"/>
    <w:rsid w:val="1DEF56E4"/>
    <w:rsid w:val="1E2477C3"/>
    <w:rsid w:val="1E33349D"/>
    <w:rsid w:val="1E467C57"/>
    <w:rsid w:val="1E7B56FD"/>
    <w:rsid w:val="1E90635C"/>
    <w:rsid w:val="1EA41E73"/>
    <w:rsid w:val="1EF303E6"/>
    <w:rsid w:val="1F0402D2"/>
    <w:rsid w:val="1F141FE1"/>
    <w:rsid w:val="1F1617D3"/>
    <w:rsid w:val="1F260959"/>
    <w:rsid w:val="1F314659"/>
    <w:rsid w:val="1F380647"/>
    <w:rsid w:val="1F387386"/>
    <w:rsid w:val="1F8461AB"/>
    <w:rsid w:val="1F876262"/>
    <w:rsid w:val="1F887E9F"/>
    <w:rsid w:val="1FA41C94"/>
    <w:rsid w:val="1FA77B51"/>
    <w:rsid w:val="1FB20CCF"/>
    <w:rsid w:val="1FFD5843"/>
    <w:rsid w:val="201C3B06"/>
    <w:rsid w:val="20254C21"/>
    <w:rsid w:val="2028373D"/>
    <w:rsid w:val="2030574C"/>
    <w:rsid w:val="20855207"/>
    <w:rsid w:val="20B54B07"/>
    <w:rsid w:val="20E91F22"/>
    <w:rsid w:val="20F51AEF"/>
    <w:rsid w:val="214323EF"/>
    <w:rsid w:val="216A1402"/>
    <w:rsid w:val="21932424"/>
    <w:rsid w:val="21A730B1"/>
    <w:rsid w:val="21EC2FC6"/>
    <w:rsid w:val="22094E94"/>
    <w:rsid w:val="221E4C51"/>
    <w:rsid w:val="2222646A"/>
    <w:rsid w:val="22403DFD"/>
    <w:rsid w:val="226A1133"/>
    <w:rsid w:val="2286015D"/>
    <w:rsid w:val="22CC7E6B"/>
    <w:rsid w:val="22E001E8"/>
    <w:rsid w:val="230A429F"/>
    <w:rsid w:val="233F2792"/>
    <w:rsid w:val="2361571C"/>
    <w:rsid w:val="23640E6A"/>
    <w:rsid w:val="237E73FD"/>
    <w:rsid w:val="238364CC"/>
    <w:rsid w:val="23AE56FD"/>
    <w:rsid w:val="23AE6C92"/>
    <w:rsid w:val="23BC76B6"/>
    <w:rsid w:val="23BE1710"/>
    <w:rsid w:val="23DE384B"/>
    <w:rsid w:val="23EA7513"/>
    <w:rsid w:val="23FA2197"/>
    <w:rsid w:val="241345F8"/>
    <w:rsid w:val="241F3FA3"/>
    <w:rsid w:val="244562B6"/>
    <w:rsid w:val="247776AA"/>
    <w:rsid w:val="247E121D"/>
    <w:rsid w:val="24830248"/>
    <w:rsid w:val="24B14B84"/>
    <w:rsid w:val="24D15468"/>
    <w:rsid w:val="24D50D15"/>
    <w:rsid w:val="24EA78FA"/>
    <w:rsid w:val="25150151"/>
    <w:rsid w:val="25447FB4"/>
    <w:rsid w:val="25482383"/>
    <w:rsid w:val="259348A3"/>
    <w:rsid w:val="259A74CE"/>
    <w:rsid w:val="25C57973"/>
    <w:rsid w:val="25D038AB"/>
    <w:rsid w:val="269E394F"/>
    <w:rsid w:val="26A6000B"/>
    <w:rsid w:val="26DB0EB4"/>
    <w:rsid w:val="26E50A61"/>
    <w:rsid w:val="26E6069F"/>
    <w:rsid w:val="26F90D9C"/>
    <w:rsid w:val="26FB6AEB"/>
    <w:rsid w:val="270942D1"/>
    <w:rsid w:val="27224857"/>
    <w:rsid w:val="276B507E"/>
    <w:rsid w:val="27AE4897"/>
    <w:rsid w:val="27C332C6"/>
    <w:rsid w:val="27DB716F"/>
    <w:rsid w:val="282021CD"/>
    <w:rsid w:val="28464FCB"/>
    <w:rsid w:val="284E7298"/>
    <w:rsid w:val="28510D62"/>
    <w:rsid w:val="285502B1"/>
    <w:rsid w:val="286D5F9D"/>
    <w:rsid w:val="28A27745"/>
    <w:rsid w:val="28D56557"/>
    <w:rsid w:val="28DC2100"/>
    <w:rsid w:val="28DD7BA2"/>
    <w:rsid w:val="29363A25"/>
    <w:rsid w:val="2966765A"/>
    <w:rsid w:val="296E07BC"/>
    <w:rsid w:val="29742841"/>
    <w:rsid w:val="298C2223"/>
    <w:rsid w:val="29907B4E"/>
    <w:rsid w:val="29C80881"/>
    <w:rsid w:val="29FD6C6D"/>
    <w:rsid w:val="2A393BE1"/>
    <w:rsid w:val="2AA77C14"/>
    <w:rsid w:val="2AD60CDA"/>
    <w:rsid w:val="2AE15ABD"/>
    <w:rsid w:val="2AF83B61"/>
    <w:rsid w:val="2B11748A"/>
    <w:rsid w:val="2B1D6987"/>
    <w:rsid w:val="2B244045"/>
    <w:rsid w:val="2B4D6067"/>
    <w:rsid w:val="2B706C7D"/>
    <w:rsid w:val="2B8C7775"/>
    <w:rsid w:val="2B9A5124"/>
    <w:rsid w:val="2BA50020"/>
    <w:rsid w:val="2BA701DC"/>
    <w:rsid w:val="2BAB3E97"/>
    <w:rsid w:val="2BE2396F"/>
    <w:rsid w:val="2BE3099F"/>
    <w:rsid w:val="2C1359BA"/>
    <w:rsid w:val="2C1D6929"/>
    <w:rsid w:val="2C2C20B2"/>
    <w:rsid w:val="2C3030F7"/>
    <w:rsid w:val="2C471460"/>
    <w:rsid w:val="2C557417"/>
    <w:rsid w:val="2C62195A"/>
    <w:rsid w:val="2C8B3B2F"/>
    <w:rsid w:val="2C916F82"/>
    <w:rsid w:val="2C9203C4"/>
    <w:rsid w:val="2C9B5D47"/>
    <w:rsid w:val="2CA35C81"/>
    <w:rsid w:val="2CAF66EB"/>
    <w:rsid w:val="2CFB1DB4"/>
    <w:rsid w:val="2D103C67"/>
    <w:rsid w:val="2D204D52"/>
    <w:rsid w:val="2D3631F3"/>
    <w:rsid w:val="2D5B4808"/>
    <w:rsid w:val="2D7B5F1C"/>
    <w:rsid w:val="2DD9536B"/>
    <w:rsid w:val="2DF9445E"/>
    <w:rsid w:val="2E2D7F33"/>
    <w:rsid w:val="2E3D6EF5"/>
    <w:rsid w:val="2E4D0E0C"/>
    <w:rsid w:val="2E544920"/>
    <w:rsid w:val="2E5960A9"/>
    <w:rsid w:val="2E675866"/>
    <w:rsid w:val="2E7579EB"/>
    <w:rsid w:val="2E970A8E"/>
    <w:rsid w:val="2E9D5A6B"/>
    <w:rsid w:val="2EB1218D"/>
    <w:rsid w:val="2EB60778"/>
    <w:rsid w:val="2F6B28F8"/>
    <w:rsid w:val="2F747137"/>
    <w:rsid w:val="2FCB76A8"/>
    <w:rsid w:val="2FFF29B9"/>
    <w:rsid w:val="301A3F7A"/>
    <w:rsid w:val="301D32E3"/>
    <w:rsid w:val="301E72C1"/>
    <w:rsid w:val="304030C4"/>
    <w:rsid w:val="305A7EA3"/>
    <w:rsid w:val="305E0040"/>
    <w:rsid w:val="3075399E"/>
    <w:rsid w:val="30915EC6"/>
    <w:rsid w:val="30A57A11"/>
    <w:rsid w:val="30B106A3"/>
    <w:rsid w:val="30BA5B74"/>
    <w:rsid w:val="30EC6AE5"/>
    <w:rsid w:val="30F05C46"/>
    <w:rsid w:val="30F50359"/>
    <w:rsid w:val="30F509A4"/>
    <w:rsid w:val="31486454"/>
    <w:rsid w:val="316E73B5"/>
    <w:rsid w:val="316F1EB4"/>
    <w:rsid w:val="318636DB"/>
    <w:rsid w:val="31A31EFF"/>
    <w:rsid w:val="31B91F51"/>
    <w:rsid w:val="31EF32D3"/>
    <w:rsid w:val="31F428FE"/>
    <w:rsid w:val="322D7958"/>
    <w:rsid w:val="32762672"/>
    <w:rsid w:val="32A85164"/>
    <w:rsid w:val="32D447E0"/>
    <w:rsid w:val="32D9140C"/>
    <w:rsid w:val="32F675F7"/>
    <w:rsid w:val="3317536D"/>
    <w:rsid w:val="3322596C"/>
    <w:rsid w:val="333320FB"/>
    <w:rsid w:val="33683829"/>
    <w:rsid w:val="336E1805"/>
    <w:rsid w:val="337D5109"/>
    <w:rsid w:val="33B95AEF"/>
    <w:rsid w:val="33DC3818"/>
    <w:rsid w:val="34283B91"/>
    <w:rsid w:val="34287216"/>
    <w:rsid w:val="34491EE5"/>
    <w:rsid w:val="349D78D4"/>
    <w:rsid w:val="34CF5EF7"/>
    <w:rsid w:val="34DD298C"/>
    <w:rsid w:val="34EE0E74"/>
    <w:rsid w:val="351F1F64"/>
    <w:rsid w:val="353B6C8A"/>
    <w:rsid w:val="3575285E"/>
    <w:rsid w:val="3596345E"/>
    <w:rsid w:val="359A7ACD"/>
    <w:rsid w:val="35A32455"/>
    <w:rsid w:val="35A339CF"/>
    <w:rsid w:val="35D21A8A"/>
    <w:rsid w:val="35DD5DB4"/>
    <w:rsid w:val="36023522"/>
    <w:rsid w:val="36045200"/>
    <w:rsid w:val="362A3A1B"/>
    <w:rsid w:val="3631686A"/>
    <w:rsid w:val="36384FDB"/>
    <w:rsid w:val="363B07EA"/>
    <w:rsid w:val="3654051B"/>
    <w:rsid w:val="368346BB"/>
    <w:rsid w:val="36A43BA7"/>
    <w:rsid w:val="36FF04D0"/>
    <w:rsid w:val="370D7C53"/>
    <w:rsid w:val="377E7EC7"/>
    <w:rsid w:val="3783682B"/>
    <w:rsid w:val="37B419AC"/>
    <w:rsid w:val="37BA0BA6"/>
    <w:rsid w:val="37F21589"/>
    <w:rsid w:val="380D020F"/>
    <w:rsid w:val="3824506F"/>
    <w:rsid w:val="38667280"/>
    <w:rsid w:val="386D7955"/>
    <w:rsid w:val="38A91CD2"/>
    <w:rsid w:val="38B72FD2"/>
    <w:rsid w:val="38F90AA6"/>
    <w:rsid w:val="38FD3A0F"/>
    <w:rsid w:val="38FE76F8"/>
    <w:rsid w:val="39053446"/>
    <w:rsid w:val="39061EAC"/>
    <w:rsid w:val="39237F99"/>
    <w:rsid w:val="394B6C20"/>
    <w:rsid w:val="397E09DB"/>
    <w:rsid w:val="3991101F"/>
    <w:rsid w:val="39911755"/>
    <w:rsid w:val="39BD38DE"/>
    <w:rsid w:val="3A0219D3"/>
    <w:rsid w:val="3A206CC4"/>
    <w:rsid w:val="3A2D2B47"/>
    <w:rsid w:val="3A427CAD"/>
    <w:rsid w:val="3A5D701C"/>
    <w:rsid w:val="3A5F2A16"/>
    <w:rsid w:val="3A7D3DB8"/>
    <w:rsid w:val="3A8F797D"/>
    <w:rsid w:val="3AA715B9"/>
    <w:rsid w:val="3AAA2433"/>
    <w:rsid w:val="3AEC52A7"/>
    <w:rsid w:val="3AF13AB2"/>
    <w:rsid w:val="3AFF1048"/>
    <w:rsid w:val="3B1101C4"/>
    <w:rsid w:val="3B290695"/>
    <w:rsid w:val="3B316026"/>
    <w:rsid w:val="3B44684A"/>
    <w:rsid w:val="3B4C7A49"/>
    <w:rsid w:val="3B8A42D5"/>
    <w:rsid w:val="3BAC052F"/>
    <w:rsid w:val="3BAD3F50"/>
    <w:rsid w:val="3BB42370"/>
    <w:rsid w:val="3BD17C73"/>
    <w:rsid w:val="3BF15621"/>
    <w:rsid w:val="3C063CEF"/>
    <w:rsid w:val="3C07170F"/>
    <w:rsid w:val="3C2064D0"/>
    <w:rsid w:val="3C3022F6"/>
    <w:rsid w:val="3C613FC1"/>
    <w:rsid w:val="3C827812"/>
    <w:rsid w:val="3C9444D1"/>
    <w:rsid w:val="3C9C116C"/>
    <w:rsid w:val="3CCA647C"/>
    <w:rsid w:val="3CCD53A2"/>
    <w:rsid w:val="3CD05705"/>
    <w:rsid w:val="3D0B0428"/>
    <w:rsid w:val="3D2D1B55"/>
    <w:rsid w:val="3D2F32A1"/>
    <w:rsid w:val="3D380D6C"/>
    <w:rsid w:val="3D395517"/>
    <w:rsid w:val="3D556912"/>
    <w:rsid w:val="3D5F773C"/>
    <w:rsid w:val="3D647315"/>
    <w:rsid w:val="3D702D6C"/>
    <w:rsid w:val="3D9A4591"/>
    <w:rsid w:val="3DC27792"/>
    <w:rsid w:val="3DE416EE"/>
    <w:rsid w:val="3DE7D803"/>
    <w:rsid w:val="3DFD71DD"/>
    <w:rsid w:val="3E0B0B0D"/>
    <w:rsid w:val="3E1A2E66"/>
    <w:rsid w:val="3E371FE1"/>
    <w:rsid w:val="3E436AEF"/>
    <w:rsid w:val="3E553B48"/>
    <w:rsid w:val="3E5E7492"/>
    <w:rsid w:val="3E6B38D4"/>
    <w:rsid w:val="3E7C17BB"/>
    <w:rsid w:val="3E945A06"/>
    <w:rsid w:val="3EB45E2A"/>
    <w:rsid w:val="3F3F6BAF"/>
    <w:rsid w:val="3F9A09D3"/>
    <w:rsid w:val="3FBC0615"/>
    <w:rsid w:val="3FEE3A47"/>
    <w:rsid w:val="3FF61101"/>
    <w:rsid w:val="3FF65D2C"/>
    <w:rsid w:val="3FF72C03"/>
    <w:rsid w:val="3FFD391C"/>
    <w:rsid w:val="400D3B3D"/>
    <w:rsid w:val="401919AF"/>
    <w:rsid w:val="4089471A"/>
    <w:rsid w:val="40BF158B"/>
    <w:rsid w:val="40F91FA7"/>
    <w:rsid w:val="40FC2C52"/>
    <w:rsid w:val="41107B0F"/>
    <w:rsid w:val="41644F61"/>
    <w:rsid w:val="41A46445"/>
    <w:rsid w:val="41B84600"/>
    <w:rsid w:val="421504D6"/>
    <w:rsid w:val="421771B7"/>
    <w:rsid w:val="42947202"/>
    <w:rsid w:val="42AA705E"/>
    <w:rsid w:val="42D021C3"/>
    <w:rsid w:val="42D249C5"/>
    <w:rsid w:val="42F53EA2"/>
    <w:rsid w:val="42FD4771"/>
    <w:rsid w:val="430E5642"/>
    <w:rsid w:val="4311170E"/>
    <w:rsid w:val="43360D58"/>
    <w:rsid w:val="43844C44"/>
    <w:rsid w:val="43A40225"/>
    <w:rsid w:val="440E7060"/>
    <w:rsid w:val="446F2C3A"/>
    <w:rsid w:val="4485423F"/>
    <w:rsid w:val="44AF31D9"/>
    <w:rsid w:val="44DB7196"/>
    <w:rsid w:val="45011FB5"/>
    <w:rsid w:val="451E1615"/>
    <w:rsid w:val="45374B65"/>
    <w:rsid w:val="45396BF4"/>
    <w:rsid w:val="45536399"/>
    <w:rsid w:val="45645269"/>
    <w:rsid w:val="45722EE7"/>
    <w:rsid w:val="45BD573F"/>
    <w:rsid w:val="45DD0389"/>
    <w:rsid w:val="45F47998"/>
    <w:rsid w:val="46220A8D"/>
    <w:rsid w:val="46327B7B"/>
    <w:rsid w:val="46395038"/>
    <w:rsid w:val="46413843"/>
    <w:rsid w:val="467979ED"/>
    <w:rsid w:val="467C1237"/>
    <w:rsid w:val="468A1910"/>
    <w:rsid w:val="46996E64"/>
    <w:rsid w:val="469E49FB"/>
    <w:rsid w:val="46A01060"/>
    <w:rsid w:val="46C526D8"/>
    <w:rsid w:val="46CF679A"/>
    <w:rsid w:val="46FC39F6"/>
    <w:rsid w:val="47293ABF"/>
    <w:rsid w:val="476B7668"/>
    <w:rsid w:val="477E3EC0"/>
    <w:rsid w:val="47AE3D62"/>
    <w:rsid w:val="47CA661B"/>
    <w:rsid w:val="47F47936"/>
    <w:rsid w:val="481B267D"/>
    <w:rsid w:val="483E2354"/>
    <w:rsid w:val="48625974"/>
    <w:rsid w:val="48AF5BC9"/>
    <w:rsid w:val="48B91762"/>
    <w:rsid w:val="48BD6ADD"/>
    <w:rsid w:val="48EE2603"/>
    <w:rsid w:val="48FC7294"/>
    <w:rsid w:val="49042E3F"/>
    <w:rsid w:val="4915399A"/>
    <w:rsid w:val="49406E7E"/>
    <w:rsid w:val="4942773F"/>
    <w:rsid w:val="49680DD9"/>
    <w:rsid w:val="49A57C5C"/>
    <w:rsid w:val="49A709AC"/>
    <w:rsid w:val="49B24066"/>
    <w:rsid w:val="49B3408A"/>
    <w:rsid w:val="49C87338"/>
    <w:rsid w:val="4A4C6923"/>
    <w:rsid w:val="4A7700F7"/>
    <w:rsid w:val="4A7D3B8C"/>
    <w:rsid w:val="4A8833AD"/>
    <w:rsid w:val="4AE11967"/>
    <w:rsid w:val="4B233466"/>
    <w:rsid w:val="4B2D034C"/>
    <w:rsid w:val="4B457277"/>
    <w:rsid w:val="4B6155A3"/>
    <w:rsid w:val="4B8D7C19"/>
    <w:rsid w:val="4B9923EF"/>
    <w:rsid w:val="4B9A7CA0"/>
    <w:rsid w:val="4BDC13CD"/>
    <w:rsid w:val="4C057F50"/>
    <w:rsid w:val="4C110D01"/>
    <w:rsid w:val="4C1A1C79"/>
    <w:rsid w:val="4C214A49"/>
    <w:rsid w:val="4C362A4D"/>
    <w:rsid w:val="4C970D5C"/>
    <w:rsid w:val="4C9D7EAC"/>
    <w:rsid w:val="4CC12350"/>
    <w:rsid w:val="4CDA04A0"/>
    <w:rsid w:val="4CF12EC9"/>
    <w:rsid w:val="4CF611A6"/>
    <w:rsid w:val="4D076F4D"/>
    <w:rsid w:val="4D0A5EA0"/>
    <w:rsid w:val="4D166522"/>
    <w:rsid w:val="4D2C4F04"/>
    <w:rsid w:val="4D5A1C99"/>
    <w:rsid w:val="4D765AEB"/>
    <w:rsid w:val="4D804BE0"/>
    <w:rsid w:val="4DA7361D"/>
    <w:rsid w:val="4DB97F8B"/>
    <w:rsid w:val="4DBF7D6E"/>
    <w:rsid w:val="4DD4057D"/>
    <w:rsid w:val="4DE957C5"/>
    <w:rsid w:val="4DF658F0"/>
    <w:rsid w:val="4E081C63"/>
    <w:rsid w:val="4E0A79D5"/>
    <w:rsid w:val="4E16443D"/>
    <w:rsid w:val="4E304855"/>
    <w:rsid w:val="4E3C1D4C"/>
    <w:rsid w:val="4E5B7A93"/>
    <w:rsid w:val="4E5F26BB"/>
    <w:rsid w:val="4E743641"/>
    <w:rsid w:val="4E8F0DC0"/>
    <w:rsid w:val="4F5F0196"/>
    <w:rsid w:val="4F625559"/>
    <w:rsid w:val="4F7262E7"/>
    <w:rsid w:val="4F921090"/>
    <w:rsid w:val="4F942107"/>
    <w:rsid w:val="4F996F45"/>
    <w:rsid w:val="4FB57235"/>
    <w:rsid w:val="4FCB7ADD"/>
    <w:rsid w:val="50156B2C"/>
    <w:rsid w:val="50755318"/>
    <w:rsid w:val="50A258F5"/>
    <w:rsid w:val="50E24146"/>
    <w:rsid w:val="50E30163"/>
    <w:rsid w:val="50E333C8"/>
    <w:rsid w:val="51273B0F"/>
    <w:rsid w:val="515E5948"/>
    <w:rsid w:val="51847BFE"/>
    <w:rsid w:val="519E27A9"/>
    <w:rsid w:val="51BE2CCA"/>
    <w:rsid w:val="51EA2B19"/>
    <w:rsid w:val="522172CD"/>
    <w:rsid w:val="52545598"/>
    <w:rsid w:val="525F27A8"/>
    <w:rsid w:val="525F4297"/>
    <w:rsid w:val="527A70AF"/>
    <w:rsid w:val="52931701"/>
    <w:rsid w:val="52BB5180"/>
    <w:rsid w:val="52C426F5"/>
    <w:rsid w:val="52ED5038"/>
    <w:rsid w:val="53241709"/>
    <w:rsid w:val="53423196"/>
    <w:rsid w:val="534415CC"/>
    <w:rsid w:val="53962121"/>
    <w:rsid w:val="539C57F1"/>
    <w:rsid w:val="53A7181F"/>
    <w:rsid w:val="53C3407B"/>
    <w:rsid w:val="53DB0810"/>
    <w:rsid w:val="53DD0612"/>
    <w:rsid w:val="53DF6E04"/>
    <w:rsid w:val="53E71BAF"/>
    <w:rsid w:val="53FB35DC"/>
    <w:rsid w:val="54180125"/>
    <w:rsid w:val="542A24CC"/>
    <w:rsid w:val="545C06D4"/>
    <w:rsid w:val="545F76CA"/>
    <w:rsid w:val="546F3399"/>
    <w:rsid w:val="54763DEB"/>
    <w:rsid w:val="548863D6"/>
    <w:rsid w:val="549C7690"/>
    <w:rsid w:val="54A44FF1"/>
    <w:rsid w:val="54C71F1F"/>
    <w:rsid w:val="54FB6F72"/>
    <w:rsid w:val="55060DF2"/>
    <w:rsid w:val="5529048C"/>
    <w:rsid w:val="552A6F5A"/>
    <w:rsid w:val="553A379C"/>
    <w:rsid w:val="554B6EFE"/>
    <w:rsid w:val="555102D6"/>
    <w:rsid w:val="55545F7D"/>
    <w:rsid w:val="55877921"/>
    <w:rsid w:val="55A27A70"/>
    <w:rsid w:val="55F32726"/>
    <w:rsid w:val="5631532A"/>
    <w:rsid w:val="563D3C86"/>
    <w:rsid w:val="56476E40"/>
    <w:rsid w:val="56743A33"/>
    <w:rsid w:val="569E1880"/>
    <w:rsid w:val="56AB1146"/>
    <w:rsid w:val="56C76622"/>
    <w:rsid w:val="56FC3E97"/>
    <w:rsid w:val="5712646A"/>
    <w:rsid w:val="57182699"/>
    <w:rsid w:val="571D5B2E"/>
    <w:rsid w:val="5726018D"/>
    <w:rsid w:val="57281D4F"/>
    <w:rsid w:val="57480E88"/>
    <w:rsid w:val="574C16C1"/>
    <w:rsid w:val="57570503"/>
    <w:rsid w:val="57631390"/>
    <w:rsid w:val="57BB2035"/>
    <w:rsid w:val="57C24150"/>
    <w:rsid w:val="57D0368D"/>
    <w:rsid w:val="580505FD"/>
    <w:rsid w:val="582D2311"/>
    <w:rsid w:val="585E532C"/>
    <w:rsid w:val="588128E0"/>
    <w:rsid w:val="58B169E1"/>
    <w:rsid w:val="58B445B1"/>
    <w:rsid w:val="58C0131C"/>
    <w:rsid w:val="58D62E6C"/>
    <w:rsid w:val="58E96DD0"/>
    <w:rsid w:val="58F45B4D"/>
    <w:rsid w:val="594E0B51"/>
    <w:rsid w:val="597B02C3"/>
    <w:rsid w:val="597D1D31"/>
    <w:rsid w:val="59A268C7"/>
    <w:rsid w:val="59AA1933"/>
    <w:rsid w:val="59BD56B5"/>
    <w:rsid w:val="59E758D8"/>
    <w:rsid w:val="59FC720D"/>
    <w:rsid w:val="5A0658B8"/>
    <w:rsid w:val="5A1B4DD5"/>
    <w:rsid w:val="5A391816"/>
    <w:rsid w:val="5A700BDD"/>
    <w:rsid w:val="5A880E35"/>
    <w:rsid w:val="5AF332A8"/>
    <w:rsid w:val="5B285562"/>
    <w:rsid w:val="5B4A1F16"/>
    <w:rsid w:val="5B4D7710"/>
    <w:rsid w:val="5B552864"/>
    <w:rsid w:val="5B795391"/>
    <w:rsid w:val="5B812AF2"/>
    <w:rsid w:val="5B965BF3"/>
    <w:rsid w:val="5B990A0C"/>
    <w:rsid w:val="5BED6D75"/>
    <w:rsid w:val="5BFA5012"/>
    <w:rsid w:val="5C261134"/>
    <w:rsid w:val="5C312D1F"/>
    <w:rsid w:val="5C975083"/>
    <w:rsid w:val="5CBE4324"/>
    <w:rsid w:val="5CBF453E"/>
    <w:rsid w:val="5CC235F7"/>
    <w:rsid w:val="5CE55301"/>
    <w:rsid w:val="5D007D64"/>
    <w:rsid w:val="5D0B4206"/>
    <w:rsid w:val="5D1C2360"/>
    <w:rsid w:val="5D2D7A2D"/>
    <w:rsid w:val="5D3D4EAF"/>
    <w:rsid w:val="5E3B71F4"/>
    <w:rsid w:val="5E9B38B0"/>
    <w:rsid w:val="5EAE5E0A"/>
    <w:rsid w:val="5ECF1D21"/>
    <w:rsid w:val="5EE70406"/>
    <w:rsid w:val="5EF97D35"/>
    <w:rsid w:val="5EFF048B"/>
    <w:rsid w:val="5F1040C8"/>
    <w:rsid w:val="5F142BDE"/>
    <w:rsid w:val="5F237995"/>
    <w:rsid w:val="5F2D00CE"/>
    <w:rsid w:val="5F5F5186"/>
    <w:rsid w:val="5F744ABE"/>
    <w:rsid w:val="5F7B16A8"/>
    <w:rsid w:val="6020251B"/>
    <w:rsid w:val="603C6EC0"/>
    <w:rsid w:val="604E2E36"/>
    <w:rsid w:val="60526F1C"/>
    <w:rsid w:val="606703F9"/>
    <w:rsid w:val="60974122"/>
    <w:rsid w:val="60C82564"/>
    <w:rsid w:val="60F94C71"/>
    <w:rsid w:val="611C106A"/>
    <w:rsid w:val="61257AD7"/>
    <w:rsid w:val="6130218E"/>
    <w:rsid w:val="61356A9C"/>
    <w:rsid w:val="615734A1"/>
    <w:rsid w:val="617638FF"/>
    <w:rsid w:val="61897257"/>
    <w:rsid w:val="618D3FF7"/>
    <w:rsid w:val="61EA5CD9"/>
    <w:rsid w:val="61EE2CDB"/>
    <w:rsid w:val="62285289"/>
    <w:rsid w:val="622F321C"/>
    <w:rsid w:val="624D5923"/>
    <w:rsid w:val="62696C22"/>
    <w:rsid w:val="6276724C"/>
    <w:rsid w:val="629D5397"/>
    <w:rsid w:val="62A96555"/>
    <w:rsid w:val="62E51990"/>
    <w:rsid w:val="637234BA"/>
    <w:rsid w:val="63967E4C"/>
    <w:rsid w:val="63F93B17"/>
    <w:rsid w:val="63FC3BF4"/>
    <w:rsid w:val="64222748"/>
    <w:rsid w:val="6431022D"/>
    <w:rsid w:val="6449007A"/>
    <w:rsid w:val="64913BF8"/>
    <w:rsid w:val="64B21C33"/>
    <w:rsid w:val="64CC7244"/>
    <w:rsid w:val="64D109D0"/>
    <w:rsid w:val="64E00F99"/>
    <w:rsid w:val="65025F20"/>
    <w:rsid w:val="652501CB"/>
    <w:rsid w:val="652E5763"/>
    <w:rsid w:val="65310661"/>
    <w:rsid w:val="653E7C52"/>
    <w:rsid w:val="655A3B49"/>
    <w:rsid w:val="656E5C2C"/>
    <w:rsid w:val="65782414"/>
    <w:rsid w:val="65A9400C"/>
    <w:rsid w:val="65BB0C9D"/>
    <w:rsid w:val="65C47645"/>
    <w:rsid w:val="65C67535"/>
    <w:rsid w:val="65C77980"/>
    <w:rsid w:val="661B436D"/>
    <w:rsid w:val="665D47F0"/>
    <w:rsid w:val="66787801"/>
    <w:rsid w:val="667958EF"/>
    <w:rsid w:val="66EC3085"/>
    <w:rsid w:val="670B686B"/>
    <w:rsid w:val="671F2F70"/>
    <w:rsid w:val="67391002"/>
    <w:rsid w:val="678301EE"/>
    <w:rsid w:val="67864E1D"/>
    <w:rsid w:val="67A53966"/>
    <w:rsid w:val="67BC0A98"/>
    <w:rsid w:val="67C2753A"/>
    <w:rsid w:val="67E4455E"/>
    <w:rsid w:val="67FA3095"/>
    <w:rsid w:val="68135A3F"/>
    <w:rsid w:val="687E0ED2"/>
    <w:rsid w:val="68834A1F"/>
    <w:rsid w:val="68977E39"/>
    <w:rsid w:val="68A21531"/>
    <w:rsid w:val="68AB57F4"/>
    <w:rsid w:val="68B67B7F"/>
    <w:rsid w:val="68CD6911"/>
    <w:rsid w:val="68F771A9"/>
    <w:rsid w:val="68F879AC"/>
    <w:rsid w:val="68F912F0"/>
    <w:rsid w:val="693A2B86"/>
    <w:rsid w:val="695645BD"/>
    <w:rsid w:val="696464FF"/>
    <w:rsid w:val="697D3D2B"/>
    <w:rsid w:val="69845C20"/>
    <w:rsid w:val="69C24D03"/>
    <w:rsid w:val="69EA1C23"/>
    <w:rsid w:val="6A00490D"/>
    <w:rsid w:val="6A110E3A"/>
    <w:rsid w:val="6A1439BE"/>
    <w:rsid w:val="6A235357"/>
    <w:rsid w:val="6A4A5D03"/>
    <w:rsid w:val="6A743174"/>
    <w:rsid w:val="6AC96551"/>
    <w:rsid w:val="6AD05E9D"/>
    <w:rsid w:val="6AE751AB"/>
    <w:rsid w:val="6AFE0748"/>
    <w:rsid w:val="6B13385E"/>
    <w:rsid w:val="6B141322"/>
    <w:rsid w:val="6B322AC7"/>
    <w:rsid w:val="6B407511"/>
    <w:rsid w:val="6B961DF2"/>
    <w:rsid w:val="6B973897"/>
    <w:rsid w:val="6BAD5425"/>
    <w:rsid w:val="6BD0362D"/>
    <w:rsid w:val="6C0A1796"/>
    <w:rsid w:val="6C2E2C56"/>
    <w:rsid w:val="6C587558"/>
    <w:rsid w:val="6C5B5A41"/>
    <w:rsid w:val="6C616460"/>
    <w:rsid w:val="6C6E5BE5"/>
    <w:rsid w:val="6C752BC6"/>
    <w:rsid w:val="6C8137DC"/>
    <w:rsid w:val="6D2D6417"/>
    <w:rsid w:val="6D373C71"/>
    <w:rsid w:val="6D385C50"/>
    <w:rsid w:val="6D65170D"/>
    <w:rsid w:val="6D672727"/>
    <w:rsid w:val="6D8F3A65"/>
    <w:rsid w:val="6DB7214C"/>
    <w:rsid w:val="6DDC6BDD"/>
    <w:rsid w:val="6DE1438E"/>
    <w:rsid w:val="6DE144B4"/>
    <w:rsid w:val="6DEE6D47"/>
    <w:rsid w:val="6E084B9B"/>
    <w:rsid w:val="6E4B68E2"/>
    <w:rsid w:val="6E4F3C8D"/>
    <w:rsid w:val="6E5245DD"/>
    <w:rsid w:val="6E5867C3"/>
    <w:rsid w:val="6E85075D"/>
    <w:rsid w:val="6EA26A56"/>
    <w:rsid w:val="6EBD2BB6"/>
    <w:rsid w:val="6ECE515C"/>
    <w:rsid w:val="6EF15AA7"/>
    <w:rsid w:val="6F0C3142"/>
    <w:rsid w:val="6F220232"/>
    <w:rsid w:val="6F7F6F17"/>
    <w:rsid w:val="6FBF0670"/>
    <w:rsid w:val="6FDC4C0D"/>
    <w:rsid w:val="6FE42F7C"/>
    <w:rsid w:val="6FE74BFB"/>
    <w:rsid w:val="6FFA4CCE"/>
    <w:rsid w:val="70317839"/>
    <w:rsid w:val="70320D63"/>
    <w:rsid w:val="705E452A"/>
    <w:rsid w:val="708604AF"/>
    <w:rsid w:val="70A060CA"/>
    <w:rsid w:val="70B70C18"/>
    <w:rsid w:val="70D309D7"/>
    <w:rsid w:val="70E01267"/>
    <w:rsid w:val="71113964"/>
    <w:rsid w:val="7136411E"/>
    <w:rsid w:val="714850F3"/>
    <w:rsid w:val="71852A3A"/>
    <w:rsid w:val="71C21E28"/>
    <w:rsid w:val="71C55000"/>
    <w:rsid w:val="71C76912"/>
    <w:rsid w:val="71D92836"/>
    <w:rsid w:val="723E2365"/>
    <w:rsid w:val="72D13ECF"/>
    <w:rsid w:val="72E404D3"/>
    <w:rsid w:val="731727EE"/>
    <w:rsid w:val="731F27BA"/>
    <w:rsid w:val="732237C0"/>
    <w:rsid w:val="73480539"/>
    <w:rsid w:val="734E2789"/>
    <w:rsid w:val="73560AD0"/>
    <w:rsid w:val="73662E84"/>
    <w:rsid w:val="736F08D2"/>
    <w:rsid w:val="7374414F"/>
    <w:rsid w:val="737822D9"/>
    <w:rsid w:val="73AB7FDA"/>
    <w:rsid w:val="73D34310"/>
    <w:rsid w:val="73D933A4"/>
    <w:rsid w:val="73E747F8"/>
    <w:rsid w:val="73F76FF7"/>
    <w:rsid w:val="7402460C"/>
    <w:rsid w:val="742166B3"/>
    <w:rsid w:val="74216874"/>
    <w:rsid w:val="750F7A7E"/>
    <w:rsid w:val="75216F7E"/>
    <w:rsid w:val="7540462A"/>
    <w:rsid w:val="75482772"/>
    <w:rsid w:val="754D4218"/>
    <w:rsid w:val="755A3010"/>
    <w:rsid w:val="755E4E75"/>
    <w:rsid w:val="756012C6"/>
    <w:rsid w:val="75727A18"/>
    <w:rsid w:val="7575183B"/>
    <w:rsid w:val="757B3A97"/>
    <w:rsid w:val="758465D9"/>
    <w:rsid w:val="7589315E"/>
    <w:rsid w:val="75AD1EB8"/>
    <w:rsid w:val="75B84047"/>
    <w:rsid w:val="76135E15"/>
    <w:rsid w:val="762D4A65"/>
    <w:rsid w:val="766E6E0C"/>
    <w:rsid w:val="768104C0"/>
    <w:rsid w:val="76AF496F"/>
    <w:rsid w:val="76ED159C"/>
    <w:rsid w:val="77046B1C"/>
    <w:rsid w:val="771C71CE"/>
    <w:rsid w:val="77261741"/>
    <w:rsid w:val="772B41EE"/>
    <w:rsid w:val="7738241D"/>
    <w:rsid w:val="77690033"/>
    <w:rsid w:val="778F7EBA"/>
    <w:rsid w:val="779952A2"/>
    <w:rsid w:val="779E64D0"/>
    <w:rsid w:val="77B154B5"/>
    <w:rsid w:val="77B939BE"/>
    <w:rsid w:val="77BD1187"/>
    <w:rsid w:val="77DB79F8"/>
    <w:rsid w:val="77FF4BB9"/>
    <w:rsid w:val="782302E8"/>
    <w:rsid w:val="782309BB"/>
    <w:rsid w:val="78235915"/>
    <w:rsid w:val="78367A62"/>
    <w:rsid w:val="784561AC"/>
    <w:rsid w:val="786321C7"/>
    <w:rsid w:val="786609B8"/>
    <w:rsid w:val="788153CD"/>
    <w:rsid w:val="78840F56"/>
    <w:rsid w:val="788C1D91"/>
    <w:rsid w:val="7895252C"/>
    <w:rsid w:val="789C6572"/>
    <w:rsid w:val="78BB5966"/>
    <w:rsid w:val="78C61BF5"/>
    <w:rsid w:val="7929197E"/>
    <w:rsid w:val="79720E6C"/>
    <w:rsid w:val="79945011"/>
    <w:rsid w:val="79C567AF"/>
    <w:rsid w:val="79D609D7"/>
    <w:rsid w:val="7A042C30"/>
    <w:rsid w:val="7A296FBE"/>
    <w:rsid w:val="7A8841CA"/>
    <w:rsid w:val="7A9149B4"/>
    <w:rsid w:val="7AA4409E"/>
    <w:rsid w:val="7AE210DE"/>
    <w:rsid w:val="7B5F6E31"/>
    <w:rsid w:val="7B700BEC"/>
    <w:rsid w:val="7B8D0C96"/>
    <w:rsid w:val="7B9D129F"/>
    <w:rsid w:val="7BDA0D1B"/>
    <w:rsid w:val="7BE752D9"/>
    <w:rsid w:val="7C4C48CE"/>
    <w:rsid w:val="7C61707F"/>
    <w:rsid w:val="7CAA1B1D"/>
    <w:rsid w:val="7CB873E3"/>
    <w:rsid w:val="7CE86642"/>
    <w:rsid w:val="7D091802"/>
    <w:rsid w:val="7D331937"/>
    <w:rsid w:val="7D725E40"/>
    <w:rsid w:val="7D96260E"/>
    <w:rsid w:val="7DA761B1"/>
    <w:rsid w:val="7DAB0FFE"/>
    <w:rsid w:val="7DB1002B"/>
    <w:rsid w:val="7DE01ED4"/>
    <w:rsid w:val="7E097281"/>
    <w:rsid w:val="7E2D53B5"/>
    <w:rsid w:val="7E510865"/>
    <w:rsid w:val="7E7E2BC1"/>
    <w:rsid w:val="7EA63939"/>
    <w:rsid w:val="7EBA2A0B"/>
    <w:rsid w:val="7EC37740"/>
    <w:rsid w:val="7EC9056A"/>
    <w:rsid w:val="7ECA259B"/>
    <w:rsid w:val="7ED728B8"/>
    <w:rsid w:val="7EDA3F02"/>
    <w:rsid w:val="7EE340DE"/>
    <w:rsid w:val="7EE77C0E"/>
    <w:rsid w:val="7EE978B0"/>
    <w:rsid w:val="7F141094"/>
    <w:rsid w:val="7F1C7070"/>
    <w:rsid w:val="7F1F6FB5"/>
    <w:rsid w:val="7F3739A6"/>
    <w:rsid w:val="7F452A32"/>
    <w:rsid w:val="7F5FE141"/>
    <w:rsid w:val="7F6C6A4B"/>
    <w:rsid w:val="7F9164C2"/>
    <w:rsid w:val="7FAD5BC9"/>
    <w:rsid w:val="7FB45F75"/>
    <w:rsid w:val="7FBB0F68"/>
    <w:rsid w:val="7FE11EFF"/>
    <w:rsid w:val="7FED65DB"/>
    <w:rsid w:val="7FEDBEC2"/>
    <w:rsid w:val="7FFF1ABE"/>
    <w:rsid w:val="87FF6F5A"/>
    <w:rsid w:val="A6697862"/>
    <w:rsid w:val="BBFAF1B5"/>
    <w:rsid w:val="BBFFD134"/>
    <w:rsid w:val="FBEFABBA"/>
    <w:rsid w:val="FBFEFE9D"/>
    <w:rsid w:val="FF9FD6C9"/>
    <w:rsid w:val="FFFF6C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nhideWhenUsed="0" w:uiPriority="99"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720" w:firstLineChars="200"/>
      <w:jc w:val="both"/>
    </w:pPr>
    <w:rPr>
      <w:rFonts w:ascii="Times New Roman" w:hAnsi="Times New Roman" w:eastAsia="仿宋" w:cs="Times New Roman"/>
      <w:kern w:val="2"/>
      <w:sz w:val="32"/>
      <w:lang w:val="en-US" w:eastAsia="zh-CN" w:bidi="ar-SA"/>
    </w:rPr>
  </w:style>
  <w:style w:type="paragraph" w:styleId="3">
    <w:name w:val="heading 1"/>
    <w:basedOn w:val="1"/>
    <w:next w:val="1"/>
    <w:qFormat/>
    <w:uiPriority w:val="0"/>
    <w:pPr>
      <w:ind w:left="0" w:firstLine="803" w:firstLineChars="200"/>
      <w:jc w:val="left"/>
      <w:outlineLvl w:val="0"/>
    </w:pPr>
    <w:rPr>
      <w:rFonts w:ascii="Microsoft JhengHei" w:hAnsi="Microsoft JhengHei" w:eastAsia="黑体"/>
      <w:bCs/>
      <w:snapToGrid w:val="0"/>
      <w:kern w:val="0"/>
      <w:szCs w:val="32"/>
    </w:rPr>
  </w:style>
  <w:style w:type="paragraph" w:styleId="4">
    <w:name w:val="heading 2"/>
    <w:basedOn w:val="1"/>
    <w:next w:val="1"/>
    <w:unhideWhenUsed/>
    <w:qFormat/>
    <w:uiPriority w:val="0"/>
    <w:pPr>
      <w:keepNext/>
      <w:keepLines/>
      <w:spacing w:beforeAutospacing="0" w:afterAutospacing="0" w:line="360" w:lineRule="auto"/>
      <w:outlineLvl w:val="1"/>
    </w:pPr>
    <w:rPr>
      <w:rFonts w:ascii="Arial" w:hAnsi="Arial" w:eastAsia="楷体"/>
    </w:rPr>
  </w:style>
  <w:style w:type="paragraph" w:styleId="5">
    <w:name w:val="heading 3"/>
    <w:basedOn w:val="1"/>
    <w:next w:val="1"/>
    <w:link w:val="25"/>
    <w:unhideWhenUsed/>
    <w:qFormat/>
    <w:uiPriority w:val="0"/>
    <w:pPr>
      <w:keepNext/>
      <w:keepLines/>
      <w:spacing w:before="260" w:beforeLines="0" w:beforeAutospacing="0" w:after="260" w:afterLines="0" w:afterAutospacing="0" w:line="413" w:lineRule="auto"/>
      <w:outlineLvl w:val="2"/>
    </w:pPr>
    <w:rPr>
      <w:b/>
      <w:sz w:val="32"/>
    </w:rPr>
  </w:style>
  <w:style w:type="paragraph" w:styleId="6">
    <w:name w:val="heading 5"/>
    <w:basedOn w:val="1"/>
    <w:next w:val="1"/>
    <w:qFormat/>
    <w:uiPriority w:val="99"/>
    <w:pPr>
      <w:keepNext/>
      <w:keepLines/>
      <w:numPr>
        <w:ilvl w:val="4"/>
        <w:numId w:val="1"/>
      </w:numPr>
      <w:ind w:left="851" w:hanging="851"/>
      <w:outlineLvl w:val="4"/>
    </w:pPr>
    <w:rPr>
      <w:rFonts w:ascii="宋体" w:hAnsi="宋体"/>
      <w:b/>
    </w:rPr>
  </w:style>
  <w:style w:type="character" w:default="1" w:styleId="20">
    <w:name w:val="Default Paragraph Font"/>
    <w:semiHidden/>
    <w:qFormat/>
    <w:uiPriority w:val="0"/>
  </w:style>
  <w:style w:type="table" w:default="1" w:styleId="19">
    <w:name w:val="Normal Table"/>
    <w:semiHidden/>
    <w:qFormat/>
    <w:uiPriority w:val="0"/>
    <w:tblPr>
      <w:tblCellMar>
        <w:top w:w="0" w:type="dxa"/>
        <w:left w:w="108" w:type="dxa"/>
        <w:bottom w:w="0" w:type="dxa"/>
        <w:right w:w="108" w:type="dxa"/>
      </w:tblCellMar>
    </w:tblPr>
  </w:style>
  <w:style w:type="paragraph" w:customStyle="1" w:styleId="2">
    <w:name w:val="UserStyle_0"/>
    <w:basedOn w:val="1"/>
    <w:qFormat/>
    <w:uiPriority w:val="0"/>
    <w:pPr>
      <w:spacing w:after="120"/>
      <w:jc w:val="both"/>
      <w:textAlignment w:val="baseline"/>
    </w:pPr>
  </w:style>
  <w:style w:type="paragraph" w:styleId="7">
    <w:name w:val="annotation text"/>
    <w:basedOn w:val="1"/>
    <w:qFormat/>
    <w:uiPriority w:val="0"/>
    <w:pPr>
      <w:jc w:val="left"/>
    </w:pPr>
  </w:style>
  <w:style w:type="paragraph" w:styleId="8">
    <w:name w:val="Body Text"/>
    <w:basedOn w:val="1"/>
    <w:unhideWhenUsed/>
    <w:qFormat/>
    <w:uiPriority w:val="99"/>
    <w:pPr>
      <w:spacing w:after="120"/>
    </w:pPr>
  </w:style>
  <w:style w:type="paragraph" w:styleId="9">
    <w:name w:val="Body Text Indent"/>
    <w:basedOn w:val="1"/>
    <w:qFormat/>
    <w:uiPriority w:val="0"/>
    <w:pPr>
      <w:ind w:firstLine="640"/>
    </w:pPr>
    <w:rPr>
      <w:rFonts w:ascii="仿宋_GB2312" w:hAnsi="Times New Roman"/>
    </w:rPr>
  </w:style>
  <w:style w:type="paragraph" w:styleId="10">
    <w:name w:val="Block Text"/>
    <w:basedOn w:val="1"/>
    <w:qFormat/>
    <w:uiPriority w:val="0"/>
    <w:pPr>
      <w:ind w:left="1289" w:leftChars="101" w:right="320" w:rightChars="100" w:hanging="966" w:hangingChars="483"/>
    </w:pPr>
    <w:rPr>
      <w:rFonts w:ascii="Calibri" w:hAnsi="Calibri" w:eastAsia="仿宋_GB2312"/>
      <w:sz w:val="32"/>
      <w:szCs w:val="24"/>
    </w:rPr>
  </w:style>
  <w:style w:type="paragraph" w:styleId="11">
    <w:name w:val="footer"/>
    <w:basedOn w:val="1"/>
    <w:qFormat/>
    <w:uiPriority w:val="0"/>
    <w:pPr>
      <w:tabs>
        <w:tab w:val="center" w:pos="4153"/>
        <w:tab w:val="right" w:pos="8306"/>
      </w:tabs>
      <w:snapToGrid w:val="0"/>
      <w:jc w:val="left"/>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3">
    <w:name w:val="toc 1"/>
    <w:basedOn w:val="1"/>
    <w:next w:val="1"/>
    <w:qFormat/>
    <w:uiPriority w:val="0"/>
  </w:style>
  <w:style w:type="paragraph" w:styleId="14">
    <w:name w:val="toc 2"/>
    <w:basedOn w:val="1"/>
    <w:next w:val="1"/>
    <w:qFormat/>
    <w:uiPriority w:val="0"/>
    <w:pPr>
      <w:ind w:left="420" w:leftChars="200"/>
    </w:pPr>
  </w:style>
  <w:style w:type="paragraph" w:styleId="1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6">
    <w:name w:val="Title"/>
    <w:basedOn w:val="1"/>
    <w:next w:val="1"/>
    <w:qFormat/>
    <w:uiPriority w:val="0"/>
    <w:pPr>
      <w:spacing w:before="240" w:after="60"/>
      <w:jc w:val="center"/>
      <w:outlineLvl w:val="0"/>
    </w:pPr>
    <w:rPr>
      <w:rFonts w:ascii="Arial" w:hAnsi="Arial" w:cs="Arial"/>
      <w:b/>
      <w:bCs/>
      <w:sz w:val="32"/>
      <w:szCs w:val="32"/>
    </w:rPr>
  </w:style>
  <w:style w:type="paragraph" w:styleId="17">
    <w:name w:val="Body Text First Indent"/>
    <w:basedOn w:val="8"/>
    <w:qFormat/>
    <w:uiPriority w:val="0"/>
    <w:pPr>
      <w:ind w:firstLine="420" w:firstLineChars="100"/>
    </w:pPr>
    <w:rPr>
      <w:szCs w:val="24"/>
    </w:rPr>
  </w:style>
  <w:style w:type="paragraph" w:styleId="18">
    <w:name w:val="Body Text First Indent 2"/>
    <w:basedOn w:val="9"/>
    <w:qFormat/>
    <w:uiPriority w:val="0"/>
    <w:pPr>
      <w:ind w:firstLine="420" w:firstLineChars="200"/>
    </w:pPr>
    <w:rPr>
      <w:rFonts w:ascii="Calibri" w:hAnsi="Calibri" w:eastAsia="宋体"/>
    </w:rPr>
  </w:style>
  <w:style w:type="character" w:styleId="21">
    <w:name w:val="Strong"/>
    <w:basedOn w:val="20"/>
    <w:qFormat/>
    <w:uiPriority w:val="0"/>
    <w:rPr>
      <w:b/>
    </w:rPr>
  </w:style>
  <w:style w:type="character" w:styleId="22">
    <w:name w:val="page number"/>
    <w:basedOn w:val="20"/>
    <w:qFormat/>
    <w:uiPriority w:val="0"/>
  </w:style>
  <w:style w:type="character" w:styleId="23">
    <w:name w:val="Emphasis"/>
    <w:basedOn w:val="20"/>
    <w:qFormat/>
    <w:uiPriority w:val="0"/>
    <w:rPr>
      <w:i/>
    </w:rPr>
  </w:style>
  <w:style w:type="paragraph" w:customStyle="1" w:styleId="24">
    <w:name w:val="文件格式"/>
    <w:qFormat/>
    <w:uiPriority w:val="0"/>
    <w:pPr>
      <w:spacing w:line="460" w:lineRule="atLeast"/>
      <w:ind w:left="1" w:firstLine="419"/>
      <w:jc w:val="both"/>
      <w:textAlignment w:val="bottom"/>
    </w:pPr>
    <w:rPr>
      <w:rFonts w:ascii="Times New Roman" w:hAnsi="Times New Roman" w:eastAsia="仿宋_GB2312" w:cs="Times New Roman"/>
      <w:sz w:val="32"/>
      <w:szCs w:val="22"/>
      <w:lang w:val="en-US" w:eastAsia="zh-CN" w:bidi="ar-SA"/>
    </w:rPr>
  </w:style>
  <w:style w:type="character" w:customStyle="1" w:styleId="25">
    <w:name w:val="标题 3 Char"/>
    <w:link w:val="5"/>
    <w:qFormat/>
    <w:uiPriority w:val="0"/>
    <w:rPr>
      <w:b/>
      <w:sz w:val="32"/>
    </w:rPr>
  </w:style>
  <w:style w:type="paragraph" w:customStyle="1" w:styleId="26">
    <w:name w:val="首行缩进"/>
    <w:basedOn w:val="1"/>
    <w:qFormat/>
    <w:uiPriority w:val="99"/>
    <w:pPr>
      <w:spacing w:line="360" w:lineRule="auto"/>
      <w:ind w:firstLine="480" w:firstLineChars="200"/>
    </w:pPr>
    <w:rPr>
      <w:rFonts w:ascii="宋体" w:hAnsi="宋体" w:cs="宋体"/>
      <w:kern w:val="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5612</Words>
  <Characters>5743</Characters>
  <Lines>0</Lines>
  <Paragraphs>0</Paragraphs>
  <TotalTime>0</TotalTime>
  <ScaleCrop>false</ScaleCrop>
  <LinksUpToDate>false</LinksUpToDate>
  <CharactersWithSpaces>5743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2020-12-25T05:34:00Z</dcterms:created>
  <dc:creator>timo</dc:creator>
  <cp:lastModifiedBy>Z</cp:lastModifiedBy>
  <cp:lastPrinted>2021-10-18T09:39:00Z</cp:lastPrinted>
  <dcterms:modified xsi:type="dcterms:W3CDTF">2025-04-29T08:19:26Z</dcterms:modified>
  <dc:title>威海市人民政府</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8CBA29614FBD4FAFA66C946090BA26D4</vt:lpwstr>
  </property>
  <property fmtid="{D5CDD505-2E9C-101B-9397-08002B2CF9AE}" pid="4" name="KSOTemplateDocerSaveRecord">
    <vt:lpwstr>eyJoZGlkIjoiMGFiZDRkYjYxYWVhMWE0MThhYzJlYzhiOGJhMzViZTAiLCJ1c2VySWQiOiIzNDQzOTMzNDMifQ==</vt:lpwstr>
  </property>
</Properties>
</file>