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C3A0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乳山市人民政府</w:t>
      </w:r>
    </w:p>
    <w:p w14:paraId="3B1DC52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ascii="方正小标宋简体" w:eastAsia="方正小标宋简体"/>
          <w:sz w:val="44"/>
        </w:rPr>
      </w:pPr>
      <w:r>
        <w:rPr>
          <w:rFonts w:hint="eastAsia" w:ascii="方正小标宋简体" w:eastAsia="方正小标宋简体"/>
          <w:sz w:val="44"/>
        </w:rPr>
        <w:t>关于</w:t>
      </w:r>
      <w:r>
        <w:rPr>
          <w:rFonts w:hint="eastAsia" w:ascii="方正小标宋简体" w:eastAsia="方正小标宋简体"/>
          <w:sz w:val="44"/>
          <w:lang w:val="en-US" w:eastAsia="zh-CN"/>
        </w:rPr>
        <w:t>公布晁国清</w:t>
      </w:r>
      <w:r>
        <w:rPr>
          <w:rFonts w:hint="eastAsia" w:ascii="方正小标宋简体" w:eastAsia="方正小标宋简体"/>
          <w:sz w:val="44"/>
          <w:lang w:eastAsia="zh-CN"/>
        </w:rPr>
        <w:t>职务</w:t>
      </w:r>
      <w:r>
        <w:rPr>
          <w:rFonts w:hint="eastAsia" w:ascii="方正小标宋简体" w:eastAsia="方正小标宋简体"/>
          <w:sz w:val="44"/>
        </w:rPr>
        <w:t>的通知</w:t>
      </w:r>
    </w:p>
    <w:p w14:paraId="6643D3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eastAsia="仿宋_GB2312"/>
          <w:color w:val="000000"/>
          <w:sz w:val="32"/>
          <w:szCs w:val="32"/>
        </w:rPr>
      </w:pPr>
      <w:bookmarkStart w:id="0" w:name="_GoBack"/>
      <w:r>
        <w:rPr>
          <w:rFonts w:hint="eastAsia" w:eastAsia="仿宋_GB2312"/>
          <w:color w:val="000000"/>
          <w:sz w:val="32"/>
          <w:szCs w:val="32"/>
        </w:rPr>
        <w:t>乳政任〔</w:t>
      </w:r>
      <w:r>
        <w:rPr>
          <w:rFonts w:eastAsia="仿宋_GB2312"/>
          <w:color w:val="000000"/>
          <w:sz w:val="32"/>
          <w:szCs w:val="32"/>
        </w:rPr>
        <w:t>202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4</w:t>
      </w:r>
      <w:r>
        <w:rPr>
          <w:rFonts w:hint="eastAsia" w:eastAsia="仿宋_GB2312"/>
          <w:color w:val="000000"/>
          <w:sz w:val="32"/>
          <w:szCs w:val="32"/>
        </w:rPr>
        <w:t>〕</w:t>
      </w:r>
      <w:r>
        <w:rPr>
          <w:rFonts w:hint="eastAsia" w:eastAsia="仿宋_GB2312"/>
          <w:color w:val="000000"/>
          <w:sz w:val="32"/>
          <w:szCs w:val="32"/>
          <w:lang w:val="en-US" w:eastAsia="zh-CN"/>
        </w:rPr>
        <w:t>8</w:t>
      </w:r>
      <w:r>
        <w:rPr>
          <w:rFonts w:hint="eastAsia" w:eastAsia="仿宋_GB2312"/>
          <w:color w:val="000000"/>
          <w:sz w:val="32"/>
          <w:szCs w:val="32"/>
        </w:rPr>
        <w:t>号</w:t>
      </w:r>
      <w:bookmarkEnd w:id="0"/>
    </w:p>
    <w:p w14:paraId="6B4D46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jc w:val="center"/>
        <w:textAlignment w:val="auto"/>
        <w:rPr>
          <w:rFonts w:hint="eastAsia" w:eastAsia="仿宋_GB2312"/>
          <w:color w:val="000000"/>
          <w:sz w:val="32"/>
          <w:szCs w:val="32"/>
        </w:rPr>
      </w:pPr>
    </w:p>
    <w:p w14:paraId="6B7189B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textAlignment w:val="auto"/>
        <w:rPr>
          <w:rFonts w:hint="eastAsia" w:eastAsia="仿宋_GB2312"/>
          <w:sz w:val="32"/>
        </w:rPr>
      </w:pPr>
      <w:r>
        <w:rPr>
          <w:rFonts w:hint="eastAsia" w:eastAsia="仿宋_GB2312"/>
          <w:sz w:val="32"/>
        </w:rPr>
        <w:t>各镇人民政府，市政府各部门、单位，滨海新区</w:t>
      </w:r>
      <w:r>
        <w:rPr>
          <w:rFonts w:hint="eastAsia" w:eastAsia="仿宋_GB2312"/>
          <w:sz w:val="32"/>
          <w:lang w:eastAsia="zh-CN"/>
        </w:rPr>
        <w:t>（</w:t>
      </w:r>
      <w:r>
        <w:rPr>
          <w:rFonts w:hint="eastAsia" w:eastAsia="仿宋_GB2312"/>
          <w:sz w:val="32"/>
          <w:lang w:val="en-US" w:eastAsia="zh-CN"/>
        </w:rPr>
        <w:t>银滩旅游度假区</w:t>
      </w:r>
      <w:r>
        <w:rPr>
          <w:rFonts w:hint="eastAsia" w:eastAsia="仿宋_GB2312"/>
          <w:sz w:val="32"/>
          <w:lang w:eastAsia="zh-CN"/>
        </w:rPr>
        <w:t>）</w:t>
      </w:r>
      <w:r>
        <w:rPr>
          <w:rFonts w:hint="eastAsia" w:eastAsia="仿宋_GB2312"/>
          <w:sz w:val="32"/>
        </w:rPr>
        <w:t>、经济开发区、城区街道办事处，各市属国有企业：</w:t>
      </w:r>
    </w:p>
    <w:p w14:paraId="58FBB8D0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50" w:lineRule="exact"/>
        <w:ind w:firstLine="645"/>
        <w:textAlignment w:val="auto"/>
        <w:rPr>
          <w:rFonts w:ascii="仿宋_GB2312" w:eastAsia="仿宋_GB2312"/>
          <w:sz w:val="32"/>
        </w:rPr>
      </w:pP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eastAsia="zh-CN"/>
        </w:rPr>
        <w:t>〇</w:t>
      </w:r>
      <w:r>
        <w:rPr>
          <w:rFonts w:hint="eastAsia" w:eastAsia="仿宋_GB2312"/>
          <w:sz w:val="32"/>
        </w:rPr>
        <w:t>二</w:t>
      </w:r>
      <w:r>
        <w:rPr>
          <w:rFonts w:hint="eastAsia" w:eastAsia="仿宋_GB2312"/>
          <w:sz w:val="32"/>
          <w:lang w:val="en-US" w:eastAsia="zh-CN"/>
        </w:rPr>
        <w:t>四</w:t>
      </w:r>
      <w:r>
        <w:rPr>
          <w:rFonts w:hint="eastAsia" w:eastAsia="仿宋_GB2312"/>
          <w:sz w:val="32"/>
        </w:rPr>
        <w:t>年</w:t>
      </w:r>
      <w:r>
        <w:rPr>
          <w:rFonts w:hint="eastAsia" w:eastAsia="仿宋_GB2312"/>
          <w:sz w:val="32"/>
          <w:lang w:val="en-US" w:eastAsia="zh-CN"/>
        </w:rPr>
        <w:t>十一</w:t>
      </w:r>
      <w:r>
        <w:rPr>
          <w:rFonts w:hint="eastAsia" w:ascii="仿宋_GB2312" w:eastAsia="仿宋_GB2312"/>
          <w:sz w:val="32"/>
        </w:rPr>
        <w:t>月</w:t>
      </w:r>
      <w:r>
        <w:rPr>
          <w:rFonts w:hint="eastAsia" w:ascii="仿宋_GB2312" w:eastAsia="仿宋_GB2312"/>
          <w:sz w:val="32"/>
          <w:lang w:val="en-US" w:eastAsia="zh-CN"/>
        </w:rPr>
        <w:t>六</w:t>
      </w:r>
      <w:r>
        <w:rPr>
          <w:rFonts w:hint="eastAsia" w:ascii="仿宋_GB2312" w:eastAsia="仿宋_GB2312"/>
          <w:sz w:val="32"/>
        </w:rPr>
        <w:t>日，乳山市第十九届人民代表大会常务委员会第</w:t>
      </w:r>
      <w:r>
        <w:rPr>
          <w:rFonts w:hint="eastAsia" w:ascii="仿宋_GB2312" w:eastAsia="仿宋_GB2312"/>
          <w:sz w:val="32"/>
          <w:lang w:val="en-US" w:eastAsia="zh-CN"/>
        </w:rPr>
        <w:t>二十一</w:t>
      </w:r>
      <w:r>
        <w:rPr>
          <w:rFonts w:hint="eastAsia" w:ascii="仿宋_GB2312" w:eastAsia="仿宋_GB2312"/>
          <w:sz w:val="32"/>
        </w:rPr>
        <w:t>次会议决定，任</w:t>
      </w:r>
      <w:r>
        <w:rPr>
          <w:rFonts w:hint="eastAsia" w:eastAsia="仿宋_GB2312"/>
          <w:sz w:val="32"/>
        </w:rPr>
        <w:t>命：</w:t>
      </w:r>
    </w:p>
    <w:p w14:paraId="042783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default" w:ascii="仿宋_GB2312" w:eastAsia="仿宋_GB2312"/>
          <w:sz w:val="32"/>
          <w:szCs w:val="32"/>
          <w:lang w:val="en-US" w:eastAsia="zh-CN"/>
        </w:rPr>
      </w:pPr>
      <w:r>
        <w:rPr>
          <w:rFonts w:hint="eastAsia" w:ascii="仿宋_GB2312" w:eastAsia="仿宋_GB2312"/>
          <w:sz w:val="32"/>
          <w:szCs w:val="32"/>
          <w:lang w:val="en-US" w:eastAsia="zh-CN"/>
        </w:rPr>
        <w:t>晁国清为乳山市人民政府副市长（挂职一年）。</w:t>
      </w:r>
    </w:p>
    <w:p w14:paraId="68C0C744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adjustRightInd/>
        <w:snapToGrid/>
        <w:spacing w:line="550" w:lineRule="exact"/>
        <w:ind w:firstLine="645"/>
        <w:textAlignment w:val="auto"/>
        <w:rPr>
          <w:rFonts w:eastAsia="仿宋_GB2312"/>
          <w:sz w:val="32"/>
        </w:rPr>
      </w:pPr>
      <w:r>
        <w:rPr>
          <w:rFonts w:hint="eastAsia" w:eastAsia="仿宋_GB2312"/>
          <w:sz w:val="32"/>
        </w:rPr>
        <w:t>现予公布。</w:t>
      </w:r>
    </w:p>
    <w:p w14:paraId="71CBEEA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56D122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50" w:lineRule="exact"/>
        <w:ind w:firstLine="640" w:firstLineChars="200"/>
        <w:textAlignment w:val="auto"/>
        <w:rPr>
          <w:rFonts w:hint="eastAsia" w:ascii="仿宋_GB2312" w:eastAsia="仿宋_GB2312"/>
          <w:sz w:val="32"/>
          <w:szCs w:val="32"/>
          <w:lang w:val="en-US" w:eastAsia="zh-CN"/>
        </w:rPr>
      </w:pPr>
    </w:p>
    <w:p w14:paraId="348BAAC2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eastAsia="zh-CN"/>
        </w:rPr>
        <w:t>乳山市人民政府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</w:t>
      </w:r>
      <w:r>
        <w:rPr>
          <w:rFonts w:hint="eastAsia" w:ascii="Times New Roman" w:hAnsi="Times New Roman" w:eastAsia="仿宋_GB2312" w:cs="Times New Roman"/>
          <w:w w:val="80"/>
          <w:sz w:val="32"/>
          <w:szCs w:val="32"/>
          <w:lang w:val="en-US" w:eastAsia="zh-CN"/>
        </w:rPr>
        <w:t xml:space="preserve"> </w:t>
      </w:r>
      <w:r>
        <w:rPr>
          <w:rFonts w:hint="eastAsia" w:ascii="Times New Roman" w:hAnsi="Times New Roman" w:eastAsia="仿宋_GB2312" w:cs="Times New Roman"/>
          <w:w w:val="90"/>
          <w:sz w:val="32"/>
          <w:szCs w:val="32"/>
          <w:lang w:val="en-US" w:eastAsia="zh-CN"/>
        </w:rPr>
        <w:t xml:space="preserve">     </w:t>
      </w:r>
    </w:p>
    <w:p w14:paraId="384984AC">
      <w:pPr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560" w:lineRule="atLeast"/>
        <w:jc w:val="right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eastAsia" w:ascii="Times New Roman" w:hAnsi="Times New Roman" w:eastAsia="仿宋_GB2312" w:cs="Times New Roman"/>
          <w:sz w:val="32"/>
          <w:szCs w:val="32"/>
          <w:lang w:val="en-US" w:eastAsia="zh-CN"/>
        </w:rPr>
        <w:t xml:space="preserve">2024年11月6日        </w:t>
      </w:r>
    </w:p>
    <w:p w14:paraId="38C7F9FF">
      <w:pPr>
        <w:keepNext w:val="0"/>
        <w:keepLines w:val="0"/>
        <w:pageBreakBefore w:val="0"/>
        <w:widowControl w:val="0"/>
        <w:kinsoku/>
        <w:overflowPunct/>
        <w:topLinePunct w:val="0"/>
        <w:autoSpaceDE/>
        <w:autoSpaceDN/>
        <w:bidi w:val="0"/>
        <w:spacing w:line="550" w:lineRule="exact"/>
        <w:ind w:right="840" w:rightChars="400" w:firstLine="640" w:firstLineChars="200"/>
        <w:textAlignment w:val="auto"/>
      </w:pPr>
      <w:r>
        <w:rPr>
          <w:rFonts w:ascii="Times New Roman" w:hAnsi="Times New Roman" w:eastAsia="仿宋_GB2312" w:cs="Times New Roman"/>
          <w:sz w:val="32"/>
          <w:szCs w:val="32"/>
        </w:rPr>
        <w:t>（此件公开发布）</w:t>
      </w:r>
    </w:p>
    <w:p w14:paraId="12F6A74A">
      <w:pPr>
        <w:rPr>
          <w:rFonts w:hint="eastAsia" w:eastAsia="宋体"/>
          <w:lang w:eastAsia="zh-CN"/>
        </w:rPr>
      </w:pPr>
    </w:p>
    <w:p w14:paraId="21FAEF5B">
      <w:pPr>
        <w:rPr>
          <w:rFonts w:hint="eastAsia" w:eastAsia="宋体"/>
          <w:lang w:eastAsia="zh-CN"/>
        </w:rPr>
      </w:pPr>
    </w:p>
    <w:p w14:paraId="2C29ACA5">
      <w:pPr>
        <w:rPr>
          <w:rFonts w:eastAsia="仿宋_GB2312"/>
        </w:rPr>
      </w:pPr>
    </w:p>
    <w:p w14:paraId="074A28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2E4948E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66CA1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02F1D1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p w14:paraId="5EF905B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40" w:lineRule="exact"/>
        <w:textAlignment w:val="auto"/>
        <w:rPr>
          <w:rFonts w:eastAsia="仿宋_GB2312"/>
        </w:rPr>
      </w:pPr>
    </w:p>
    <w:sectPr>
      <w:pgSz w:w="11906" w:h="16838"/>
      <w:pgMar w:top="2098" w:right="1531" w:bottom="1984" w:left="1531" w:header="851" w:footer="1531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4D2367D"/>
    <w:rsid w:val="24D236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qFormat="1" w:unhideWhenUsed="0" w:uiPriority="99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lock Text"/>
    <w:basedOn w:val="1"/>
    <w:qFormat/>
    <w:uiPriority w:val="99"/>
    <w:pPr>
      <w:ind w:left="1289" w:leftChars="101" w:right="320" w:rightChars="100" w:hanging="966" w:hangingChars="483"/>
    </w:pPr>
    <w:rPr>
      <w:rFonts w:eastAsia="仿宋_GB2312"/>
      <w:sz w:val="32"/>
    </w:rPr>
  </w:style>
  <w:style w:type="paragraph" w:styleId="3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Office_12.1.0.18912_F1E327BC-269C-435d-A152-05C5408002CA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2024-11-22T00:54:00Z</dcterms:created>
  <dc:creator>Chihiro</dc:creator>
  <cp:lastModifiedBy>Chihiro</cp:lastModifiedBy>
  <dcterms:modified xsi:type="dcterms:W3CDTF">2024-11-22T00:55:14Z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2052-12.1.0.18912</vt:lpwstr>
  </property>
  <property fmtid="{D5CDD505-2E9C-101B-9397-08002B2CF9AE}" pid="3" name="ICV">
    <vt:lpwstr>CBD95630C3904BF7883DBA578C67707F_11</vt:lpwstr>
  </property>
</Properties>
</file>