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BE85C4B">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rPr>
      </w:pPr>
      <w:bookmarkStart w:id="0" w:name="DYNAMIC—DWXX—tAj_dwmc"/>
      <w:r>
        <w:rPr>
          <w:rFonts w:hint="default" w:ascii="方正小标宋简体" w:hAnsi="方正小标宋简体" w:eastAsia="方正小标宋简体" w:cs="方正小标宋简体"/>
          <w:color w:val="000000"/>
          <w:sz w:val="44"/>
          <w:u w:val="none"/>
        </w:rPr>
        <w:t>乳山市市场监督管理局</w:t>
      </w:r>
      <w:bookmarkEnd w:id="0"/>
    </w:p>
    <w:p w14:paraId="6A72DE0C">
      <w:pPr>
        <w:pStyle w:val="2"/>
        <w:keepNext w:val="0"/>
        <w:numPr>
          <w:ilvl w:val="0"/>
          <w:numId w:val="2"/>
        </w:numPr>
        <w:spacing w:before="0" w:after="0" w:line="640" w:lineRule="exact"/>
        <w:jc w:val="center"/>
        <w:rPr>
          <w:rFonts w:hint="eastAsia" w:eastAsia="方正小标宋简体" w:cs="方正小标宋简体"/>
          <w:color w:val="auto"/>
          <w:sz w:val="44"/>
          <w:szCs w:val="44"/>
        </w:rPr>
      </w:pPr>
      <w:bookmarkStart w:id="1" w:name="_Toc76683344"/>
      <w:r>
        <w:rPr>
          <w:rFonts w:hint="eastAsia" w:hAnsi="方正小标宋简体" w:eastAsia="方正小标宋简体" w:cs="方正小标宋简体"/>
          <w:color w:val="000000"/>
          <w:sz w:val="44"/>
          <w:szCs w:val="44"/>
          <w:u w:val="none"/>
          <w:lang w:val="en-US"/>
        </w:rPr>
        <w:t>行政处罚</w:t>
      </w:r>
      <w:r>
        <w:rPr>
          <w:rFonts w:hint="eastAsia" w:hAnsi="方正小标宋简体" w:eastAsia="方正小标宋简体" w:cs="方正小标宋简体"/>
          <w:color w:val="000000"/>
          <w:sz w:val="44"/>
          <w:szCs w:val="44"/>
          <w:u w:val="none"/>
          <w:lang w:val="en-US" w:eastAsia="zh-Hans"/>
        </w:rPr>
        <w:t>决定</w:t>
      </w:r>
      <w:r>
        <w:rPr>
          <w:rFonts w:hint="eastAsia" w:hAnsi="方正小标宋简体" w:eastAsia="方正小标宋简体" w:cs="方正小标宋简体"/>
          <w:color w:val="000000"/>
          <w:sz w:val="44"/>
          <w:szCs w:val="44"/>
          <w:u w:val="none"/>
          <w:lang w:val="en-US"/>
        </w:rPr>
        <w:t>书</w:t>
      </w:r>
      <w:bookmarkEnd w:id="1"/>
    </w:p>
    <w:p w14:paraId="7EA39DC5">
      <w:pPr>
        <w:widowControl/>
        <w:snapToGrid w:val="0"/>
        <w:spacing w:line="560" w:lineRule="exact"/>
        <w:ind w:right="55"/>
        <w:jc w:val="center"/>
        <w:outlineLvl w:val="1"/>
        <w:rPr>
          <w:rFonts w:hint="eastAsia" w:ascii="Times New Roman" w:hAnsi="仿宋_GB2312" w:eastAsia="仿宋_GB2312" w:cs="仿宋_GB2312"/>
          <w:bCs/>
          <w:color w:val="auto"/>
          <w:sz w:val="32"/>
          <w:szCs w:val="32"/>
        </w:rPr>
      </w:pPr>
      <w:bookmarkStart w:id="2" w:name="tAj_wh"/>
      <w:r>
        <w:rPr>
          <w:rFonts w:hint="eastAsia" w:ascii="Times New Roman" w:hAnsi="Times New Roman" w:eastAsia="仿宋_GB2312" w:cs="Mongolian Baiti"/>
          <w:color w:val="auto"/>
          <w:sz w:val="32"/>
        </w:rPr>
        <w:t>乳市监处罚〔2026〕155号</w:t>
      </w:r>
      <w:bookmarkEnd w:id="2"/>
    </w:p>
    <w:p w14:paraId="01D329AB">
      <w:pPr>
        <w:spacing w:before="315" w:beforeLines="100" w:line="540" w:lineRule="exact"/>
        <w:ind w:left="142" w:hanging="142"/>
        <w:rPr>
          <w:rFonts w:hint="eastAsia" w:ascii="Times New Roman" w:hAnsi="Times New Roman" w:eastAsia="仿宋_GB2312" w:cs="Mongolian Baiti"/>
          <w:b w:val="0"/>
          <w:bCs/>
          <w:color w:val="auto"/>
          <w:sz w:val="32"/>
          <w:szCs w:val="32"/>
          <w:u w:val="none"/>
          <w:lang w:val="en-US" w:eastAsia="zh-CN"/>
        </w:rPr>
      </w:pPr>
      <w:r>
        <w:rPr>
          <w:rFonts w:hint="eastAsia" w:ascii="Times New Roman" w:hAnsi="Times New Roman" w:eastAsia="仿宋_GB2312" w:cs="Mongolian Baiti"/>
          <w:b w:val="0"/>
          <w:bCs/>
          <w:color w:val="auto"/>
          <w:kern w:val="1"/>
          <w:sz w:val="32"/>
          <w:szCs w:val="32"/>
          <w:u w:val="none"/>
        </w:rPr>
        <w:t>当事人：</w:t>
      </w:r>
      <w:bookmarkStart w:id="3" w:name="CALCULATE—DSR—tAjDsrs_cMc"/>
      <w:r>
        <w:rPr>
          <w:rFonts w:hint="eastAsia" w:ascii="Times New Roman" w:hAnsi="Times New Roman" w:eastAsia="仿宋_GB2312" w:cs="Mongolian Baiti"/>
          <w:b w:val="0"/>
          <w:color w:val="auto"/>
          <w:sz w:val="32"/>
          <w:u w:val="none"/>
        </w:rPr>
        <w:t>乳山市华润食品有限公司</w:t>
      </w:r>
      <w:bookmarkEnd w:id="3"/>
      <w:r>
        <w:rPr>
          <w:rFonts w:hint="default" w:ascii="Times New Roman" w:hAnsi="Times New Roman" w:eastAsia="仿宋_GB2312" w:cs="Mongolian Baiti"/>
          <w:b w:val="0"/>
          <w:bCs/>
          <w:color w:val="auto"/>
          <w:kern w:val="1"/>
          <w:sz w:val="32"/>
          <w:szCs w:val="32"/>
          <w:u w:val="none"/>
        </w:rPr>
        <w:t xml:space="preserve">  </w:t>
      </w:r>
      <w:r>
        <w:rPr>
          <w:rFonts w:hint="eastAsia" w:ascii="Times New Roman" w:hAnsi="Times New Roman" w:eastAsia="仿宋_GB2312" w:cs="Mongolian Baiti"/>
          <w:b w:val="0"/>
          <w:bCs/>
          <w:color w:val="auto"/>
          <w:kern w:val="1"/>
          <w:sz w:val="32"/>
          <w:szCs w:val="32"/>
          <w:u w:val="none"/>
        </w:rPr>
        <w:t xml:space="preserve">   </w:t>
      </w:r>
      <w:r>
        <w:rPr>
          <w:rFonts w:hint="default" w:ascii="Times New Roman" w:hAnsi="Times New Roman" w:eastAsia="仿宋_GB2312" w:cs="Mongolian Baiti"/>
          <w:b w:val="0"/>
          <w:bCs/>
          <w:color w:val="auto"/>
          <w:kern w:val="1"/>
          <w:sz w:val="32"/>
          <w:szCs w:val="32"/>
          <w:u w:val="none"/>
        </w:rPr>
        <w:t xml:space="preserve"> </w:t>
      </w:r>
      <w:r>
        <w:rPr>
          <w:rFonts w:hint="eastAsia" w:ascii="Times New Roman" w:hAnsi="Times New Roman" w:eastAsia="仿宋_GB2312" w:cs="Mongolian Baiti"/>
          <w:b w:val="0"/>
          <w:bCs/>
          <w:color w:val="auto"/>
          <w:kern w:val="1"/>
          <w:sz w:val="32"/>
          <w:szCs w:val="32"/>
          <w:u w:val="none"/>
        </w:rPr>
        <w:t xml:space="preserve">                                      </w:t>
      </w:r>
    </w:p>
    <w:p w14:paraId="3CFD1A68">
      <w:pPr>
        <w:spacing w:line="540" w:lineRule="exact"/>
        <w:ind w:left="140" w:hanging="140"/>
        <w:rPr>
          <w:rFonts w:hint="eastAsia" w:ascii="Times New Roman" w:hAnsi="Times New Roman" w:eastAsia="仿宋_GB2312" w:cs="Mongolian Baiti"/>
          <w:b w:val="0"/>
          <w:bCs/>
          <w:color w:val="auto"/>
          <w:kern w:val="1"/>
          <w:sz w:val="32"/>
          <w:szCs w:val="32"/>
          <w:u w:val="none"/>
        </w:rPr>
      </w:pPr>
      <w:r>
        <w:rPr>
          <w:rFonts w:hint="eastAsia" w:ascii="Times New Roman" w:hAnsi="Times New Roman" w:eastAsia="仿宋_GB2312" w:cs="微软雅黑"/>
          <w:b w:val="0"/>
          <w:bCs/>
          <w:color w:val="auto"/>
          <w:kern w:val="1"/>
          <w:sz w:val="32"/>
          <w:szCs w:val="32"/>
          <w:u w:val="none"/>
        </w:rPr>
        <w:t>主体资格证照</w:t>
      </w:r>
      <w:r>
        <w:rPr>
          <w:rFonts w:hint="eastAsia" w:ascii="Times New Roman" w:hAnsi="Times New Roman" w:eastAsia="仿宋_GB2312" w:cs="Mongolian Baiti"/>
          <w:b w:val="0"/>
          <w:bCs/>
          <w:color w:val="auto"/>
          <w:kern w:val="1"/>
          <w:sz w:val="32"/>
          <w:szCs w:val="32"/>
          <w:u w:val="none"/>
        </w:rPr>
        <w:t>名称：</w:t>
      </w:r>
      <w:bookmarkStart w:id="4" w:name="CALCULATE—DSR—tAjDsrs_cZtzgzzmc"/>
      <w:r>
        <w:rPr>
          <w:rFonts w:hint="eastAsia" w:ascii="Times New Roman" w:hAnsi="Times New Roman" w:eastAsia="仿宋_GB2312" w:cs="Mongolian Baiti"/>
          <w:b w:val="0"/>
          <w:color w:val="auto"/>
          <w:sz w:val="32"/>
          <w:u w:val="none"/>
        </w:rPr>
        <w:t>营业执照</w:t>
      </w:r>
      <w:bookmarkEnd w:id="4"/>
      <w:r>
        <w:rPr>
          <w:rFonts w:hint="eastAsia" w:ascii="Times New Roman" w:hAnsi="Times New Roman" w:eastAsia="仿宋_GB2312" w:cs="Mongolian Baiti"/>
          <w:b w:val="0"/>
          <w:bCs/>
          <w:color w:val="auto"/>
          <w:kern w:val="1"/>
          <w:sz w:val="32"/>
          <w:szCs w:val="32"/>
          <w:u w:val="none"/>
        </w:rPr>
        <w:t xml:space="preserve">                                  </w:t>
      </w:r>
    </w:p>
    <w:p w14:paraId="6112D816">
      <w:pPr>
        <w:spacing w:line="540" w:lineRule="exact"/>
        <w:ind w:left="140" w:hanging="140"/>
        <w:rPr>
          <w:rFonts w:hint="default" w:ascii="Times New Roman" w:hAnsi="Times New Roman" w:eastAsia="仿宋_GB2312" w:cs="Mongolian Baiti"/>
          <w:b w:val="0"/>
          <w:bCs/>
          <w:color w:val="auto"/>
          <w:kern w:val="1"/>
          <w:sz w:val="32"/>
          <w:szCs w:val="32"/>
          <w:u w:val="none"/>
          <w:lang w:val="en-US" w:eastAsia="zh-CN"/>
        </w:rPr>
      </w:pPr>
      <w:r>
        <w:rPr>
          <w:rFonts w:hint="eastAsia" w:ascii="Times New Roman" w:hAnsi="Times New Roman" w:eastAsia="仿宋_GB2312" w:cs="Mongolian Baiti"/>
          <w:b w:val="0"/>
          <w:bCs/>
          <w:color w:val="auto"/>
          <w:kern w:val="1"/>
          <w:sz w:val="32"/>
          <w:szCs w:val="32"/>
          <w:u w:val="none"/>
        </w:rPr>
        <w:t>统一社会信用代码：</w:t>
      </w:r>
      <w:bookmarkStart w:id="5" w:name="CALCULATE—DSR—tAjDsrs_cTzshxydm"/>
      <w:r>
        <w:rPr>
          <w:rFonts w:hint="eastAsia" w:ascii="Times New Roman" w:hAnsi="Times New Roman" w:eastAsia="仿宋_GB2312" w:cs="Mongolian Baiti"/>
          <w:b w:val="0"/>
          <w:color w:val="auto"/>
          <w:sz w:val="32"/>
          <w:u w:val="none"/>
        </w:rPr>
        <w:t>913710837424154675</w:t>
      </w:r>
      <w:bookmarkEnd w:id="5"/>
      <w:r>
        <w:rPr>
          <w:rFonts w:hint="eastAsia" w:ascii="Times New Roman" w:hAnsi="Times New Roman" w:eastAsia="仿宋_GB2312" w:cs="Mongolian Baiti"/>
          <w:b w:val="0"/>
          <w:bCs/>
          <w:color w:val="auto"/>
          <w:kern w:val="1"/>
          <w:sz w:val="32"/>
          <w:szCs w:val="32"/>
          <w:u w:val="none"/>
        </w:rPr>
        <w:t xml:space="preserve">                                  </w:t>
      </w:r>
    </w:p>
    <w:p w14:paraId="7EDC33E1">
      <w:pPr>
        <w:spacing w:line="540" w:lineRule="exact"/>
        <w:ind w:left="140" w:hanging="140"/>
        <w:rPr>
          <w:rFonts w:hint="default" w:ascii="Times New Roman" w:hAnsi="Times New Roman" w:eastAsia="仿宋_GB2312" w:cs="Mongolian Baiti"/>
          <w:b w:val="0"/>
          <w:bCs/>
          <w:color w:val="auto"/>
          <w:kern w:val="1"/>
          <w:sz w:val="32"/>
          <w:szCs w:val="32"/>
          <w:u w:val="none"/>
          <w:lang w:val="en-US" w:eastAsia="zh-CN"/>
        </w:rPr>
      </w:pPr>
      <w:r>
        <w:rPr>
          <w:rFonts w:hint="eastAsia" w:ascii="Times New Roman" w:hAnsi="Times New Roman" w:eastAsia="仿宋_GB2312" w:cs="Mongolian Baiti"/>
          <w:b w:val="0"/>
          <w:bCs/>
          <w:color w:val="auto"/>
          <w:kern w:val="1"/>
          <w:sz w:val="32"/>
          <w:szCs w:val="32"/>
          <w:u w:val="none"/>
        </w:rPr>
        <w:t>住所（住址）：</w:t>
      </w:r>
      <w:bookmarkStart w:id="6" w:name="CALCULATE—DSR—tAjDsrs_cLxdzSheng"/>
      <w:r>
        <w:rPr>
          <w:rFonts w:hint="eastAsia" w:ascii="Times New Roman" w:hAnsi="Times New Roman" w:eastAsia="仿宋_GB2312" w:cs="Mongolian Baiti"/>
          <w:b w:val="0"/>
          <w:color w:val="auto"/>
          <w:sz w:val="32"/>
          <w:u w:val="none"/>
        </w:rPr>
        <w:t>山东省威海市乳山市下初镇段家村</w:t>
      </w:r>
      <w:bookmarkEnd w:id="6"/>
      <w:r>
        <w:rPr>
          <w:rFonts w:hint="eastAsia" w:ascii="Times New Roman" w:hAnsi="Times New Roman" w:eastAsia="仿宋_GB2312" w:cs="Mongolian Baiti"/>
          <w:b w:val="0"/>
          <w:bCs/>
          <w:color w:val="auto"/>
          <w:kern w:val="1"/>
          <w:sz w:val="32"/>
          <w:szCs w:val="32"/>
          <w:u w:val="none"/>
        </w:rPr>
        <w:t xml:space="preserve">                                      </w:t>
      </w:r>
      <w:r>
        <w:rPr>
          <w:rFonts w:hint="eastAsia" w:ascii="Times New Roman" w:hAnsi="Times New Roman" w:eastAsia="仿宋_GB2312" w:cs="Mongolian Baiti"/>
          <w:b w:val="0"/>
          <w:bCs/>
          <w:color w:val="auto"/>
          <w:kern w:val="1"/>
          <w:sz w:val="32"/>
          <w:szCs w:val="32"/>
          <w:u w:val="none"/>
          <w:lang w:val="en-US" w:eastAsia="zh-CN"/>
        </w:rPr>
        <w:t xml:space="preserve"> </w:t>
      </w:r>
    </w:p>
    <w:p w14:paraId="6D06CE20">
      <w:pPr>
        <w:spacing w:line="540" w:lineRule="exact"/>
        <w:rPr>
          <w:rFonts w:hint="default" w:ascii="Times New Roman" w:hAnsi="Times New Roman" w:eastAsia="仿宋_GB2312" w:cs="Mongolian Baiti"/>
          <w:b w:val="0"/>
          <w:bCs/>
          <w:color w:val="auto"/>
          <w:kern w:val="1"/>
          <w:sz w:val="32"/>
          <w:szCs w:val="32"/>
          <w:u w:val="none"/>
          <w:lang w:val="en-US" w:eastAsia="zh-CN"/>
        </w:rPr>
      </w:pPr>
      <w:r>
        <w:rPr>
          <w:rFonts w:hint="eastAsia" w:ascii="Times New Roman" w:hAnsi="Times New Roman" w:eastAsia="仿宋_GB2312" w:cs="Mongolian Baiti"/>
          <w:b w:val="0"/>
          <w:bCs/>
          <w:color w:val="auto"/>
          <w:kern w:val="1"/>
          <w:sz w:val="32"/>
          <w:szCs w:val="32"/>
          <w:u w:val="none"/>
        </w:rPr>
        <w:t>法定代表人（负责人</w:t>
      </w:r>
      <w:r>
        <w:rPr>
          <w:rFonts w:hint="eastAsia" w:ascii="Times New Roman" w:hAnsi="Times New Roman" w:eastAsia="仿宋_GB2312" w:cs="Mongolian Baiti"/>
          <w:b w:val="0"/>
          <w:bCs/>
          <w:color w:val="auto"/>
          <w:kern w:val="1"/>
          <w:sz w:val="32"/>
          <w:szCs w:val="32"/>
          <w:u w:val="none"/>
          <w:lang w:eastAsia="zh-CN"/>
        </w:rPr>
        <w:t>、经营者</w:t>
      </w:r>
      <w:r>
        <w:rPr>
          <w:rFonts w:hint="eastAsia" w:ascii="Times New Roman" w:hAnsi="Times New Roman" w:eastAsia="仿宋_GB2312" w:cs="Mongolian Baiti"/>
          <w:b w:val="0"/>
          <w:bCs/>
          <w:color w:val="auto"/>
          <w:kern w:val="1"/>
          <w:sz w:val="32"/>
          <w:szCs w:val="32"/>
          <w:u w:val="none"/>
        </w:rPr>
        <w:t>）：</w:t>
      </w:r>
      <w:bookmarkStart w:id="7" w:name="CALCULATE—DSR—tAjDsrs_cFddbr"/>
      <w:r>
        <w:rPr>
          <w:rFonts w:hint="eastAsia" w:ascii="Times New Roman" w:hAnsi="Times New Roman" w:eastAsia="仿宋_GB2312" w:cs="Mongolian Baiti"/>
          <w:b w:val="0"/>
          <w:color w:val="auto"/>
          <w:sz w:val="32"/>
          <w:u w:val="none"/>
        </w:rPr>
        <w:t>王奎波</w:t>
      </w:r>
      <w:bookmarkEnd w:id="7"/>
      <w:r>
        <w:rPr>
          <w:rFonts w:hint="eastAsia" w:ascii="Times New Roman" w:hAnsi="Times New Roman" w:eastAsia="仿宋_GB2312" w:cs="Mongolian Baiti"/>
          <w:b w:val="0"/>
          <w:bCs/>
          <w:color w:val="auto"/>
          <w:kern w:val="1"/>
          <w:sz w:val="32"/>
          <w:szCs w:val="32"/>
          <w:u w:val="none"/>
        </w:rPr>
        <w:t xml:space="preserve">                       </w:t>
      </w:r>
    </w:p>
    <w:p w14:paraId="1E91261F">
      <w:pPr>
        <w:keepNext w:val="0"/>
        <w:keepLines w:val="0"/>
        <w:pageBreakBefore w:val="0"/>
        <w:widowControl w:val="0"/>
        <w:kinsoku/>
        <w:wordWrap/>
        <w:overflowPunct/>
        <w:topLinePunct w:val="0"/>
        <w:bidi w:val="0"/>
        <w:snapToGrid/>
        <w:spacing w:line="580" w:lineRule="exact"/>
        <w:ind w:left="140" w:hanging="140"/>
        <w:textAlignment w:val="auto"/>
        <w:rPr>
          <w:rFonts w:ascii="Times New Roman" w:hAnsi="Times New Roman" w:eastAsia="仿宋_GB2312" w:cs="Mongolian Baiti"/>
          <w:kern w:val="1"/>
          <w:sz w:val="32"/>
          <w:szCs w:val="32"/>
        </w:rPr>
      </w:pPr>
      <w:r>
        <w:rPr>
          <w:rFonts w:hint="eastAsia" w:ascii="Times New Roman" w:hAnsi="Times New Roman" w:eastAsia="仿宋_GB2312" w:cs="Mongolian Baiti"/>
          <w:b w:val="0"/>
          <w:bCs/>
          <w:color w:val="auto"/>
          <w:kern w:val="1"/>
          <w:sz w:val="32"/>
          <w:szCs w:val="32"/>
          <w:u w:val="none"/>
        </w:rPr>
        <w:t>身份证件号码：</w:t>
      </w:r>
      <w:bookmarkStart w:id="8" w:name="CALCULATE—DSR—tAjDsrs_cZjhm"/>
      <w:r>
        <w:rPr>
          <w:rFonts w:hint="eastAsia" w:ascii="Times New Roman" w:hAnsi="Times New Roman" w:eastAsia="仿宋_GB2312" w:cs="Mongolian Baiti"/>
          <w:b w:val="0"/>
          <w:color w:val="auto"/>
          <w:sz w:val="32"/>
          <w:u w:val="none"/>
        </w:rPr>
        <w:t>371021</w:t>
      </w:r>
      <w:bookmarkEnd w:id="8"/>
      <w:r>
        <w:rPr>
          <w:rFonts w:hint="eastAsia" w:ascii="Times New Roman" w:hAnsi="Times New Roman" w:eastAsia="仿宋_GB2312" w:cs="Mongolian Baiti"/>
          <w:b w:val="0"/>
          <w:color w:val="auto"/>
          <w:sz w:val="32"/>
          <w:u w:val="none"/>
          <w:lang w:val="en-US" w:eastAsia="zh-CN"/>
        </w:rPr>
        <w:t>************</w:t>
      </w:r>
      <w:bookmarkStart w:id="11" w:name="_GoBack"/>
      <w:bookmarkEnd w:id="11"/>
      <w:r>
        <w:rPr>
          <w:rFonts w:hint="eastAsia" w:ascii="Times New Roman" w:hAnsi="Times New Roman" w:eastAsia="仿宋_GB2312" w:cs="Mongolian Baiti"/>
          <w:color w:val="000000"/>
          <w:kern w:val="1"/>
          <w:sz w:val="32"/>
          <w:szCs w:val="32"/>
          <w:u w:val="none"/>
        </w:rPr>
        <w:t xml:space="preserve">          </w:t>
      </w:r>
    </w:p>
    <w:p w14:paraId="5BB7953B">
      <w:pPr>
        <w:pStyle w:val="3"/>
        <w:keepNext w:val="0"/>
        <w:keepLines w:val="0"/>
        <w:pageBreakBefore w:val="0"/>
        <w:widowControl w:val="0"/>
        <w:tabs>
          <w:tab w:val="left" w:pos="9060"/>
        </w:tabs>
        <w:kinsoku/>
        <w:wordWrap/>
        <w:overflowPunct/>
        <w:topLinePunct w:val="0"/>
        <w:bidi w:val="0"/>
        <w:snapToGrid/>
        <w:spacing w:line="580" w:lineRule="exact"/>
        <w:ind w:left="105" w:leftChars="50" w:firstLine="480" w:firstLineChars="150"/>
        <w:jc w:val="both"/>
        <w:textAlignment w:val="auto"/>
        <w:rPr>
          <w:rFonts w:hint="eastAsia" w:ascii="仿宋_GB2312" w:hAnsi="仿宋_GB2312" w:eastAsia="仿宋_GB2312" w:cs="仿宋_GB2312"/>
          <w:bCs/>
          <w:color w:val="000000"/>
          <w:sz w:val="32"/>
          <w:szCs w:val="32"/>
          <w:u w:val="none"/>
        </w:rPr>
      </w:pPr>
      <w:r>
        <w:rPr>
          <w:rFonts w:ascii="仿宋_GB2312" w:hAnsi="仿宋_GB2312" w:eastAsia="仿宋_GB2312" w:cs="仿宋_GB2312"/>
          <w:bCs/>
          <w:color w:val="000000"/>
          <w:sz w:val="32"/>
          <w:szCs w:val="32"/>
          <w:u w:val="none"/>
        </w:rPr>
        <w:t xml:space="preserve"> </w:t>
      </w:r>
      <w:r>
        <w:rPr>
          <w:rFonts w:hint="eastAsia" w:ascii="仿宋_GB2312" w:hAnsi="仿宋_GB2312" w:eastAsia="仿宋_GB2312" w:cs="仿宋_GB2312"/>
          <w:bCs/>
          <w:color w:val="000000"/>
          <w:sz w:val="32"/>
          <w:szCs w:val="32"/>
          <w:u w:val="none"/>
        </w:rPr>
        <w:t>2025年11月3日接信用监管科提供案件线索，通过国家企业信用信息公示系统发现乳山市华润食品有限公司2020-2024年度均未申报企业年报。其行为涉嫌违反《中华人民共和国公司法》第二百六十条之规定，为查明事实，本局于2025年11月3日立案。在调查中，我局执法人员对当事人企业年报情况，在乳山市行政审批服务局登记情况，在国家税务总局乳山市税务局税务报税情况，在乳山市社会保险事业中心社会保险缴纳情况进行了调查。对当事人进行了现场检查。</w:t>
      </w:r>
    </w:p>
    <w:p w14:paraId="6FAB51DA">
      <w:pPr>
        <w:pStyle w:val="3"/>
        <w:keepNext w:val="0"/>
        <w:keepLines w:val="0"/>
        <w:pageBreakBefore w:val="0"/>
        <w:widowControl w:val="0"/>
        <w:tabs>
          <w:tab w:val="left" w:pos="9060"/>
        </w:tabs>
        <w:kinsoku/>
        <w:wordWrap/>
        <w:overflowPunct/>
        <w:topLinePunct w:val="0"/>
        <w:bidi w:val="0"/>
        <w:snapToGrid/>
        <w:spacing w:line="580" w:lineRule="exact"/>
        <w:ind w:left="105" w:leftChars="50" w:firstLine="480" w:firstLineChars="150"/>
        <w:jc w:val="both"/>
        <w:textAlignment w:val="auto"/>
        <w:rPr>
          <w:rFonts w:hint="eastAsia" w:ascii="仿宋_GB2312" w:hAnsi="仿宋_GB2312" w:eastAsia="仿宋_GB2312" w:cs="仿宋_GB2312"/>
          <w:bCs/>
          <w:color w:val="000000"/>
          <w:sz w:val="32"/>
          <w:szCs w:val="32"/>
          <w:u w:val="none"/>
        </w:rPr>
      </w:pPr>
      <w:r>
        <w:rPr>
          <w:rFonts w:hint="eastAsia" w:ascii="仿宋_GB2312" w:hAnsi="仿宋_GB2312" w:eastAsia="仿宋_GB2312" w:cs="仿宋_GB2312"/>
          <w:bCs/>
          <w:color w:val="000000"/>
          <w:sz w:val="32"/>
          <w:szCs w:val="32"/>
          <w:u w:val="none"/>
        </w:rPr>
        <w:t>经查，当事人于2002年8月8日设立，因未依照《企业信息公示暂行条例》第八条规定的期限公示年度报告，于2025年7月11日、2024年7月12日、2023年7月14日、2022年7月14日、2021年7月12日共五次被列入经营异常名录，于2023年7月18日共一次被列入严重违法失信名单（黑名单）。2025年11月24日，我局执法人员根据企业注册信息依法对威海市乳山市下初镇段家村进行现场检查。经现场核查，乳山市华润食品有限公司住所查无该企业。现场拨打企业的联系电话，无法联系到当事人。另查明，当事人税务状态为非正常状态；社保未缴费。</w:t>
      </w:r>
    </w:p>
    <w:p w14:paraId="1E023201">
      <w:pPr>
        <w:pStyle w:val="3"/>
        <w:keepNext w:val="0"/>
        <w:keepLines w:val="0"/>
        <w:pageBreakBefore w:val="0"/>
        <w:widowControl w:val="0"/>
        <w:tabs>
          <w:tab w:val="left" w:pos="9060"/>
        </w:tabs>
        <w:kinsoku/>
        <w:wordWrap/>
        <w:overflowPunct/>
        <w:topLinePunct w:val="0"/>
        <w:bidi w:val="0"/>
        <w:snapToGrid/>
        <w:spacing w:line="580" w:lineRule="exact"/>
        <w:ind w:left="105" w:leftChars="50" w:firstLine="480" w:firstLineChars="150"/>
        <w:jc w:val="both"/>
        <w:textAlignment w:val="auto"/>
        <w:rPr>
          <w:rFonts w:hint="eastAsia" w:ascii="仿宋_GB2312" w:hAnsi="仿宋_GB2312" w:eastAsia="仿宋_GB2312" w:cs="仿宋_GB2312"/>
          <w:bCs/>
          <w:color w:val="000000"/>
          <w:sz w:val="32"/>
          <w:szCs w:val="32"/>
          <w:u w:val="none"/>
        </w:rPr>
      </w:pPr>
      <w:r>
        <w:rPr>
          <w:rFonts w:hint="eastAsia" w:ascii="仿宋_GB2312" w:hAnsi="仿宋_GB2312" w:eastAsia="仿宋_GB2312" w:cs="仿宋_GB2312"/>
          <w:bCs/>
          <w:color w:val="000000"/>
          <w:sz w:val="32"/>
          <w:szCs w:val="32"/>
          <w:u w:val="none"/>
        </w:rPr>
        <w:t>上述事实，主要有以下证据证明：</w:t>
      </w:r>
    </w:p>
    <w:p w14:paraId="3DF7D302">
      <w:pPr>
        <w:pStyle w:val="3"/>
        <w:keepNext w:val="0"/>
        <w:keepLines w:val="0"/>
        <w:pageBreakBefore w:val="0"/>
        <w:widowControl w:val="0"/>
        <w:tabs>
          <w:tab w:val="left" w:pos="9060"/>
        </w:tabs>
        <w:kinsoku/>
        <w:wordWrap/>
        <w:overflowPunct/>
        <w:topLinePunct w:val="0"/>
        <w:bidi w:val="0"/>
        <w:snapToGrid/>
        <w:spacing w:line="580" w:lineRule="exact"/>
        <w:ind w:left="105" w:leftChars="50" w:firstLine="480" w:firstLineChars="150"/>
        <w:jc w:val="both"/>
        <w:textAlignment w:val="auto"/>
        <w:rPr>
          <w:rFonts w:hint="eastAsia" w:ascii="仿宋_GB2312" w:hAnsi="仿宋_GB2312" w:eastAsia="仿宋_GB2312" w:cs="仿宋_GB2312"/>
          <w:bCs/>
          <w:color w:val="000000"/>
          <w:sz w:val="32"/>
          <w:szCs w:val="32"/>
          <w:u w:val="none"/>
        </w:rPr>
      </w:pPr>
      <w:r>
        <w:rPr>
          <w:rFonts w:hint="eastAsia" w:ascii="仿宋_GB2312" w:hAnsi="仿宋_GB2312" w:eastAsia="仿宋_GB2312" w:cs="仿宋_GB2312"/>
          <w:bCs/>
          <w:color w:val="000000"/>
          <w:sz w:val="32"/>
          <w:szCs w:val="32"/>
          <w:u w:val="none"/>
        </w:rPr>
        <w:t>1、乳山市行政审批服务局向我局出具的当事人企业信息、法定代表人信息和住所证明打印件各1份，证明当事人主体资格的事实；</w:t>
      </w:r>
    </w:p>
    <w:p w14:paraId="4E86E65C">
      <w:pPr>
        <w:pStyle w:val="3"/>
        <w:keepNext w:val="0"/>
        <w:keepLines w:val="0"/>
        <w:pageBreakBefore w:val="0"/>
        <w:widowControl w:val="0"/>
        <w:tabs>
          <w:tab w:val="left" w:pos="9060"/>
        </w:tabs>
        <w:kinsoku/>
        <w:wordWrap/>
        <w:overflowPunct/>
        <w:topLinePunct w:val="0"/>
        <w:bidi w:val="0"/>
        <w:snapToGrid/>
        <w:spacing w:line="580" w:lineRule="exact"/>
        <w:ind w:left="105" w:leftChars="50" w:firstLine="480" w:firstLineChars="150"/>
        <w:jc w:val="both"/>
        <w:textAlignment w:val="auto"/>
        <w:rPr>
          <w:rFonts w:hint="eastAsia" w:ascii="仿宋_GB2312" w:hAnsi="仿宋_GB2312" w:eastAsia="仿宋_GB2312" w:cs="仿宋_GB2312"/>
          <w:bCs/>
          <w:color w:val="000000"/>
          <w:sz w:val="32"/>
          <w:szCs w:val="32"/>
          <w:u w:val="none"/>
        </w:rPr>
      </w:pPr>
      <w:r>
        <w:rPr>
          <w:rFonts w:hint="eastAsia" w:ascii="仿宋_GB2312" w:hAnsi="仿宋_GB2312" w:eastAsia="仿宋_GB2312" w:cs="仿宋_GB2312"/>
          <w:bCs/>
          <w:color w:val="000000"/>
          <w:sz w:val="32"/>
          <w:szCs w:val="32"/>
          <w:u w:val="none"/>
        </w:rPr>
        <w:t>2、国家企业信用信息公示系统网站上载明的当事人情况截图打印件1份，证明当事人被列入经营异常名录和严重违法失信名单（黑名单）的事实；</w:t>
      </w:r>
    </w:p>
    <w:p w14:paraId="02862B16">
      <w:pPr>
        <w:pStyle w:val="3"/>
        <w:keepNext w:val="0"/>
        <w:keepLines w:val="0"/>
        <w:pageBreakBefore w:val="0"/>
        <w:widowControl w:val="0"/>
        <w:tabs>
          <w:tab w:val="left" w:pos="9060"/>
        </w:tabs>
        <w:kinsoku/>
        <w:wordWrap/>
        <w:overflowPunct/>
        <w:topLinePunct w:val="0"/>
        <w:bidi w:val="0"/>
        <w:snapToGrid/>
        <w:spacing w:line="580" w:lineRule="exact"/>
        <w:ind w:left="105" w:leftChars="50" w:firstLine="480" w:firstLineChars="150"/>
        <w:jc w:val="both"/>
        <w:textAlignment w:val="auto"/>
        <w:rPr>
          <w:rFonts w:hint="eastAsia" w:ascii="仿宋_GB2312" w:hAnsi="仿宋_GB2312" w:eastAsia="仿宋_GB2312" w:cs="仿宋_GB2312"/>
          <w:bCs/>
          <w:color w:val="000000"/>
          <w:sz w:val="32"/>
          <w:szCs w:val="32"/>
          <w:u w:val="none"/>
        </w:rPr>
      </w:pPr>
      <w:r>
        <w:rPr>
          <w:rFonts w:hint="eastAsia" w:ascii="仿宋_GB2312" w:hAnsi="仿宋_GB2312" w:eastAsia="仿宋_GB2312" w:cs="仿宋_GB2312"/>
          <w:bCs/>
          <w:color w:val="000000"/>
          <w:sz w:val="32"/>
          <w:szCs w:val="32"/>
          <w:u w:val="none"/>
        </w:rPr>
        <w:t>3、我局向国家税务总局乳山市税务局、乳山市人力资源和社会保障局出具的协助调查函（含拟吊销企业名单）扫描打印件各1份，国家税务总局乳山市税务局向我局出具的纳税申报情况证明、乳山市人力资源和社会保障局向我局出具的社会保险参保情况证明扫描打印件各1份，现场笔录、现场照片打印件、乳山市下初镇段家村村民委员会出具的证明各1份。证明当事人开业后自行停业连续六个月以上的事实。</w:t>
      </w:r>
    </w:p>
    <w:p w14:paraId="486E9BBA">
      <w:pPr>
        <w:pStyle w:val="3"/>
        <w:keepNext w:val="0"/>
        <w:keepLines w:val="0"/>
        <w:pageBreakBefore w:val="0"/>
        <w:widowControl w:val="0"/>
        <w:tabs>
          <w:tab w:val="left" w:pos="9060"/>
        </w:tabs>
        <w:kinsoku/>
        <w:wordWrap/>
        <w:overflowPunct/>
        <w:topLinePunct w:val="0"/>
        <w:bidi w:val="0"/>
        <w:snapToGrid/>
        <w:spacing w:line="580" w:lineRule="exact"/>
        <w:ind w:left="105" w:leftChars="50" w:firstLine="480" w:firstLineChars="150"/>
        <w:jc w:val="both"/>
        <w:textAlignment w:val="auto"/>
        <w:rPr>
          <w:rFonts w:hint="eastAsia" w:ascii="仿宋_GB2312" w:hAnsi="仿宋_GB2312" w:eastAsia="仿宋_GB2312" w:cs="仿宋_GB2312"/>
          <w:bCs/>
          <w:color w:val="000000"/>
          <w:sz w:val="32"/>
          <w:szCs w:val="32"/>
          <w:u w:val="none"/>
        </w:rPr>
      </w:pPr>
      <w:r>
        <w:rPr>
          <w:rFonts w:hint="eastAsia" w:ascii="仿宋_GB2312" w:hAnsi="仿宋_GB2312" w:eastAsia="仿宋_GB2312" w:cs="仿宋_GB2312"/>
          <w:bCs/>
          <w:color w:val="000000"/>
          <w:sz w:val="32"/>
          <w:szCs w:val="32"/>
          <w:u w:val="none"/>
        </w:rPr>
        <w:t>以上证据和笔录（除证据2）均由相关人（单位）签名盖章认可。</w:t>
      </w:r>
    </w:p>
    <w:p w14:paraId="22E06345">
      <w:pPr>
        <w:pStyle w:val="3"/>
        <w:keepNext w:val="0"/>
        <w:keepLines w:val="0"/>
        <w:pageBreakBefore w:val="0"/>
        <w:widowControl w:val="0"/>
        <w:tabs>
          <w:tab w:val="left" w:pos="9060"/>
        </w:tabs>
        <w:kinsoku/>
        <w:wordWrap/>
        <w:overflowPunct/>
        <w:topLinePunct w:val="0"/>
        <w:bidi w:val="0"/>
        <w:snapToGrid/>
        <w:spacing w:line="580" w:lineRule="exact"/>
        <w:ind w:left="105" w:leftChars="50" w:firstLine="480" w:firstLineChars="150"/>
        <w:jc w:val="both"/>
        <w:textAlignment w:val="auto"/>
        <w:rPr>
          <w:rFonts w:ascii="Times New Roman" w:eastAsia="仿宋_GB2312" w:cs="仿宋_GB2312"/>
          <w:color w:val="000000"/>
        </w:rPr>
      </w:pPr>
      <w:r>
        <w:rPr>
          <w:rFonts w:hint="eastAsia" w:ascii="Times New Roman" w:eastAsia="仿宋_GB2312" w:cs="仿宋_GB2312"/>
          <w:color w:val="000000" w:themeColor="text1"/>
          <w:u w:val="none"/>
          <w14:textFill>
            <w14:solidFill>
              <w14:schemeClr w14:val="tx1"/>
            </w14:solidFill>
          </w14:textFill>
        </w:rPr>
        <w:t>202</w:t>
      </w:r>
      <w:r>
        <w:rPr>
          <w:rFonts w:hint="eastAsia" w:ascii="Times New Roman" w:eastAsia="仿宋_GB2312" w:cs="仿宋_GB2312"/>
          <w:color w:val="000000" w:themeColor="text1"/>
          <w:u w:val="none"/>
          <w:lang w:val="en-US" w:eastAsia="zh-CN"/>
          <w14:textFill>
            <w14:solidFill>
              <w14:schemeClr w14:val="tx1"/>
            </w14:solidFill>
          </w14:textFill>
        </w:rPr>
        <w:t>6</w:t>
      </w:r>
      <w:r>
        <w:rPr>
          <w:rFonts w:hint="eastAsia" w:ascii="Times New Roman" w:eastAsia="仿宋_GB2312" w:cs="仿宋_GB2312"/>
          <w:color w:val="000000" w:themeColor="text1"/>
          <w:u w:val="none"/>
          <w14:textFill>
            <w14:solidFill>
              <w14:schemeClr w14:val="tx1"/>
            </w14:solidFill>
          </w14:textFill>
        </w:rPr>
        <w:t>年</w:t>
      </w:r>
      <w:r>
        <w:rPr>
          <w:rFonts w:hint="eastAsia" w:ascii="Times New Roman" w:eastAsia="仿宋_GB2312" w:cs="仿宋_GB2312"/>
          <w:color w:val="000000" w:themeColor="text1"/>
          <w:u w:val="none"/>
          <w:lang w:val="en-US" w:eastAsia="zh-CN"/>
          <w14:textFill>
            <w14:solidFill>
              <w14:schemeClr w14:val="tx1"/>
            </w14:solidFill>
          </w14:textFill>
        </w:rPr>
        <w:t>1</w:t>
      </w:r>
      <w:r>
        <w:rPr>
          <w:rFonts w:hint="eastAsia" w:ascii="Times New Roman" w:eastAsia="仿宋_GB2312" w:cs="仿宋_GB2312"/>
          <w:color w:val="000000" w:themeColor="text1"/>
          <w:u w:val="none"/>
          <w14:textFill>
            <w14:solidFill>
              <w14:schemeClr w14:val="tx1"/>
            </w14:solidFill>
          </w14:textFill>
        </w:rPr>
        <w:t>月</w:t>
      </w:r>
      <w:r>
        <w:rPr>
          <w:rFonts w:hint="eastAsia" w:ascii="Times New Roman" w:eastAsia="仿宋_GB2312" w:cs="仿宋_GB2312"/>
          <w:color w:val="000000" w:themeColor="text1"/>
          <w:u w:val="none"/>
          <w:lang w:val="en-US" w:eastAsia="zh-CN"/>
          <w14:textFill>
            <w14:solidFill>
              <w14:schemeClr w14:val="tx1"/>
            </w14:solidFill>
          </w14:textFill>
        </w:rPr>
        <w:t>13</w:t>
      </w:r>
      <w:r>
        <w:rPr>
          <w:rFonts w:hint="eastAsia" w:ascii="Times New Roman" w:eastAsia="仿宋_GB2312" w:cs="仿宋_GB2312"/>
          <w:color w:val="000000" w:themeColor="text1"/>
          <w:u w:val="none"/>
          <w14:textFill>
            <w14:solidFill>
              <w14:schemeClr w14:val="tx1"/>
            </w14:solidFill>
          </w14:textFill>
        </w:rPr>
        <w:t>日，本局向当事人直接送达了乳市监罚告〔202</w:t>
      </w:r>
      <w:r>
        <w:rPr>
          <w:rFonts w:hint="eastAsia" w:ascii="Times New Roman" w:eastAsia="仿宋_GB2312" w:cs="仿宋_GB2312"/>
          <w:color w:val="000000" w:themeColor="text1"/>
          <w:u w:val="none"/>
          <w:lang w:val="en-US" w:eastAsia="zh-CN"/>
          <w14:textFill>
            <w14:solidFill>
              <w14:schemeClr w14:val="tx1"/>
            </w14:solidFill>
          </w14:textFill>
        </w:rPr>
        <w:t>6</w:t>
      </w:r>
      <w:r>
        <w:rPr>
          <w:rFonts w:hint="eastAsia" w:ascii="Times New Roman" w:eastAsia="仿宋_GB2312" w:cs="仿宋_GB2312"/>
          <w:color w:val="000000" w:themeColor="text1"/>
          <w:u w:val="none"/>
          <w14:textFill>
            <w14:solidFill>
              <w14:schemeClr w14:val="tx1"/>
            </w14:solidFill>
          </w14:textFill>
        </w:rPr>
        <w:t>〕</w:t>
      </w:r>
      <w:r>
        <w:rPr>
          <w:rFonts w:hint="eastAsia" w:ascii="Times New Roman" w:eastAsia="仿宋_GB2312" w:cs="仿宋_GB2312"/>
          <w:color w:val="000000" w:themeColor="text1"/>
          <w:u w:val="none"/>
          <w:lang w:val="en-US" w:eastAsia="zh-CN"/>
          <w14:textFill>
            <w14:solidFill>
              <w14:schemeClr w14:val="tx1"/>
            </w14:solidFill>
          </w14:textFill>
        </w:rPr>
        <w:t>28</w:t>
      </w:r>
      <w:r>
        <w:rPr>
          <w:rFonts w:hint="eastAsia" w:ascii="Times New Roman" w:eastAsia="仿宋_GB2312" w:cs="仿宋_GB2312"/>
          <w:color w:val="000000" w:themeColor="text1"/>
          <w:u w:val="none"/>
          <w14:textFill>
            <w14:solidFill>
              <w14:schemeClr w14:val="tx1"/>
            </w14:solidFill>
          </w14:textFill>
        </w:rPr>
        <w:t>号《行政处罚告知书》，因通过住所及电话无法联系当事人，无法直接送达，我局通过邮寄送达上述《行政处罚告知书》，因“无法联系</w:t>
      </w:r>
      <w:r>
        <w:rPr>
          <w:rFonts w:ascii="Times New Roman" w:eastAsia="仿宋_GB2312" w:cs="仿宋_GB2312"/>
          <w:color w:val="000000" w:themeColor="text1"/>
          <w:u w:val="none"/>
          <w14:textFill>
            <w14:solidFill>
              <w14:schemeClr w14:val="tx1"/>
            </w14:solidFill>
          </w14:textFill>
        </w:rPr>
        <w:t>到收件人</w:t>
      </w:r>
      <w:r>
        <w:rPr>
          <w:rFonts w:hint="eastAsia" w:ascii="Times New Roman" w:eastAsia="仿宋_GB2312" w:cs="仿宋_GB2312"/>
          <w:color w:val="000000" w:themeColor="text1"/>
          <w:u w:val="none"/>
          <w14:textFill>
            <w14:solidFill>
              <w14:schemeClr w14:val="tx1"/>
            </w14:solidFill>
          </w14:textFill>
        </w:rPr>
        <w:t>”，邮件于202</w:t>
      </w:r>
      <w:r>
        <w:rPr>
          <w:rFonts w:hint="eastAsia" w:ascii="Times New Roman" w:eastAsia="仿宋_GB2312" w:cs="仿宋_GB2312"/>
          <w:color w:val="000000" w:themeColor="text1"/>
          <w:u w:val="none"/>
          <w:lang w:val="en-US" w:eastAsia="zh-CN"/>
          <w14:textFill>
            <w14:solidFill>
              <w14:schemeClr w14:val="tx1"/>
            </w14:solidFill>
          </w14:textFill>
        </w:rPr>
        <w:t>6</w:t>
      </w:r>
      <w:r>
        <w:rPr>
          <w:rFonts w:hint="eastAsia" w:ascii="Times New Roman" w:eastAsia="仿宋_GB2312" w:cs="仿宋_GB2312"/>
          <w:color w:val="000000" w:themeColor="text1"/>
          <w:u w:val="none"/>
          <w14:textFill>
            <w14:solidFill>
              <w14:schemeClr w14:val="tx1"/>
            </w14:solidFill>
          </w14:textFill>
        </w:rPr>
        <w:t>年</w:t>
      </w:r>
      <w:r>
        <w:rPr>
          <w:rFonts w:hint="eastAsia" w:ascii="Times New Roman" w:eastAsia="仿宋_GB2312" w:cs="仿宋_GB2312"/>
          <w:color w:val="000000" w:themeColor="text1"/>
          <w:u w:val="none"/>
          <w:lang w:val="en-US" w:eastAsia="zh-CN"/>
          <w14:textFill>
            <w14:solidFill>
              <w14:schemeClr w14:val="tx1"/>
            </w14:solidFill>
          </w14:textFill>
        </w:rPr>
        <w:t>1</w:t>
      </w:r>
      <w:r>
        <w:rPr>
          <w:rFonts w:hint="eastAsia" w:ascii="Times New Roman" w:eastAsia="仿宋_GB2312" w:cs="仿宋_GB2312"/>
          <w:color w:val="000000" w:themeColor="text1"/>
          <w:u w:val="none"/>
          <w14:textFill>
            <w14:solidFill>
              <w14:schemeClr w14:val="tx1"/>
            </w14:solidFill>
          </w14:textFill>
        </w:rPr>
        <w:t>月</w:t>
      </w:r>
      <w:r>
        <w:rPr>
          <w:rFonts w:hint="eastAsia" w:ascii="Times New Roman" w:eastAsia="仿宋_GB2312" w:cs="仿宋_GB2312"/>
          <w:color w:val="000000" w:themeColor="text1"/>
          <w:u w:val="none"/>
          <w:lang w:val="en-US" w:eastAsia="zh-CN"/>
          <w14:textFill>
            <w14:solidFill>
              <w14:schemeClr w14:val="tx1"/>
            </w14:solidFill>
          </w14:textFill>
        </w:rPr>
        <w:t>16</w:t>
      </w:r>
      <w:r>
        <w:rPr>
          <w:rFonts w:hint="eastAsia" w:ascii="Times New Roman" w:eastAsia="仿宋_GB2312" w:cs="仿宋_GB2312"/>
          <w:color w:val="000000" w:themeColor="text1"/>
          <w:u w:val="none"/>
          <w14:textFill>
            <w14:solidFill>
              <w14:schemeClr w14:val="tx1"/>
            </w14:solidFill>
          </w14:textFill>
        </w:rPr>
        <w:t>日被退回，我局于202</w:t>
      </w:r>
      <w:r>
        <w:rPr>
          <w:rFonts w:hint="eastAsia" w:ascii="Times New Roman" w:eastAsia="仿宋_GB2312" w:cs="仿宋_GB2312"/>
          <w:color w:val="000000" w:themeColor="text1"/>
          <w:u w:val="none"/>
          <w:lang w:val="en-US" w:eastAsia="zh-CN"/>
          <w14:textFill>
            <w14:solidFill>
              <w14:schemeClr w14:val="tx1"/>
            </w14:solidFill>
          </w14:textFill>
        </w:rPr>
        <w:t>6</w:t>
      </w:r>
      <w:r>
        <w:rPr>
          <w:rFonts w:hint="eastAsia" w:ascii="Times New Roman" w:eastAsia="仿宋_GB2312" w:cs="仿宋_GB2312"/>
          <w:color w:val="000000" w:themeColor="text1"/>
          <w:u w:val="none"/>
          <w14:textFill>
            <w14:solidFill>
              <w14:schemeClr w14:val="tx1"/>
            </w14:solidFill>
          </w14:textFill>
        </w:rPr>
        <w:t>年</w:t>
      </w:r>
      <w:r>
        <w:rPr>
          <w:rFonts w:hint="eastAsia" w:ascii="Times New Roman" w:eastAsia="仿宋_GB2312" w:cs="仿宋_GB2312"/>
          <w:color w:val="000000" w:themeColor="text1"/>
          <w:u w:val="none"/>
          <w:lang w:val="en-US" w:eastAsia="zh-CN"/>
          <w14:textFill>
            <w14:solidFill>
              <w14:schemeClr w14:val="tx1"/>
            </w14:solidFill>
          </w14:textFill>
        </w:rPr>
        <w:t>1</w:t>
      </w:r>
      <w:r>
        <w:rPr>
          <w:rFonts w:hint="eastAsia" w:ascii="Times New Roman" w:eastAsia="仿宋_GB2312" w:cs="仿宋_GB2312"/>
          <w:color w:val="000000" w:themeColor="text1"/>
          <w:u w:val="none"/>
          <w14:textFill>
            <w14:solidFill>
              <w14:schemeClr w14:val="tx1"/>
            </w14:solidFill>
          </w14:textFill>
        </w:rPr>
        <w:t>月</w:t>
      </w:r>
      <w:r>
        <w:rPr>
          <w:rFonts w:hint="eastAsia" w:ascii="Times New Roman" w:eastAsia="仿宋_GB2312" w:cs="仿宋_GB2312"/>
          <w:color w:val="000000" w:themeColor="text1"/>
          <w:u w:val="none"/>
          <w:lang w:val="en-US" w:eastAsia="zh-CN"/>
          <w14:textFill>
            <w14:solidFill>
              <w14:schemeClr w14:val="tx1"/>
            </w14:solidFill>
          </w14:textFill>
        </w:rPr>
        <w:t>20</w:t>
      </w:r>
      <w:r>
        <w:rPr>
          <w:rFonts w:hint="eastAsia" w:ascii="Times New Roman" w:eastAsia="仿宋_GB2312" w:cs="仿宋_GB2312"/>
          <w:color w:val="000000" w:themeColor="text1"/>
          <w:u w:val="none"/>
          <w14:textFill>
            <w14:solidFill>
              <w14:schemeClr w14:val="tx1"/>
            </w14:solidFill>
          </w14:textFill>
        </w:rPr>
        <w:t>日公告送达上述《行政处罚告知书》，当事人在公告之日起30日内未到我局领取，视为</w:t>
      </w:r>
      <w:r>
        <w:rPr>
          <w:rFonts w:hint="eastAsia" w:ascii="Times New Roman" w:eastAsia="仿宋_GB2312" w:cs="仿宋_GB2312"/>
          <w:color w:val="000000" w:themeColor="text1"/>
          <w:u w:val="none"/>
          <w:lang w:val="en-US" w:eastAsia="zh-CN"/>
          <w14:textFill>
            <w14:solidFill>
              <w14:schemeClr w14:val="tx1"/>
            </w14:solidFill>
          </w14:textFill>
        </w:rPr>
        <w:t>已</w:t>
      </w:r>
      <w:r>
        <w:rPr>
          <w:rFonts w:hint="eastAsia" w:ascii="Times New Roman" w:eastAsia="仿宋_GB2312" w:cs="仿宋_GB2312"/>
          <w:color w:val="000000" w:themeColor="text1"/>
          <w:u w:val="none"/>
          <w14:textFill>
            <w14:solidFill>
              <w14:schemeClr w14:val="tx1"/>
            </w14:solidFill>
          </w14:textFill>
        </w:rPr>
        <w:t>送达《行政处罚告知书》。当事人在规定时间内未向本局提出陈述、申辩和听证，视为当事人已放弃陈述、申辩和听证的权利。</w:t>
      </w:r>
      <w:r>
        <w:rPr>
          <w:rFonts w:hint="eastAsia" w:ascii="Times New Roman" w:eastAsia="仿宋_GB2312" w:cs="仿宋_GB2312"/>
          <w:color w:val="000000"/>
          <w:u w:val="none"/>
        </w:rPr>
        <w:t xml:space="preserve">                                 </w:t>
      </w:r>
    </w:p>
    <w:p w14:paraId="4111AE41">
      <w:pPr>
        <w:keepNext w:val="0"/>
        <w:keepLines w:val="0"/>
        <w:pageBreakBefore w:val="0"/>
        <w:widowControl w:val="0"/>
        <w:kinsoku/>
        <w:wordWrap/>
        <w:overflowPunct/>
        <w:topLinePunct w:val="0"/>
        <w:bidi w:val="0"/>
        <w:snapToGrid/>
        <w:spacing w:line="580" w:lineRule="exact"/>
        <w:ind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当事人开业后已经自行停业连续六个月以上，该行为构成《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14:paraId="2E388DA7">
      <w:pPr>
        <w:keepNext w:val="0"/>
        <w:keepLines w:val="0"/>
        <w:pageBreakBefore w:val="0"/>
        <w:widowControl w:val="0"/>
        <w:kinsoku/>
        <w:wordWrap/>
        <w:overflowPunct/>
        <w:topLinePunct w:val="0"/>
        <w:bidi w:val="0"/>
        <w:snapToGrid/>
        <w:spacing w:line="580" w:lineRule="exact"/>
        <w:ind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14:paraId="5E622AAE">
      <w:pPr>
        <w:pStyle w:val="3"/>
        <w:keepNext w:val="0"/>
        <w:keepLines w:val="0"/>
        <w:pageBreakBefore w:val="0"/>
        <w:widowControl w:val="0"/>
        <w:tabs>
          <w:tab w:val="left" w:pos="9060"/>
        </w:tabs>
        <w:kinsoku/>
        <w:wordWrap/>
        <w:overflowPunct/>
        <w:topLinePunct w:val="0"/>
        <w:bidi w:val="0"/>
        <w:snapToGrid/>
        <w:spacing w:line="580" w:lineRule="exact"/>
        <w:ind w:firstLine="640" w:firstLineChars="200"/>
        <w:textAlignment w:val="auto"/>
        <w:rPr>
          <w:rFonts w:hint="eastAsia" w:ascii="仿宋_GB2312" w:hAnsi="仿宋_GB2312" w:eastAsia="仿宋_GB2312" w:cs="仿宋_GB2312"/>
          <w:color w:val="000000"/>
        </w:rPr>
      </w:pPr>
      <w:r>
        <w:rPr>
          <w:rFonts w:hint="eastAsia" w:ascii="仿宋_GB2312" w:hAnsi="仿宋_GB2312" w:eastAsia="仿宋_GB2312" w:cs="仿宋_GB2312"/>
          <w:bCs/>
          <w:sz w:val="32"/>
          <w:szCs w:val="32"/>
        </w:rPr>
        <w:t>依据《中华人民共和国公司法》第二百六十条第一款“公司成立后无正当理由超过六个月未开业的，或者开业后自行停业连续六个月以上的，可以由公司登记机关吊销营业执照。”之规定，</w:t>
      </w:r>
      <w:r>
        <w:rPr>
          <w:rFonts w:hint="eastAsia" w:ascii="仿宋_GB2312" w:hAnsi="仿宋_GB2312" w:eastAsia="仿宋_GB2312" w:cs="仿宋_GB2312"/>
          <w:bCs/>
          <w:sz w:val="32"/>
          <w:szCs w:val="32"/>
          <w:lang w:eastAsia="zh-CN"/>
        </w:rPr>
        <w:t>决定</w:t>
      </w:r>
      <w:r>
        <w:rPr>
          <w:rFonts w:hint="eastAsia" w:ascii="仿宋_GB2312" w:hAnsi="仿宋_GB2312" w:eastAsia="仿宋_GB2312" w:cs="仿宋_GB2312"/>
          <w:bCs/>
          <w:sz w:val="32"/>
          <w:szCs w:val="32"/>
        </w:rPr>
        <w:t>对</w:t>
      </w:r>
      <w:r>
        <w:rPr>
          <w:rFonts w:ascii="仿宋_GB2312" w:hAnsi="仿宋_GB2312" w:eastAsia="仿宋_GB2312" w:cs="仿宋_GB2312"/>
          <w:bCs/>
          <w:sz w:val="32"/>
          <w:szCs w:val="32"/>
        </w:rPr>
        <w:t>当事人</w:t>
      </w:r>
      <w:r>
        <w:rPr>
          <w:rFonts w:hint="eastAsia" w:ascii="仿宋_GB2312" w:hAnsi="仿宋_GB2312" w:eastAsia="仿宋_GB2312" w:cs="仿宋_GB2312"/>
          <w:bCs/>
          <w:sz w:val="32"/>
          <w:szCs w:val="32"/>
        </w:rPr>
        <w:t>处罚如下：吊销营业执照。</w:t>
      </w:r>
      <w:r>
        <w:rPr>
          <w:rFonts w:hint="eastAsia" w:ascii="仿宋_GB2312" w:hAnsi="仿宋_GB2312" w:eastAsia="仿宋_GB2312" w:cs="仿宋_GB2312"/>
          <w:color w:val="000000"/>
          <w:u w:val="none"/>
        </w:rPr>
        <w:t xml:space="preserve">    </w:t>
      </w:r>
    </w:p>
    <w:p w14:paraId="21C254A8">
      <w:pPr>
        <w:pStyle w:val="3"/>
        <w:keepNext w:val="0"/>
        <w:keepLines w:val="0"/>
        <w:pageBreakBefore w:val="0"/>
        <w:widowControl w:val="0"/>
        <w:tabs>
          <w:tab w:val="left" w:pos="9060"/>
        </w:tabs>
        <w:kinsoku/>
        <w:wordWrap/>
        <w:overflowPunct/>
        <w:topLinePunct w:val="0"/>
        <w:bidi w:val="0"/>
        <w:snapToGrid/>
        <w:spacing w:line="580" w:lineRule="exact"/>
        <w:ind w:firstLine="640" w:firstLineChars="200"/>
        <w:textAlignment w:val="auto"/>
        <w:rPr>
          <w:rFonts w:ascii="仿宋_GB2312" w:hAnsi="仿宋_GB2312" w:eastAsia="仿宋_GB2312" w:cs="仿宋_GB2312"/>
          <w:color w:val="000000"/>
        </w:rPr>
      </w:pPr>
      <w:r>
        <w:rPr>
          <w:rFonts w:hint="eastAsia" w:ascii="仿宋_GB2312" w:hAnsi="仿宋_GB2312" w:eastAsia="仿宋_GB2312" w:cs="仿宋_GB2312"/>
          <w:color w:val="000000"/>
          <w:u w:val="none"/>
        </w:rPr>
        <w:t>如不服本行政处罚决定，可在收到本行政处罚决定书之日起六十日内向乳山市人民政府申请行政复议，也可以在六个月内依法向威海任一</w:t>
      </w:r>
      <w:r>
        <w:rPr>
          <w:rFonts w:ascii="仿宋_GB2312" w:hAnsi="仿宋_GB2312" w:eastAsia="仿宋_GB2312" w:cs="仿宋_GB2312"/>
          <w:color w:val="000000"/>
          <w:u w:val="none"/>
        </w:rPr>
        <w:t>基层人民法院</w:t>
      </w:r>
      <w:r>
        <w:rPr>
          <w:rFonts w:hint="eastAsia" w:ascii="仿宋_GB2312" w:hAnsi="仿宋_GB2312" w:eastAsia="仿宋_GB2312" w:cs="仿宋_GB2312"/>
          <w:color w:val="000000"/>
          <w:u w:val="none"/>
        </w:rPr>
        <w:t>提起行政诉讼。申请行政复议或者提起行政诉讼期间，行政处罚不停止执行。</w:t>
      </w:r>
    </w:p>
    <w:p w14:paraId="7BC61780">
      <w:pPr>
        <w:pStyle w:val="3"/>
        <w:keepNext w:val="0"/>
        <w:keepLines w:val="0"/>
        <w:pageBreakBefore w:val="0"/>
        <w:widowControl w:val="0"/>
        <w:tabs>
          <w:tab w:val="left" w:pos="9060"/>
        </w:tabs>
        <w:kinsoku/>
        <w:wordWrap/>
        <w:overflowPunct/>
        <w:topLinePunct w:val="0"/>
        <w:bidi w:val="0"/>
        <w:snapToGrid/>
        <w:spacing w:line="580" w:lineRule="exact"/>
        <w:textAlignment w:val="auto"/>
        <w:rPr>
          <w:rFonts w:ascii="仿宋_GB2312" w:hAnsi="仿宋_GB2312" w:eastAsia="仿宋_GB2312" w:cs="仿宋_GB2312"/>
          <w:color w:val="000000"/>
        </w:rPr>
      </w:pPr>
    </w:p>
    <w:p w14:paraId="3B87A978">
      <w:pPr>
        <w:pStyle w:val="3"/>
        <w:keepNext w:val="0"/>
        <w:keepLines w:val="0"/>
        <w:pageBreakBefore w:val="0"/>
        <w:widowControl w:val="0"/>
        <w:tabs>
          <w:tab w:val="left" w:pos="9060"/>
        </w:tabs>
        <w:kinsoku/>
        <w:wordWrap/>
        <w:overflowPunct/>
        <w:topLinePunct w:val="0"/>
        <w:bidi w:val="0"/>
        <w:snapToGrid/>
        <w:spacing w:line="580" w:lineRule="exact"/>
        <w:textAlignment w:val="auto"/>
        <w:rPr>
          <w:rFonts w:ascii="仿宋_GB2312" w:hAnsi="仿宋_GB2312" w:eastAsia="仿宋_GB2312" w:cs="仿宋_GB2312"/>
          <w:color w:val="000000"/>
        </w:rPr>
      </w:pPr>
    </w:p>
    <w:p w14:paraId="05620C3B">
      <w:pPr>
        <w:spacing w:line="560" w:lineRule="exact"/>
        <w:ind w:right="640" w:firstLine="601"/>
        <w:jc w:val="right"/>
        <w:rPr>
          <w:rFonts w:ascii="Times New Roman" w:hAnsi="Times New Roman" w:eastAsia="仿宋_GB2312" w:cs="仿宋"/>
          <w:color w:val="auto"/>
          <w:sz w:val="32"/>
          <w:szCs w:val="32"/>
        </w:rPr>
      </w:pPr>
      <w:r>
        <w:rPr>
          <w:rFonts w:hint="eastAsia" w:ascii="Times New Roman" w:hAnsi="Times New Roman" w:eastAsia="仿宋_GB2312" w:cs="仿宋_GB2312"/>
          <w:color w:val="000000"/>
          <w:sz w:val="32"/>
          <w:szCs w:val="32"/>
          <w:u w:val="none"/>
        </w:rPr>
        <w:t xml:space="preserve">                   </w:t>
      </w:r>
      <w:bookmarkStart w:id="9" w:name="DYNAMIC—DWXX—tAj_dwmc—2"/>
      <w:r>
        <w:rPr>
          <w:rFonts w:hint="eastAsia" w:ascii="Times New Roman" w:hAnsi="Times New Roman" w:eastAsia="仿宋_GB2312" w:cs="仿宋"/>
          <w:color w:val="auto"/>
          <w:sz w:val="32"/>
        </w:rPr>
        <w:t>乳山市市场监督管理局</w:t>
      </w:r>
      <w:bookmarkEnd w:id="9"/>
      <w:r>
        <w:rPr>
          <w:rFonts w:hint="eastAsia" w:ascii="Times New Roman" w:hAnsi="Times New Roman" w:eastAsia="仿宋_GB2312" w:cs="仿宋"/>
          <w:color w:val="auto"/>
          <w:sz w:val="32"/>
          <w:szCs w:val="32"/>
        </w:rPr>
        <w:t xml:space="preserve">    </w:t>
      </w:r>
    </w:p>
    <w:p w14:paraId="5C9C65F5">
      <w:pPr>
        <w:spacing w:line="560" w:lineRule="exact"/>
        <w:ind w:right="640" w:firstLine="601"/>
        <w:jc w:val="center"/>
        <w:outlineLvl w:val="1"/>
        <w:rPr>
          <w:rFonts w:ascii="Times New Roman" w:hAnsi="Times New Roman" w:eastAsia="仿宋_GB2312" w:cs="仿宋"/>
          <w:color w:val="auto"/>
          <w:sz w:val="32"/>
          <w:szCs w:val="32"/>
        </w:rPr>
      </w:pPr>
      <w:r>
        <w:rPr>
          <w:rFonts w:hint="eastAsia" w:ascii="Times New Roman" w:hAnsi="Times New Roman" w:eastAsia="仿宋_GB2312" w:cs="仿宋"/>
          <w:color w:val="auto"/>
          <w:sz w:val="32"/>
          <w:szCs w:val="32"/>
          <w:lang w:val="en-US" w:eastAsia="zh-CN"/>
        </w:rPr>
        <w:t xml:space="preserve">                           </w:t>
      </w:r>
      <w:r>
        <w:rPr>
          <w:rFonts w:hint="eastAsia" w:ascii="Times New Roman" w:hAnsi="Times New Roman" w:eastAsia="仿宋_GB2312" w:cs="仿宋"/>
          <w:color w:val="auto"/>
          <w:sz w:val="32"/>
          <w:szCs w:val="32"/>
        </w:rPr>
        <w:t>（印 章）</w:t>
      </w:r>
    </w:p>
    <w:p w14:paraId="710AEBE7">
      <w:pPr>
        <w:keepNext w:val="0"/>
        <w:keepLines w:val="0"/>
        <w:pageBreakBefore w:val="0"/>
        <w:widowControl w:val="0"/>
        <w:kinsoku/>
        <w:wordWrap/>
        <w:overflowPunct/>
        <w:topLinePunct w:val="0"/>
        <w:bidi w:val="0"/>
        <w:snapToGrid/>
        <w:spacing w:line="580" w:lineRule="exact"/>
        <w:ind w:right="1280" w:firstLine="600"/>
        <w:jc w:val="right"/>
        <w:textAlignment w:val="auto"/>
        <w:rPr>
          <w:rFonts w:ascii="仿宋_GB2312" w:hAnsi="Times New Roman" w:eastAsia="仿宋_GB2312" w:cs="仿宋"/>
          <w:color w:val="000000"/>
          <w:sz w:val="32"/>
          <w:szCs w:val="32"/>
        </w:rPr>
      </w:pPr>
      <w:bookmarkStart w:id="10" w:name="CALCULATE—TIME—NOW"/>
      <w:r>
        <w:rPr>
          <w:rFonts w:hint="eastAsia" w:ascii="仿宋_GB2312" w:hAnsi="Times New Roman" w:eastAsia="仿宋_GB2312" w:cs="仿宋"/>
          <w:color w:val="auto"/>
          <w:sz w:val="32"/>
        </w:rPr>
        <w:t>2026年3月2日</w:t>
      </w:r>
      <w:bookmarkEnd w:id="10"/>
      <w:r>
        <w:rPr>
          <w:rFonts w:hint="eastAsia" w:ascii="仿宋_GB2312" w:hAnsi="Times New Roman" w:eastAsia="仿宋_GB2312" w:cs="仿宋"/>
          <w:color w:val="000000"/>
          <w:sz w:val="32"/>
          <w:szCs w:val="32"/>
          <w:u w:val="none"/>
        </w:rPr>
        <w:t xml:space="preserve">  </w:t>
      </w:r>
    </w:p>
    <w:p w14:paraId="66A38B97">
      <w:pPr>
        <w:spacing w:line="580" w:lineRule="exact"/>
        <w:ind w:right="1280" w:firstLine="600"/>
        <w:jc w:val="right"/>
        <w:rPr>
          <w:rFonts w:ascii="仿宋_GB2312" w:hAnsi="Times New Roman" w:eastAsia="仿宋_GB2312" w:cs="仿宋"/>
          <w:color w:val="000000"/>
          <w:sz w:val="32"/>
          <w:szCs w:val="32"/>
        </w:rPr>
      </w:pPr>
    </w:p>
    <w:p w14:paraId="6F8E4082">
      <w:pPr>
        <w:spacing w:line="580" w:lineRule="exact"/>
        <w:ind w:right="1280" w:firstLine="600"/>
        <w:jc w:val="right"/>
        <w:rPr>
          <w:rFonts w:ascii="仿宋_GB2312" w:hAnsi="Times New Roman" w:eastAsia="仿宋_GB2312" w:cs="仿宋"/>
          <w:color w:val="000000"/>
          <w:sz w:val="32"/>
          <w:szCs w:val="32"/>
        </w:rPr>
      </w:pPr>
    </w:p>
    <w:p w14:paraId="4D897812">
      <w:pPr>
        <w:spacing w:line="580" w:lineRule="exact"/>
        <w:ind w:right="1280" w:firstLine="600"/>
        <w:jc w:val="right"/>
        <w:rPr>
          <w:rFonts w:ascii="仿宋_GB2312" w:hAnsi="Times New Roman" w:eastAsia="仿宋_GB2312" w:cs="仿宋"/>
          <w:color w:val="000000"/>
          <w:sz w:val="32"/>
          <w:szCs w:val="32"/>
        </w:rPr>
      </w:pPr>
    </w:p>
    <w:p w14:paraId="49043A38">
      <w:pPr>
        <w:spacing w:line="580" w:lineRule="exact"/>
        <w:ind w:right="1280" w:firstLine="600"/>
        <w:jc w:val="right"/>
        <w:rPr>
          <w:rFonts w:ascii="仿宋_GB2312" w:hAnsi="Times New Roman" w:eastAsia="仿宋_GB2312" w:cs="仿宋"/>
          <w:color w:val="000000"/>
          <w:sz w:val="32"/>
          <w:szCs w:val="32"/>
        </w:rPr>
      </w:pPr>
    </w:p>
    <w:p w14:paraId="443E15E4">
      <w:pPr>
        <w:spacing w:line="580" w:lineRule="exact"/>
        <w:ind w:right="1280" w:firstLine="600"/>
        <w:jc w:val="right"/>
        <w:rPr>
          <w:rFonts w:ascii="仿宋_GB2312" w:hAnsi="Times New Roman" w:eastAsia="仿宋_GB2312" w:cs="仿宋"/>
          <w:color w:val="000000"/>
          <w:sz w:val="32"/>
          <w:szCs w:val="32"/>
        </w:rPr>
      </w:pPr>
    </w:p>
    <w:p w14:paraId="2CE899DA">
      <w:pPr>
        <w:spacing w:line="580" w:lineRule="exact"/>
        <w:ind w:right="1280" w:firstLine="600"/>
        <w:jc w:val="right"/>
        <w:rPr>
          <w:rFonts w:ascii="仿宋_GB2312" w:hAnsi="Times New Roman" w:eastAsia="仿宋_GB2312" w:cs="仿宋"/>
          <w:color w:val="000000"/>
          <w:sz w:val="32"/>
          <w:szCs w:val="32"/>
        </w:rPr>
      </w:pPr>
    </w:p>
    <w:p w14:paraId="25747A0B">
      <w:pPr>
        <w:spacing w:line="580" w:lineRule="exact"/>
        <w:ind w:right="1280" w:firstLine="600"/>
        <w:jc w:val="right"/>
        <w:rPr>
          <w:rFonts w:ascii="仿宋_GB2312" w:hAnsi="Times New Roman" w:eastAsia="仿宋_GB2312" w:cs="仿宋"/>
          <w:color w:val="000000"/>
          <w:sz w:val="32"/>
          <w:szCs w:val="32"/>
        </w:rPr>
      </w:pPr>
    </w:p>
    <w:p w14:paraId="00034054">
      <w:pPr>
        <w:spacing w:line="580" w:lineRule="exact"/>
        <w:ind w:right="1280"/>
        <w:jc w:val="both"/>
        <w:rPr>
          <w:rFonts w:ascii="仿宋_GB2312" w:hAnsi="Times New Roman" w:eastAsia="仿宋_GB2312" w:cs="仿宋"/>
          <w:color w:val="000000"/>
          <w:sz w:val="32"/>
          <w:szCs w:val="32"/>
        </w:rPr>
      </w:pPr>
    </w:p>
    <w:p w14:paraId="527A92D9">
      <w:pPr>
        <w:spacing w:line="580" w:lineRule="exact"/>
        <w:ind w:right="1280" w:firstLine="600"/>
        <w:jc w:val="right"/>
        <w:rPr>
          <w:rFonts w:ascii="仿宋_GB2312" w:hAnsi="Times New Roman" w:eastAsia="仿宋_GB2312" w:cs="仿宋"/>
          <w:color w:val="000000"/>
          <w:sz w:val="32"/>
          <w:szCs w:val="32"/>
        </w:rPr>
      </w:pPr>
      <w:r>
        <w:rPr>
          <w:rFonts w:hint="eastAsia" w:ascii="仿宋_GB2312" w:hAnsi="Times New Roman" w:eastAsia="仿宋_GB2312" w:cs="仿宋"/>
          <w:color w:val="000000"/>
          <w:sz w:val="32"/>
          <w:szCs w:val="32"/>
          <w:u w:val="none"/>
        </w:rPr>
        <w:t xml:space="preserve">  </w:t>
      </w:r>
    </w:p>
    <w:p w14:paraId="57654475">
      <w:pPr>
        <w:pStyle w:val="3"/>
        <w:spacing w:before="1" w:line="580" w:lineRule="exact"/>
        <w:ind w:left="163"/>
        <w:rPr>
          <w:rFonts w:ascii="Times New Roman" w:eastAsia="仿宋_GB2312" w:cs="仿宋"/>
          <w:bCs/>
          <w:color w:val="000000"/>
          <w:sz w:val="44"/>
          <w:szCs w:val="44"/>
        </w:rPr>
      </w:pPr>
      <w:r>
        <w:rPr>
          <w:rFonts w:hint="eastAsia" w:ascii="黑体" w:hAnsi="黑体" w:eastAsia="黑体"/>
          <w:color w:val="000000"/>
          <w:spacing w:val="-16"/>
          <w:u w:val="none"/>
        </w:rPr>
        <w:t>（市场监督管理部门将依法向社会公开行政处罚决定信息）</w:t>
      </w:r>
    </w:p>
    <w:p w14:paraId="2DA7B40E">
      <w:pPr>
        <w:spacing w:line="580" w:lineRule="exact"/>
        <w:rPr>
          <w:rFonts w:ascii="Times New Roman" w:hAnsi="Times New Roman" w:eastAsia="仿宋_GB2312" w:cs="Mongolian Baiti"/>
          <w:bCs/>
          <w:sz w:val="32"/>
          <w:szCs w:val="32"/>
        </w:rPr>
      </w:pPr>
      <w:r>
        <w:rPr>
          <w:rFonts w:ascii="Times New Roman" w:hAnsi="Times New Roman" w:eastAsia="仿宋_GB2312"/>
          <w:color w:val="000000"/>
          <w:sz w:val="32"/>
          <w:u w:val="none"/>
        </w:rPr>
        <mc:AlternateContent>
          <mc:Choice Requires="wps">
            <w:drawing>
              <wp:anchor distT="0" distB="0" distL="114300" distR="114300" simplePos="0" relativeHeight="251660288" behindDoc="0" locked="0" layoutInCell="1" allowOverlap="1">
                <wp:simplePos x="0" y="0"/>
                <wp:positionH relativeFrom="column">
                  <wp:align>center</wp:align>
                </wp:positionH>
                <wp:positionV relativeFrom="paragraph">
                  <wp:posOffset>-2540</wp:posOffset>
                </wp:positionV>
                <wp:extent cx="5550535" cy="635"/>
                <wp:effectExtent l="0" t="0" r="0" b="0"/>
                <wp:wrapNone/>
                <wp:docPr id="2" name="直接连接符 2"/>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top:-0.2pt;height:0.05pt;width:437.05pt;mso-position-horizontal:center;z-index:251660288;mso-width-relative:page;mso-height-relative:page;" filled="f" stroked="t" coordsize="21600,21600" o:gfxdata="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DqdBoa&#10;1AAAAAQBAAAPAAAAAAAAAAEAIAAAACIAAABkcnMvZG93bnJldi54bWxQSwECFAAUAAAACACHTuJA&#10;rJLJJOwBAADbAwAADgAAAAAAAAABACAAAAAjAQAAZHJzL2Uyb0RvYy54bWxQSwUGAAAAAAYABgBZ&#10;AQAAgQUAAAAA&#10;">
                <v:fill on="f" focussize="0,0"/>
                <v:stroke weight="1.25pt" color="#000000" joinstyle="round"/>
                <v:imagedata o:title=""/>
                <o:lock v:ext="edit" aspectratio="f"/>
              </v:line>
            </w:pict>
          </mc:Fallback>
        </mc:AlternateContent>
      </w:r>
      <w:r>
        <w:rPr>
          <w:rFonts w:ascii="Times New Roman" w:hAnsi="Times New Roman" w:eastAsia="仿宋_GB2312" w:cs="仿宋"/>
          <w:bCs/>
          <w:color w:val="000000"/>
          <w:sz w:val="32"/>
          <w:szCs w:val="32"/>
          <w:u w:val="none"/>
        </w:rPr>
        <mc:AlternateContent>
          <mc:Choice Requires="wps">
            <w:drawing>
              <wp:anchor distT="0" distB="0" distL="114300" distR="114300" simplePos="0" relativeHeight="251659264"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3" name="直接连接符 3"/>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left:0pt;margin-top:1638.35pt;height:0.1pt;width:453.75pt;z-index:251659264;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i+/zkdcAAAAKAQAADwAAAAAAAAABACAAAAAiAAAAZHJzL2Rvd25yZXYueG1sUEsBAhQAFAAA&#10;AAgAh07iQN2BzWfwAQAA2QMAAA4AAAAAAAAAAQAgAAAAJgEAAGRycy9lMm9Eb2MueG1sUEsFBgAA&#10;AAAGAAYAWQEAAIgFA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000000"/>
          <w:sz w:val="32"/>
          <w:szCs w:val="32"/>
          <w:u w:val="none"/>
        </w:rPr>
        <w:t>本文书一式三份，一份送达，一份归档，一份办案机构留存。</w:t>
      </w:r>
    </w:p>
    <w:p w14:paraId="41503C30">
      <w:pPr>
        <w:spacing w:line="500" w:lineRule="exact"/>
        <w:rPr>
          <w:color w:val="auto"/>
        </w:rPr>
      </w:pPr>
    </w:p>
    <w:sectPr>
      <w:footerReference r:id="rId3" w:type="default"/>
      <w:pgSz w:w="11906" w:h="16838"/>
      <w:pgMar w:top="2098" w:right="1474" w:bottom="1984" w:left="1587"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Mangal">
    <w:altName w:val="优设标题黑"/>
    <w:panose1 w:val="00000400000000000000"/>
    <w:charset w:val="00"/>
    <w:family w:val="roman"/>
    <w:pitch w:val="default"/>
    <w:sig w:usb0="00000000" w:usb1="00000000" w:usb2="00000000" w:usb3="00000000" w:csb0="00000000" w:csb1="00000000"/>
  </w:font>
  <w:font w:name="优设标题黑">
    <w:panose1 w:val="00000500000000000000"/>
    <w:charset w:val="86"/>
    <w:family w:val="auto"/>
    <w:pitch w:val="default"/>
    <w:sig w:usb0="00000001" w:usb1="00000000" w:usb2="00000016" w:usb3="00000000" w:csb0="00040000" w:csb1="00000000"/>
  </w:font>
  <w:font w:name="Arial Unicode MS">
    <w:altName w:val="宋体"/>
    <w:panose1 w:val="020B0604020202020204"/>
    <w:charset w:val="86"/>
    <w:family w:val="auto"/>
    <w:pitch w:val="default"/>
    <w:sig w:usb0="00000000" w:usb1="00000000" w:usb2="0000003F" w:usb3="00000000" w:csb0="603F01FF" w:csb1="FFFF0000"/>
  </w:font>
  <w:font w:name="方正小标宋简体">
    <w:panose1 w:val="02000000000000000000"/>
    <w:charset w:val="86"/>
    <w:family w:val="script"/>
    <w:pitch w:val="default"/>
    <w:sig w:usb0="A00002BF" w:usb1="184F6CFA" w:usb2="00000012" w:usb3="00000000" w:csb0="00040001" w:csb1="00000000"/>
  </w:font>
  <w:font w:name="仿宋_GB2312">
    <w:panose1 w:val="02010609030101010101"/>
    <w:charset w:val="86"/>
    <w:family w:val="modern"/>
    <w:pitch w:val="default"/>
    <w:sig w:usb0="00000001" w:usb1="080E0000" w:usb2="00000000" w:usb3="00000000" w:csb0="00040000" w:csb1="00000000"/>
  </w:font>
  <w:font w:name="Mongolian Baiti">
    <w:altName w:val="汉仪叶叶相思体简"/>
    <w:panose1 w:val="03000500000000000000"/>
    <w:charset w:val="00"/>
    <w:family w:val="script"/>
    <w:pitch w:val="default"/>
    <w:sig w:usb0="00000000" w:usb1="00000000" w:usb2="00020000" w:usb3="00000000" w:csb0="00000001" w:csb1="00000000"/>
  </w:font>
  <w:font w:name="汉仪叶叶相思体简">
    <w:panose1 w:val="02010509060101010101"/>
    <w:charset w:val="86"/>
    <w:family w:val="auto"/>
    <w:pitch w:val="default"/>
    <w:sig w:usb0="00000001" w:usb1="080E0000" w:usb2="00000000" w:usb3="00000000" w:csb0="00040000" w:csb1="00000000"/>
  </w:font>
  <w:font w:name="微软雅黑">
    <w:panose1 w:val="020B0503020204020204"/>
    <w:charset w:val="86"/>
    <w:family w:val="swiss"/>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CE69B5">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C596FC7">
                          <w:pPr>
                            <w:pStyle w:val="4"/>
                            <w:rPr>
                              <w:rFonts w:hint="eastAsia" w:ascii="宋体" w:hAnsi="宋体" w:eastAsia="宋体" w:cs="宋体"/>
                              <w:sz w:val="28"/>
                              <w:szCs w:val="28"/>
                            </w:rPr>
                          </w:pPr>
                          <w:r>
                            <w:rPr>
                              <w:rFonts w:hint="eastAsia" w:ascii="宋体" w:hAnsi="宋体" w:eastAsia="宋体" w:cs="宋体"/>
                              <w:sz w:val="28"/>
                              <w:szCs w:val="28"/>
                            </w:rPr>
                            <w:t xml:space="preserve">第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页 共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NUMPAGES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r>
                            <w:rPr>
                              <w:rFonts w:hint="eastAsia" w:ascii="宋体" w:hAnsi="宋体" w:eastAsia="宋体" w:cs="宋体"/>
                              <w:sz w:val="28"/>
                              <w:szCs w:val="28"/>
                            </w:rP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3C596FC7">
                    <w:pPr>
                      <w:pStyle w:val="4"/>
                      <w:rPr>
                        <w:rFonts w:hint="eastAsia" w:ascii="宋体" w:hAnsi="宋体" w:eastAsia="宋体" w:cs="宋体"/>
                        <w:sz w:val="28"/>
                        <w:szCs w:val="28"/>
                      </w:rPr>
                    </w:pPr>
                    <w:r>
                      <w:rPr>
                        <w:rFonts w:hint="eastAsia" w:ascii="宋体" w:hAnsi="宋体" w:eastAsia="宋体" w:cs="宋体"/>
                        <w:sz w:val="28"/>
                        <w:szCs w:val="28"/>
                      </w:rPr>
                      <w:t xml:space="preserve">第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页 共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NUMPAGES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r>
                      <w:rPr>
                        <w:rFonts w:hint="eastAsia" w:ascii="宋体" w:hAnsi="宋体" w:eastAsia="宋体" w:cs="宋体"/>
                        <w:sz w:val="28"/>
                        <w:szCs w:val="28"/>
                      </w:rP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8"/>
    <w:multiLevelType w:val="multilevel"/>
    <w:tmpl w:val="00000008"/>
    <w:lvl w:ilvl="0" w:tentative="0">
      <w:start w:val="1"/>
      <w:numFmt w:val="none"/>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abstractNum w:abstractNumId="1">
    <w:nsid w:val="0000000A"/>
    <w:multiLevelType w:val="multilevel"/>
    <w:tmpl w:val="0000000A"/>
    <w:lvl w:ilvl="0" w:tentative="0">
      <w:start w:val="1"/>
      <w:numFmt w:val="none"/>
      <w:pStyle w:val="2"/>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RhOGIwODJhYjliZTc2ZWVlOTg1NDc2NTgzMTU0ZDgifQ=="/>
    <w:docVar w:name="KSO_WPS_MARK_KEY" w:val="ad3abea3-8ba7-47a2-bc3f-332894d4261f"/>
  </w:docVars>
  <w:rsids>
    <w:rsidRoot w:val="5BA419F7"/>
    <w:rsid w:val="00193C35"/>
    <w:rsid w:val="0032134F"/>
    <w:rsid w:val="02B83402"/>
    <w:rsid w:val="04CD463F"/>
    <w:rsid w:val="04FA4431"/>
    <w:rsid w:val="06BAE61F"/>
    <w:rsid w:val="071C7669"/>
    <w:rsid w:val="0776795A"/>
    <w:rsid w:val="08365B64"/>
    <w:rsid w:val="0B22091D"/>
    <w:rsid w:val="0CF71776"/>
    <w:rsid w:val="103E22C5"/>
    <w:rsid w:val="1350279A"/>
    <w:rsid w:val="14203063"/>
    <w:rsid w:val="143E1E38"/>
    <w:rsid w:val="152E563E"/>
    <w:rsid w:val="15B93156"/>
    <w:rsid w:val="18325353"/>
    <w:rsid w:val="18B229B2"/>
    <w:rsid w:val="19FE4517"/>
    <w:rsid w:val="1AE345F4"/>
    <w:rsid w:val="1CFF9BC3"/>
    <w:rsid w:val="1DA4420A"/>
    <w:rsid w:val="1F2B5D07"/>
    <w:rsid w:val="1FD31F15"/>
    <w:rsid w:val="236534A4"/>
    <w:rsid w:val="244E1F2B"/>
    <w:rsid w:val="24626694"/>
    <w:rsid w:val="258D6CE0"/>
    <w:rsid w:val="2B1B3EFC"/>
    <w:rsid w:val="2CEA3815"/>
    <w:rsid w:val="2DE10173"/>
    <w:rsid w:val="2F327E79"/>
    <w:rsid w:val="2F7CE1EF"/>
    <w:rsid w:val="30DB5683"/>
    <w:rsid w:val="342602B0"/>
    <w:rsid w:val="3585615B"/>
    <w:rsid w:val="368E5656"/>
    <w:rsid w:val="377FBB27"/>
    <w:rsid w:val="37F16547"/>
    <w:rsid w:val="38B63DA7"/>
    <w:rsid w:val="3930619F"/>
    <w:rsid w:val="3A4E178D"/>
    <w:rsid w:val="3AAE8429"/>
    <w:rsid w:val="3BF97ECA"/>
    <w:rsid w:val="3C2965F0"/>
    <w:rsid w:val="3F2604DF"/>
    <w:rsid w:val="3F6783E4"/>
    <w:rsid w:val="3FFF82D4"/>
    <w:rsid w:val="402E7C06"/>
    <w:rsid w:val="40FE5F8F"/>
    <w:rsid w:val="425049CE"/>
    <w:rsid w:val="4659781C"/>
    <w:rsid w:val="48C10000"/>
    <w:rsid w:val="4A256B30"/>
    <w:rsid w:val="4B8F0B22"/>
    <w:rsid w:val="4C02380F"/>
    <w:rsid w:val="4CC8271B"/>
    <w:rsid w:val="4D9306AE"/>
    <w:rsid w:val="4E8950D9"/>
    <w:rsid w:val="4F0457DF"/>
    <w:rsid w:val="547C0750"/>
    <w:rsid w:val="57503162"/>
    <w:rsid w:val="591F0542"/>
    <w:rsid w:val="5BA419F7"/>
    <w:rsid w:val="5BF91583"/>
    <w:rsid w:val="5BFB2E57"/>
    <w:rsid w:val="5DD7483B"/>
    <w:rsid w:val="5DF326CC"/>
    <w:rsid w:val="5E5FAB03"/>
    <w:rsid w:val="5F9FEDD5"/>
    <w:rsid w:val="5FBEF003"/>
    <w:rsid w:val="5FE33914"/>
    <w:rsid w:val="5FFA4D85"/>
    <w:rsid w:val="602422E6"/>
    <w:rsid w:val="60B635F2"/>
    <w:rsid w:val="612E7E8C"/>
    <w:rsid w:val="64E43803"/>
    <w:rsid w:val="66733921"/>
    <w:rsid w:val="69690BB2"/>
    <w:rsid w:val="6AD7030F"/>
    <w:rsid w:val="6BCC1BB9"/>
    <w:rsid w:val="6D923254"/>
    <w:rsid w:val="6E04767D"/>
    <w:rsid w:val="6E6950E9"/>
    <w:rsid w:val="6F732ABB"/>
    <w:rsid w:val="6FF58B64"/>
    <w:rsid w:val="6FF8F863"/>
    <w:rsid w:val="70CF02CA"/>
    <w:rsid w:val="71013020"/>
    <w:rsid w:val="710D7C3E"/>
    <w:rsid w:val="7376089F"/>
    <w:rsid w:val="75B2DA43"/>
    <w:rsid w:val="75BD90DB"/>
    <w:rsid w:val="77DF8BD4"/>
    <w:rsid w:val="77EFD5CC"/>
    <w:rsid w:val="77FFADAC"/>
    <w:rsid w:val="7B0F6E9A"/>
    <w:rsid w:val="7BFD6076"/>
    <w:rsid w:val="7C8E43D6"/>
    <w:rsid w:val="7DA813EB"/>
    <w:rsid w:val="7DFF108F"/>
    <w:rsid w:val="7EED8AE6"/>
    <w:rsid w:val="7FEADF5C"/>
    <w:rsid w:val="91BF8AB9"/>
    <w:rsid w:val="9FF1B21D"/>
    <w:rsid w:val="A4F72292"/>
    <w:rsid w:val="B7BFD803"/>
    <w:rsid w:val="BCBF82D3"/>
    <w:rsid w:val="BD5EB179"/>
    <w:rsid w:val="BD7F788E"/>
    <w:rsid w:val="DDFCFEEE"/>
    <w:rsid w:val="DEFF1EB3"/>
    <w:rsid w:val="DF3F4C88"/>
    <w:rsid w:val="DF7A9960"/>
    <w:rsid w:val="DFBF15D5"/>
    <w:rsid w:val="DFD70EC8"/>
    <w:rsid w:val="DFFE6C63"/>
    <w:rsid w:val="E53DE605"/>
    <w:rsid w:val="E6FFD72E"/>
    <w:rsid w:val="E775D448"/>
    <w:rsid w:val="ECC7B000"/>
    <w:rsid w:val="EFBC6236"/>
    <w:rsid w:val="F0ED2927"/>
    <w:rsid w:val="F3EF5848"/>
    <w:rsid w:val="F5A28C7E"/>
    <w:rsid w:val="F9BF6AE4"/>
    <w:rsid w:val="FB57F652"/>
    <w:rsid w:val="FBBF88F6"/>
    <w:rsid w:val="FBFEBC90"/>
    <w:rsid w:val="FCF69F69"/>
    <w:rsid w:val="FD7BEF22"/>
    <w:rsid w:val="FD8BB826"/>
    <w:rsid w:val="FD9199D6"/>
    <w:rsid w:val="FDAC17BA"/>
    <w:rsid w:val="FDDF4064"/>
    <w:rsid w:val="FDF46C9E"/>
    <w:rsid w:val="FEAFF630"/>
    <w:rsid w:val="FEDEBCAC"/>
    <w:rsid w:val="FF7F62AA"/>
    <w:rsid w:val="FFDBA3A8"/>
    <w:rsid w:val="FFDF073B"/>
    <w:rsid w:val="FFFE0A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keepNext/>
      <w:numPr>
        <w:ilvl w:val="0"/>
        <w:numId w:val="1"/>
      </w:numPr>
      <w:spacing w:before="240" w:after="120"/>
      <w:jc w:val="left"/>
      <w:outlineLvl w:val="0"/>
    </w:pPr>
    <w:rPr>
      <w:rFonts w:ascii="Times New Roman" w:hAnsi="Times New Roman" w:cs="Mangal"/>
      <w:color w:val="00000A"/>
      <w:sz w:val="24"/>
      <w:lang w:val="zh-CN" w:bidi="hi-IN"/>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3">
    <w:name w:val="Body Text"/>
    <w:basedOn w:val="1"/>
    <w:qFormat/>
    <w:uiPriority w:val="1"/>
    <w:pPr>
      <w:autoSpaceDE w:val="0"/>
      <w:autoSpaceDN w:val="0"/>
      <w:adjustRightInd w:val="0"/>
      <w:jc w:val="left"/>
    </w:pPr>
    <w:rPr>
      <w:rFonts w:ascii="Arial Unicode MS" w:hAnsi="Times New Roman" w:eastAsia="Arial Unicode MS"/>
      <w:kern w:val="0"/>
      <w:sz w:val="32"/>
      <w:szCs w:val="32"/>
    </w:rPr>
  </w:style>
  <w:style w:type="paragraph" w:styleId="4">
    <w:name w:val="footer"/>
    <w:basedOn w:val="1"/>
    <w:unhideWhenUsed/>
    <w:qFormat/>
    <w:uiPriority w:val="99"/>
    <w:pPr>
      <w:tabs>
        <w:tab w:val="center" w:pos="4153"/>
        <w:tab w:val="right" w:pos="8306"/>
      </w:tabs>
      <w:snapToGrid w:val="0"/>
      <w:jc w:val="left"/>
    </w:pPr>
    <w:rPr>
      <w:rFonts w:ascii="Calibri" w:hAnsi="Calibri" w:eastAsia="宋体" w:cs="Times New Roman"/>
      <w:sz w:val="18"/>
      <w:szCs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573</Words>
  <Characters>671</Characters>
  <Lines>0</Lines>
  <Paragraphs>0</Paragraphs>
  <TotalTime>0</TotalTime>
  <ScaleCrop>false</ScaleCrop>
  <LinksUpToDate>false</LinksUpToDate>
  <CharactersWithSpaces>1921</CharactersWithSpaces>
  <Application>WPS Office_12.8.2.20327_F1E327BC-269C-435d-A152-05C5408002CA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2021-08-03T10:04:00Z</dcterms:created>
  <dc:creator>胖林宝宝噜啦噜～</dc:creator>
  <cp:lastModifiedBy>user</cp:lastModifiedBy>
  <dcterms:modified xsi:type="dcterms:W3CDTF">2026-03-18T10:43:07Z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2052-12.8.2.20327</vt:lpwstr>
  </property>
  <property fmtid="{D5CDD505-2E9C-101B-9397-08002B2CF9AE}" pid="3" name="ICV">
    <vt:lpwstr>526F4C53292B48849053E71A59849707</vt:lpwstr>
  </property>
</Properties>
</file>