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D565E8">
      <w:pPr>
        <w:spacing w:line="560" w:lineRule="exact"/>
        <w:jc w:val="center"/>
        <w:rPr>
          <w:rFonts w:ascii="Times New Roman" w:hAnsi="Times New Roman" w:eastAsia="方正小标宋简体"/>
          <w:sz w:val="44"/>
          <w:szCs w:val="44"/>
        </w:rPr>
      </w:pPr>
      <w:bookmarkStart w:id="0" w:name="OLE_LINK1"/>
      <w:r>
        <w:rPr>
          <w:rFonts w:hint="eastAsia" w:ascii="方正小标宋简体" w:hAnsi="Times New Roman" w:eastAsia="方正小标宋简体"/>
          <w:sz w:val="44"/>
          <w:szCs w:val="44"/>
        </w:rPr>
        <w:t>乳山</w:t>
      </w:r>
      <w:r>
        <w:rPr>
          <w:rFonts w:ascii="Times New Roman" w:hAnsi="Times New Roman" w:eastAsia="方正小标宋简体"/>
          <w:sz w:val="44"/>
          <w:szCs w:val="44"/>
        </w:rPr>
        <w:t>市人民政府</w:t>
      </w:r>
    </w:p>
    <w:p w14:paraId="66850841">
      <w:pPr>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关于划定马石山烈士陵园保护范围的批复</w:t>
      </w:r>
    </w:p>
    <w:p w14:paraId="42ACF175">
      <w:pPr>
        <w:adjustRightInd w:val="0"/>
        <w:snapToGrid w:val="0"/>
        <w:spacing w:before="312" w:beforeLines="100" w:line="600" w:lineRule="exact"/>
        <w:jc w:val="center"/>
        <w:rPr>
          <w:rFonts w:ascii="Times New Roman" w:hAnsi="Times New Roman" w:eastAsia="仿宋_GB2312"/>
          <w:color w:val="000000"/>
          <w:sz w:val="32"/>
          <w:szCs w:val="32"/>
        </w:rPr>
      </w:pPr>
      <w:bookmarkStart w:id="1" w:name="_GoBack"/>
      <w:r>
        <w:rPr>
          <w:rFonts w:ascii="Times New Roman" w:eastAsia="仿宋_GB2312"/>
          <w:color w:val="000000"/>
          <w:sz w:val="32"/>
          <w:szCs w:val="32"/>
        </w:rPr>
        <w:t>乳政字〔</w:t>
      </w:r>
      <w:r>
        <w:rPr>
          <w:rFonts w:ascii="Times New Roman" w:hAnsi="Times New Roman" w:eastAsia="仿宋_GB2312"/>
          <w:color w:val="000000"/>
          <w:sz w:val="32"/>
          <w:szCs w:val="32"/>
        </w:rPr>
        <w:t>2024</w:t>
      </w:r>
      <w:r>
        <w:rPr>
          <w:rFonts w:ascii="Times New Roman" w:eastAsia="仿宋_GB2312"/>
          <w:color w:val="000000"/>
          <w:sz w:val="32"/>
          <w:szCs w:val="32"/>
        </w:rPr>
        <w:t>〕</w:t>
      </w:r>
      <w:r>
        <w:rPr>
          <w:rFonts w:ascii="Times New Roman" w:hAnsi="Times New Roman" w:eastAsia="仿宋_GB2312"/>
          <w:color w:val="000000"/>
          <w:sz w:val="32"/>
          <w:szCs w:val="32"/>
        </w:rPr>
        <w:t>60</w:t>
      </w:r>
      <w:r>
        <w:rPr>
          <w:rFonts w:ascii="Times New Roman" w:eastAsia="仿宋_GB2312"/>
          <w:color w:val="000000"/>
          <w:sz w:val="32"/>
          <w:szCs w:val="32"/>
        </w:rPr>
        <w:t>号</w:t>
      </w:r>
    </w:p>
    <w:bookmarkEnd w:id="1"/>
    <w:p w14:paraId="1BA60F58">
      <w:pPr>
        <w:spacing w:line="520" w:lineRule="exact"/>
        <w:jc w:val="left"/>
        <w:rPr>
          <w:rFonts w:ascii="Times New Roman" w:hAnsi="Times New Roman" w:eastAsia="仿宋_GB2312"/>
          <w:sz w:val="32"/>
          <w:szCs w:val="32"/>
        </w:rPr>
      </w:pPr>
    </w:p>
    <w:p w14:paraId="0B8EE063">
      <w:pPr>
        <w:spacing w:line="520" w:lineRule="exact"/>
        <w:jc w:val="both"/>
        <w:rPr>
          <w:rFonts w:ascii="Times New Roman" w:hAnsi="Times New Roman" w:eastAsia="仿宋_GB2312"/>
          <w:sz w:val="32"/>
          <w:szCs w:val="32"/>
        </w:rPr>
      </w:pPr>
      <w:r>
        <w:rPr>
          <w:rFonts w:ascii="Times New Roman" w:hAnsi="Times New Roman" w:eastAsia="仿宋_GB2312"/>
          <w:sz w:val="32"/>
          <w:szCs w:val="32"/>
        </w:rPr>
        <w:t>市退役军人事务局:</w:t>
      </w:r>
    </w:p>
    <w:p w14:paraId="1FA034EB">
      <w:pPr>
        <w:spacing w:line="520" w:lineRule="exact"/>
        <w:ind w:firstLine="640" w:firstLineChars="200"/>
        <w:jc w:val="both"/>
        <w:rPr>
          <w:rFonts w:hint="eastAsia" w:ascii="Times New Roman" w:hAnsi="Times New Roman" w:eastAsia="仿宋_GB2312"/>
          <w:sz w:val="32"/>
          <w:szCs w:val="32"/>
          <w:lang w:eastAsia="zh-CN"/>
        </w:rPr>
      </w:pPr>
      <w:r>
        <w:rPr>
          <w:rFonts w:ascii="Times New Roman" w:hAnsi="Times New Roman" w:eastAsia="仿宋_GB2312"/>
          <w:sz w:val="32"/>
          <w:szCs w:val="32"/>
        </w:rPr>
        <w:t>《乳山市退役军人事务局关于申请划定马石山烈士陵园保护范围的请示》</w:t>
      </w:r>
      <w:r>
        <w:rPr>
          <w:rFonts w:hint="eastAsia" w:ascii="Times New Roman" w:hAnsi="Times New Roman" w:eastAsia="仿宋_GB2312"/>
          <w:sz w:val="32"/>
          <w:szCs w:val="32"/>
          <w:lang w:eastAsia="zh-CN"/>
        </w:rPr>
        <w:t>（</w:t>
      </w:r>
      <w:r>
        <w:rPr>
          <w:rFonts w:ascii="Times New Roman" w:hAnsi="Times New Roman" w:eastAsia="仿宋_GB2312"/>
          <w:sz w:val="32"/>
          <w:szCs w:val="32"/>
        </w:rPr>
        <w:t>乳退役军人</w:t>
      </w:r>
      <w:r>
        <w:rPr>
          <w:rFonts w:ascii="Times New Roman" w:hAnsi="Times New Roman"/>
          <w:sz w:val="32"/>
          <w:szCs w:val="32"/>
        </w:rPr>
        <w:t>〔2024〕</w:t>
      </w:r>
      <w:r>
        <w:rPr>
          <w:rFonts w:ascii="Times New Roman" w:hAnsi="Times New Roman" w:eastAsia="仿宋_GB2312"/>
          <w:sz w:val="32"/>
          <w:szCs w:val="32"/>
        </w:rPr>
        <w:t>号</w:t>
      </w:r>
      <w:r>
        <w:rPr>
          <w:rFonts w:hint="eastAsia" w:ascii="Times New Roman" w:hAnsi="Times New Roman" w:eastAsia="仿宋_GB2312"/>
          <w:sz w:val="32"/>
          <w:szCs w:val="32"/>
          <w:lang w:eastAsia="zh-CN"/>
        </w:rPr>
        <w:t>）</w:t>
      </w:r>
      <w:r>
        <w:rPr>
          <w:rFonts w:ascii="Times New Roman" w:hAnsi="Times New Roman" w:eastAsia="仿宋_GB2312"/>
          <w:sz w:val="32"/>
          <w:szCs w:val="32"/>
        </w:rPr>
        <w:t>收悉。现批复如下</w:t>
      </w:r>
      <w:r>
        <w:rPr>
          <w:rFonts w:hint="eastAsia" w:ascii="Times New Roman" w:hAnsi="Times New Roman" w:eastAsia="仿宋_GB2312"/>
          <w:sz w:val="32"/>
          <w:szCs w:val="32"/>
          <w:lang w:eastAsia="zh-CN"/>
        </w:rPr>
        <w:t>：</w:t>
      </w:r>
    </w:p>
    <w:p w14:paraId="7DB16A7F">
      <w:pPr>
        <w:numPr>
          <w:ilvl w:val="0"/>
          <w:numId w:val="0"/>
        </w:numPr>
        <w:spacing w:line="520" w:lineRule="exact"/>
        <w:ind w:firstLine="640" w:firstLineChars="200"/>
        <w:jc w:val="both"/>
        <w:rPr>
          <w:rFonts w:ascii="Times New Roman" w:hAnsi="Times New Roman" w:eastAsia="仿宋_GB2312"/>
          <w:sz w:val="32"/>
        </w:rPr>
      </w:pPr>
      <w:r>
        <w:rPr>
          <w:rFonts w:hint="eastAsia" w:ascii="Times New Roman" w:hAnsi="Times New Roman" w:eastAsia="仿宋_GB2312" w:cs="Times New Roman"/>
          <w:kern w:val="2"/>
          <w:sz w:val="32"/>
          <w:szCs w:val="24"/>
          <w:lang w:val="en-US" w:eastAsia="zh-CN" w:bidi="ar-SA"/>
        </w:rPr>
        <w:t>一、</w:t>
      </w:r>
      <w:r>
        <w:rPr>
          <w:rFonts w:ascii="Times New Roman" w:hAnsi="Times New Roman" w:eastAsia="仿宋_GB2312"/>
          <w:sz w:val="32"/>
          <w:szCs w:val="32"/>
        </w:rPr>
        <w:t>原则同意马石山烈士陵园保护范围。马石山烈士陵园保护范围以马石山烈士陵园宗地图</w:t>
      </w:r>
      <w:r>
        <w:rPr>
          <w:rFonts w:ascii="Times New Roman" w:hAnsi="Times New Roman" w:eastAsia="仿宋_GB2312"/>
          <w:sz w:val="32"/>
          <w:szCs w:val="32"/>
          <w:shd w:val="clear" w:color="auto" w:fill="FFFFFF"/>
        </w:rPr>
        <w:t>（宗地代码：371083112031GB03182，图号：4096.00</w:t>
      </w:r>
      <w:r>
        <w:rPr>
          <w:rFonts w:hint="eastAsia" w:ascii="Times New Roman" w:hAnsi="Times New Roman" w:eastAsia="仿宋_GB2312"/>
          <w:sz w:val="32"/>
          <w:szCs w:val="32"/>
          <w:shd w:val="clear" w:color="auto" w:fill="FFFFFF"/>
          <w:lang w:eastAsia="zh-CN"/>
        </w:rPr>
        <w:t>—</w:t>
      </w:r>
      <w:r>
        <w:rPr>
          <w:rFonts w:ascii="Times New Roman" w:hAnsi="Times New Roman" w:eastAsia="仿宋_GB2312"/>
          <w:sz w:val="32"/>
          <w:szCs w:val="32"/>
          <w:shd w:val="clear" w:color="auto" w:fill="FFFFFF"/>
        </w:rPr>
        <w:t>477.00）红线基准线为界，</w:t>
      </w:r>
      <w:r>
        <w:rPr>
          <w:rFonts w:ascii="Times New Roman" w:hAnsi="Times New Roman" w:eastAsia="仿宋_GB2312"/>
          <w:sz w:val="32"/>
        </w:rPr>
        <w:t>总面积为</w:t>
      </w:r>
      <w:r>
        <w:rPr>
          <w:rFonts w:ascii="Times New Roman" w:hAnsi="Times New Roman" w:eastAsia="仿宋_GB2312"/>
          <w:sz w:val="32"/>
          <w:szCs w:val="32"/>
          <w:shd w:val="clear" w:color="auto" w:fill="FFFFFF"/>
        </w:rPr>
        <w:t>16900.5</w:t>
      </w:r>
      <w:r>
        <w:rPr>
          <w:rFonts w:ascii="Times New Roman" w:hAnsi="Times New Roman" w:eastAsia="仿宋_GB2312"/>
          <w:sz w:val="32"/>
        </w:rPr>
        <w:t>平方米。</w:t>
      </w:r>
    </w:p>
    <w:p w14:paraId="7A0ABB43">
      <w:pPr>
        <w:numPr>
          <w:ilvl w:val="0"/>
          <w:numId w:val="0"/>
        </w:numPr>
        <w:spacing w:line="520" w:lineRule="exact"/>
        <w:ind w:firstLine="640" w:firstLineChars="200"/>
        <w:jc w:val="both"/>
        <w:rPr>
          <w:rFonts w:ascii="Times New Roman" w:hAnsi="Times New Roman" w:eastAsia="仿宋_GB2312"/>
          <w:sz w:val="32"/>
          <w:szCs w:val="32"/>
        </w:rPr>
      </w:pPr>
      <w:r>
        <w:rPr>
          <w:rFonts w:hint="eastAsia" w:ascii="Times New Roman" w:hAnsi="Times New Roman" w:eastAsia="仿宋_GB2312" w:cs="Times New Roman"/>
          <w:kern w:val="2"/>
          <w:sz w:val="32"/>
          <w:szCs w:val="32"/>
          <w:lang w:val="en-US" w:eastAsia="zh-CN" w:bidi="ar-SA"/>
        </w:rPr>
        <w:t>二、</w:t>
      </w:r>
      <w:r>
        <w:rPr>
          <w:rFonts w:ascii="Times New Roman" w:hAnsi="Times New Roman" w:eastAsia="仿宋_GB2312"/>
          <w:sz w:val="32"/>
          <w:szCs w:val="32"/>
        </w:rPr>
        <w:t>你局要严格按照《中华人民共和国英雄烈士保护法》《烈士褒扬条例》《烈士纪念设施保护管理办法》等，加强烈士纪施保护管理，确保陵园庄严、肃穆、清净，防止非法侵占。</w:t>
      </w:r>
    </w:p>
    <w:p w14:paraId="39454B1F">
      <w:pPr>
        <w:spacing w:line="520" w:lineRule="exact"/>
        <w:ind w:left="420" w:leftChars="200"/>
        <w:rPr>
          <w:rFonts w:ascii="Times New Roman" w:hAnsi="Times New Roman" w:eastAsia="仿宋_GB2312"/>
          <w:sz w:val="32"/>
          <w:szCs w:val="32"/>
        </w:rPr>
      </w:pPr>
    </w:p>
    <w:p w14:paraId="0E5DF33B">
      <w:pPr>
        <w:spacing w:line="520" w:lineRule="exact"/>
        <w:ind w:left="420" w:leftChars="200"/>
        <w:rPr>
          <w:rFonts w:ascii="Times New Roman" w:hAnsi="Times New Roman" w:eastAsia="仿宋_GB2312"/>
          <w:sz w:val="32"/>
          <w:szCs w:val="32"/>
        </w:rPr>
      </w:pPr>
    </w:p>
    <w:p w14:paraId="45E46A95">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w w:val="90"/>
          <w:sz w:val="32"/>
          <w:szCs w:val="32"/>
          <w:lang w:val="en-US" w:eastAsia="zh-CN"/>
        </w:rPr>
        <w:t xml:space="preserve">    </w:t>
      </w:r>
      <w:r>
        <w:rPr>
          <w:rFonts w:hint="eastAsia" w:ascii="Times New Roman" w:hAnsi="Times New Roman" w:eastAsia="仿宋_GB2312" w:cs="Times New Roman"/>
          <w:w w:val="80"/>
          <w:sz w:val="32"/>
          <w:szCs w:val="32"/>
          <w:lang w:val="en-US" w:eastAsia="zh-CN"/>
        </w:rPr>
        <w:t xml:space="preserve"> </w:t>
      </w:r>
      <w:r>
        <w:rPr>
          <w:rFonts w:hint="eastAsia" w:ascii="Times New Roman" w:hAnsi="Times New Roman" w:eastAsia="仿宋_GB2312" w:cs="Times New Roman"/>
          <w:w w:val="90"/>
          <w:sz w:val="32"/>
          <w:szCs w:val="32"/>
          <w:lang w:val="en-US" w:eastAsia="zh-CN"/>
        </w:rPr>
        <w:t xml:space="preserve">     </w:t>
      </w:r>
    </w:p>
    <w:p w14:paraId="39C36F86">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2024年8月29日        </w:t>
      </w:r>
    </w:p>
    <w:p w14:paraId="6DA38AA9">
      <w:pPr>
        <w:spacing w:line="520" w:lineRule="exact"/>
        <w:ind w:left="420" w:leftChars="200"/>
        <w:rPr>
          <w:rFonts w:hint="eastAsia" w:ascii="Times New Roman" w:hAnsi="Times New Roman" w:eastAsia="仿宋_GB2312"/>
          <w:sz w:val="32"/>
          <w:szCs w:val="32"/>
        </w:rPr>
      </w:pPr>
      <w:r>
        <w:rPr>
          <w:rFonts w:ascii="Times New Roman" w:hAnsi="Times New Roman" w:eastAsia="仿宋_GB2312"/>
          <w:sz w:val="32"/>
          <w:szCs w:val="32"/>
        </w:rPr>
        <w:t>（此件主动公开）</w:t>
      </w:r>
    </w:p>
    <w:p w14:paraId="162A8ACE">
      <w:pPr>
        <w:spacing w:line="520" w:lineRule="exact"/>
        <w:ind w:left="420" w:leftChars="200"/>
        <w:rPr>
          <w:rFonts w:hint="eastAsia" w:ascii="Times New Roman" w:hAnsi="Times New Roman" w:eastAsia="仿宋_GB2312"/>
          <w:sz w:val="32"/>
          <w:szCs w:val="32"/>
        </w:rPr>
      </w:pPr>
    </w:p>
    <w:p w14:paraId="40141F78">
      <w:pPr>
        <w:spacing w:line="520" w:lineRule="exact"/>
        <w:ind w:left="420" w:leftChars="200"/>
        <w:rPr>
          <w:rFonts w:hint="eastAsia" w:ascii="Times New Roman" w:hAnsi="Times New Roman" w:eastAsia="仿宋_GB2312"/>
          <w:sz w:val="32"/>
          <w:szCs w:val="32"/>
        </w:rPr>
      </w:pPr>
    </w:p>
    <w:p w14:paraId="2E12E593">
      <w:pPr>
        <w:pStyle w:val="3"/>
        <w:rPr>
          <w:rFonts w:hint="eastAsia"/>
        </w:rPr>
      </w:pPr>
    </w:p>
    <w:p w14:paraId="170E81E1">
      <w:pPr>
        <w:pStyle w:val="3"/>
        <w:rPr>
          <w:rFonts w:hint="eastAsia"/>
        </w:rPr>
      </w:pPr>
    </w:p>
    <w:bookmarkEnd w:id="0"/>
    <w:p w14:paraId="27AF0E35"/>
    <w:sectPr>
      <w:pgSz w:w="11906" w:h="16838"/>
      <w:pgMar w:top="2098" w:right="1531" w:bottom="1985" w:left="1531" w:header="851" w:footer="153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1233EDE4-4322-4E36-8B41-1E4DC75A8D34}"/>
  </w:font>
  <w:font w:name="方正小标宋简体">
    <w:panose1 w:val="02000000000000000000"/>
    <w:charset w:val="86"/>
    <w:family w:val="script"/>
    <w:pitch w:val="default"/>
    <w:sig w:usb0="00000001" w:usb1="080E0000" w:usb2="00000000" w:usb3="00000000" w:csb0="00040000" w:csb1="00000000"/>
    <w:embedRegular r:id="rId2" w:fontKey="{0DBAE404-402E-4DBD-9788-DF72B7FAF878}"/>
  </w:font>
  <w:font w:name="仿宋_GB2312">
    <w:panose1 w:val="02010609030101010101"/>
    <w:charset w:val="86"/>
    <w:family w:val="modern"/>
    <w:pitch w:val="default"/>
    <w:sig w:usb0="00000001" w:usb1="080E0000" w:usb2="00000000" w:usb3="00000000" w:csb0="00040000" w:csb1="00000000"/>
    <w:embedRegular r:id="rId3" w:fontKey="{5C9375D8-6ABD-4AB6-A488-FA285B1544D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zYzZlYmI5OGI2ZGYzOTk1MDQ5NDI2OGFiNzY5ZGUifQ=="/>
  </w:docVars>
  <w:rsids>
    <w:rsidRoot w:val="69AF65B5"/>
    <w:rsid w:val="69AF65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ody Text First Indent 2"/>
    <w:basedOn w:val="2"/>
    <w:qFormat/>
    <w:uiPriority w:val="0"/>
    <w:pPr>
      <w:ind w:firstLine="420"/>
    </w:pPr>
    <w:rPr>
      <w:rFonts w:ascii="Times New Roman" w:hAnsi="Times New Roman"/>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2024-09-12T02:17:00Z</dcterms:created>
  <dc:creator>Chihiro</dc:creator>
  <cp:lastModifiedBy>Chihiro</cp:lastModifiedBy>
  <dcterms:modified xsi:type="dcterms:W3CDTF">2024-09-12T02:19:12Z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557BCD1C03CD45E1999F5D1454DF0205_11</vt:lpwstr>
  </property>
</Properties>
</file>