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DEEBEE">
      <w:pPr>
        <w:spacing w:line="580" w:lineRule="exact"/>
        <w:jc w:val="center"/>
        <w:rPr>
          <w:rFonts w:eastAsia="方正小标宋简体"/>
          <w:sz w:val="44"/>
          <w:szCs w:val="44"/>
        </w:rPr>
      </w:pPr>
      <w:r>
        <w:rPr>
          <w:rFonts w:eastAsia="方正小标宋简体"/>
          <w:sz w:val="44"/>
          <w:szCs w:val="44"/>
        </w:rPr>
        <w:t>乳山市人民政府</w:t>
      </w:r>
    </w:p>
    <w:p w14:paraId="7279E588">
      <w:pPr>
        <w:spacing w:line="580" w:lineRule="exact"/>
        <w:jc w:val="center"/>
        <w:rPr>
          <w:rFonts w:hint="eastAsia" w:eastAsia="方正小标宋简体"/>
          <w:sz w:val="44"/>
          <w:szCs w:val="44"/>
        </w:rPr>
      </w:pPr>
      <w:r>
        <w:rPr>
          <w:rFonts w:eastAsia="方正小标宋简体"/>
          <w:sz w:val="44"/>
          <w:szCs w:val="44"/>
        </w:rPr>
        <w:t>关于印发乳山市服务贸易创新发展试点</w:t>
      </w:r>
    </w:p>
    <w:p w14:paraId="26B94F46">
      <w:pPr>
        <w:spacing w:line="580" w:lineRule="exact"/>
        <w:jc w:val="center"/>
        <w:rPr>
          <w:rFonts w:eastAsia="方正小标宋简体"/>
          <w:sz w:val="44"/>
          <w:szCs w:val="44"/>
        </w:rPr>
      </w:pPr>
      <w:r>
        <w:rPr>
          <w:rFonts w:eastAsia="方正小标宋简体"/>
          <w:sz w:val="44"/>
          <w:szCs w:val="44"/>
        </w:rPr>
        <w:t>实施方案的通知</w:t>
      </w:r>
    </w:p>
    <w:p w14:paraId="4DF6A44C">
      <w:pPr>
        <w:tabs>
          <w:tab w:val="left" w:pos="0"/>
        </w:tabs>
        <w:spacing w:line="600" w:lineRule="exact"/>
        <w:jc w:val="center"/>
        <w:rPr>
          <w:rFonts w:eastAsia="仿宋_GB2312"/>
          <w:color w:val="000000"/>
          <w:w w:val="70"/>
          <w:sz w:val="32"/>
        </w:rPr>
      </w:pPr>
      <w:bookmarkStart w:id="4" w:name="_GoBack"/>
      <w:r>
        <w:rPr>
          <w:rFonts w:eastAsia="仿宋_GB2312"/>
          <w:color w:val="000000"/>
          <w:sz w:val="32"/>
        </w:rPr>
        <w:t>乳政发〔201</w:t>
      </w:r>
      <w:r>
        <w:rPr>
          <w:rFonts w:hint="eastAsia" w:eastAsia="仿宋_GB2312"/>
          <w:color w:val="000000"/>
          <w:sz w:val="32"/>
        </w:rPr>
        <w:t>6</w:t>
      </w:r>
      <w:r>
        <w:rPr>
          <w:rFonts w:eastAsia="仿宋_GB2312"/>
          <w:color w:val="000000"/>
          <w:sz w:val="32"/>
        </w:rPr>
        <w:t>〕</w:t>
      </w:r>
      <w:r>
        <w:rPr>
          <w:rFonts w:hint="eastAsia" w:eastAsia="仿宋_GB2312"/>
          <w:color w:val="000000"/>
          <w:sz w:val="32"/>
        </w:rPr>
        <w:t>8</w:t>
      </w:r>
      <w:r>
        <w:rPr>
          <w:rFonts w:eastAsia="仿宋_GB2312"/>
          <w:color w:val="000000"/>
          <w:sz w:val="32"/>
        </w:rPr>
        <w:t>号</w:t>
      </w:r>
    </w:p>
    <w:bookmarkEnd w:id="4"/>
    <w:p w14:paraId="36CB494A">
      <w:pPr>
        <w:spacing w:line="580" w:lineRule="exact"/>
        <w:ind w:firstLine="640" w:firstLineChars="200"/>
        <w:rPr>
          <w:rFonts w:eastAsia="仿宋_GB2312"/>
          <w:sz w:val="32"/>
          <w:szCs w:val="32"/>
        </w:rPr>
      </w:pPr>
    </w:p>
    <w:p w14:paraId="5C76AA5A">
      <w:pPr>
        <w:spacing w:line="580" w:lineRule="exact"/>
        <w:rPr>
          <w:rFonts w:eastAsia="仿宋_GB2312"/>
          <w:sz w:val="32"/>
          <w:szCs w:val="32"/>
        </w:rPr>
      </w:pPr>
      <w:r>
        <w:rPr>
          <w:rFonts w:eastAsia="仿宋_GB2312"/>
          <w:sz w:val="32"/>
          <w:szCs w:val="32"/>
        </w:rPr>
        <w:t>各镇人民政府，市政府各部门、单位，滨海新区、经济开发区、城区街道办事处，各市属国有企业：</w:t>
      </w:r>
    </w:p>
    <w:p w14:paraId="6EF61F5E">
      <w:pPr>
        <w:spacing w:line="580" w:lineRule="exact"/>
        <w:rPr>
          <w:rFonts w:eastAsia="仿宋_GB2312"/>
          <w:sz w:val="32"/>
          <w:szCs w:val="32"/>
        </w:rPr>
      </w:pPr>
      <w:r>
        <w:rPr>
          <w:rFonts w:eastAsia="仿宋_GB2312"/>
          <w:sz w:val="32"/>
          <w:szCs w:val="32"/>
        </w:rPr>
        <w:t xml:space="preserve">    《</w:t>
      </w:r>
      <w:r>
        <w:rPr>
          <w:rFonts w:hint="eastAsia" w:eastAsia="仿宋_GB2312"/>
          <w:sz w:val="32"/>
          <w:szCs w:val="32"/>
        </w:rPr>
        <w:t>乳山市服务贸易创新发展试点实施方案</w:t>
      </w:r>
      <w:r>
        <w:rPr>
          <w:rFonts w:eastAsia="仿宋_GB2312"/>
          <w:sz w:val="32"/>
          <w:szCs w:val="32"/>
        </w:rPr>
        <w:t>》已经市政府同意，现印发给你们，请认真组织实施。</w:t>
      </w:r>
    </w:p>
    <w:p w14:paraId="1F9FAA2C">
      <w:pPr>
        <w:spacing w:line="580" w:lineRule="exact"/>
        <w:rPr>
          <w:rFonts w:eastAsia="仿宋_GB2312"/>
          <w:sz w:val="32"/>
          <w:szCs w:val="32"/>
        </w:rPr>
      </w:pPr>
    </w:p>
    <w:p w14:paraId="64AA25C0">
      <w:pPr>
        <w:spacing w:line="580" w:lineRule="exact"/>
        <w:rPr>
          <w:rFonts w:eastAsia="仿宋_GB2312"/>
          <w:sz w:val="32"/>
          <w:szCs w:val="32"/>
        </w:rPr>
      </w:pPr>
    </w:p>
    <w:p w14:paraId="0DA51557">
      <w:pPr>
        <w:spacing w:line="580" w:lineRule="exact"/>
        <w:rPr>
          <w:rFonts w:eastAsia="仿宋_GB2312"/>
          <w:sz w:val="32"/>
          <w:szCs w:val="32"/>
        </w:rPr>
      </w:pPr>
      <w:r>
        <w:rPr>
          <w:rFonts w:eastAsia="仿宋_GB2312"/>
          <w:sz w:val="32"/>
          <w:szCs w:val="32"/>
        </w:rPr>
        <w:t xml:space="preserve">                          </w:t>
      </w:r>
      <w:r>
        <w:rPr>
          <w:rFonts w:hint="eastAsia" w:eastAsia="仿宋_GB2312"/>
          <w:sz w:val="32"/>
          <w:szCs w:val="32"/>
        </w:rPr>
        <w:t xml:space="preserve">    </w:t>
      </w:r>
      <w:r>
        <w:rPr>
          <w:rFonts w:eastAsia="仿宋_GB2312"/>
          <w:sz w:val="32"/>
          <w:szCs w:val="32"/>
        </w:rPr>
        <w:t xml:space="preserve"> 乳山市人民政府</w:t>
      </w:r>
    </w:p>
    <w:p w14:paraId="087DC2CF">
      <w:pPr>
        <w:spacing w:line="580" w:lineRule="exact"/>
        <w:rPr>
          <w:rFonts w:eastAsia="仿宋_GB2312"/>
          <w:sz w:val="32"/>
          <w:szCs w:val="32"/>
        </w:rPr>
      </w:pPr>
      <w:r>
        <w:rPr>
          <w:rFonts w:eastAsia="仿宋_GB2312"/>
          <w:sz w:val="32"/>
          <w:szCs w:val="32"/>
        </w:rPr>
        <w:t xml:space="preserve">                             </w:t>
      </w:r>
      <w:r>
        <w:rPr>
          <w:rFonts w:hint="eastAsia" w:eastAsia="仿宋_GB2312"/>
          <w:sz w:val="32"/>
          <w:szCs w:val="32"/>
        </w:rPr>
        <w:t xml:space="preserve"> </w:t>
      </w:r>
      <w:r>
        <w:rPr>
          <w:rFonts w:eastAsia="仿宋_GB2312"/>
          <w:sz w:val="32"/>
          <w:szCs w:val="32"/>
        </w:rPr>
        <w:t>201</w:t>
      </w:r>
      <w:r>
        <w:rPr>
          <w:rFonts w:hint="eastAsia" w:eastAsia="仿宋_GB2312"/>
          <w:sz w:val="32"/>
          <w:szCs w:val="32"/>
        </w:rPr>
        <w:t>6</w:t>
      </w:r>
      <w:r>
        <w:rPr>
          <w:rFonts w:eastAsia="仿宋_GB2312"/>
          <w:sz w:val="32"/>
          <w:szCs w:val="32"/>
        </w:rPr>
        <w:t>年</w:t>
      </w:r>
      <w:r>
        <w:rPr>
          <w:rFonts w:hint="eastAsia" w:eastAsia="仿宋_GB2312"/>
          <w:sz w:val="32"/>
          <w:szCs w:val="32"/>
        </w:rPr>
        <w:t>10</w:t>
      </w:r>
      <w:r>
        <w:rPr>
          <w:rFonts w:eastAsia="仿宋_GB2312"/>
          <w:sz w:val="32"/>
          <w:szCs w:val="32"/>
        </w:rPr>
        <w:t>月</w:t>
      </w:r>
      <w:r>
        <w:rPr>
          <w:rFonts w:hint="eastAsia" w:eastAsia="仿宋_GB2312"/>
          <w:sz w:val="32"/>
          <w:szCs w:val="32"/>
        </w:rPr>
        <w:t>24</w:t>
      </w:r>
      <w:r>
        <w:rPr>
          <w:rFonts w:eastAsia="仿宋_GB2312"/>
          <w:sz w:val="32"/>
          <w:szCs w:val="32"/>
        </w:rPr>
        <w:t>日</w:t>
      </w:r>
    </w:p>
    <w:p w14:paraId="55A7BF8A">
      <w:pPr>
        <w:pStyle w:val="5"/>
        <w:widowControl w:val="0"/>
        <w:shd w:val="clear" w:color="auto" w:fill="FFFFFF"/>
        <w:overflowPunct w:val="0"/>
        <w:autoSpaceDE w:val="0"/>
        <w:autoSpaceDN w:val="0"/>
        <w:adjustRightInd w:val="0"/>
        <w:snapToGrid w:val="0"/>
        <w:spacing w:before="0" w:beforeAutospacing="0" w:after="0" w:afterAutospacing="0" w:line="576" w:lineRule="exact"/>
        <w:jc w:val="center"/>
        <w:rPr>
          <w:rFonts w:ascii="Times New Roman" w:hAnsi="Times New Roman" w:eastAsia="方正小标宋简体" w:cs="Times New Roman"/>
          <w:sz w:val="44"/>
          <w:szCs w:val="44"/>
        </w:rPr>
      </w:pPr>
    </w:p>
    <w:p w14:paraId="0E4FD514">
      <w:pPr>
        <w:pStyle w:val="5"/>
        <w:widowControl w:val="0"/>
        <w:shd w:val="clear" w:color="auto" w:fill="FFFFFF"/>
        <w:overflowPunct w:val="0"/>
        <w:autoSpaceDE w:val="0"/>
        <w:autoSpaceDN w:val="0"/>
        <w:adjustRightInd w:val="0"/>
        <w:snapToGrid w:val="0"/>
        <w:spacing w:before="0" w:beforeAutospacing="0" w:after="0" w:afterAutospacing="0" w:line="576" w:lineRule="exact"/>
        <w:jc w:val="center"/>
        <w:rPr>
          <w:rFonts w:ascii="Times New Roman" w:hAnsi="Times New Roman" w:eastAsia="方正小标宋简体" w:cs="Times New Roman"/>
          <w:sz w:val="44"/>
          <w:szCs w:val="44"/>
        </w:rPr>
      </w:pPr>
    </w:p>
    <w:p w14:paraId="5DE11B33">
      <w:pPr>
        <w:pStyle w:val="5"/>
        <w:widowControl w:val="0"/>
        <w:shd w:val="clear" w:color="auto" w:fill="FFFFFF"/>
        <w:overflowPunct w:val="0"/>
        <w:autoSpaceDE w:val="0"/>
        <w:autoSpaceDN w:val="0"/>
        <w:adjustRightInd w:val="0"/>
        <w:snapToGrid w:val="0"/>
        <w:spacing w:before="0" w:beforeAutospacing="0" w:after="0" w:afterAutospacing="0" w:line="576" w:lineRule="exact"/>
        <w:jc w:val="center"/>
        <w:rPr>
          <w:rFonts w:ascii="Times New Roman" w:hAnsi="Times New Roman" w:eastAsia="方正小标宋简体" w:cs="Times New Roman"/>
          <w:sz w:val="44"/>
          <w:szCs w:val="44"/>
        </w:rPr>
      </w:pPr>
    </w:p>
    <w:p w14:paraId="186B6C4C">
      <w:pPr>
        <w:pStyle w:val="5"/>
        <w:widowControl w:val="0"/>
        <w:shd w:val="clear" w:color="auto" w:fill="FFFFFF"/>
        <w:overflowPunct w:val="0"/>
        <w:autoSpaceDE w:val="0"/>
        <w:autoSpaceDN w:val="0"/>
        <w:adjustRightInd w:val="0"/>
        <w:snapToGrid w:val="0"/>
        <w:spacing w:before="0" w:beforeAutospacing="0" w:after="0" w:afterAutospacing="0" w:line="576" w:lineRule="exact"/>
        <w:jc w:val="center"/>
        <w:rPr>
          <w:rFonts w:ascii="Times New Roman" w:hAnsi="Times New Roman" w:eastAsia="方正小标宋简体" w:cs="Times New Roman"/>
          <w:sz w:val="44"/>
          <w:szCs w:val="44"/>
        </w:rPr>
      </w:pPr>
    </w:p>
    <w:p w14:paraId="25CF01FD">
      <w:pPr>
        <w:pStyle w:val="5"/>
        <w:widowControl w:val="0"/>
        <w:shd w:val="clear" w:color="auto" w:fill="FFFFFF"/>
        <w:overflowPunct w:val="0"/>
        <w:autoSpaceDE w:val="0"/>
        <w:autoSpaceDN w:val="0"/>
        <w:adjustRightInd w:val="0"/>
        <w:snapToGrid w:val="0"/>
        <w:spacing w:before="0" w:beforeAutospacing="0" w:after="0" w:afterAutospacing="0" w:line="576" w:lineRule="exact"/>
        <w:jc w:val="center"/>
        <w:rPr>
          <w:rFonts w:ascii="Times New Roman" w:hAnsi="Times New Roman" w:eastAsia="方正小标宋简体" w:cs="Times New Roman"/>
          <w:sz w:val="44"/>
          <w:szCs w:val="44"/>
        </w:rPr>
      </w:pPr>
    </w:p>
    <w:p w14:paraId="09A9AD4B">
      <w:pPr>
        <w:pStyle w:val="5"/>
        <w:widowControl w:val="0"/>
        <w:shd w:val="clear" w:color="auto" w:fill="FFFFFF"/>
        <w:overflowPunct w:val="0"/>
        <w:autoSpaceDE w:val="0"/>
        <w:autoSpaceDN w:val="0"/>
        <w:adjustRightInd w:val="0"/>
        <w:snapToGrid w:val="0"/>
        <w:spacing w:before="0" w:beforeAutospacing="0" w:after="0" w:afterAutospacing="0" w:line="576" w:lineRule="exact"/>
        <w:jc w:val="center"/>
        <w:rPr>
          <w:rFonts w:ascii="Times New Roman" w:hAnsi="Times New Roman" w:eastAsia="方正小标宋简体" w:cs="Times New Roman"/>
          <w:sz w:val="44"/>
          <w:szCs w:val="44"/>
        </w:rPr>
      </w:pPr>
    </w:p>
    <w:p w14:paraId="1CB7D0F8">
      <w:pPr>
        <w:pStyle w:val="5"/>
        <w:widowControl w:val="0"/>
        <w:shd w:val="clear" w:color="auto" w:fill="FFFFFF"/>
        <w:overflowPunct w:val="0"/>
        <w:autoSpaceDE w:val="0"/>
        <w:autoSpaceDN w:val="0"/>
        <w:adjustRightInd w:val="0"/>
        <w:snapToGrid w:val="0"/>
        <w:spacing w:before="0" w:beforeAutospacing="0" w:after="0" w:afterAutospacing="0" w:line="576" w:lineRule="exact"/>
        <w:jc w:val="center"/>
        <w:rPr>
          <w:rFonts w:ascii="Times New Roman" w:hAnsi="Times New Roman" w:eastAsia="方正小标宋简体" w:cs="Times New Roman"/>
          <w:sz w:val="44"/>
          <w:szCs w:val="44"/>
        </w:rPr>
      </w:pPr>
    </w:p>
    <w:p w14:paraId="4F0E347C">
      <w:pPr>
        <w:pStyle w:val="5"/>
        <w:widowControl w:val="0"/>
        <w:shd w:val="clear" w:color="auto" w:fill="FFFFFF"/>
        <w:overflowPunct w:val="0"/>
        <w:autoSpaceDE w:val="0"/>
        <w:autoSpaceDN w:val="0"/>
        <w:adjustRightInd w:val="0"/>
        <w:snapToGrid w:val="0"/>
        <w:spacing w:before="0" w:beforeAutospacing="0" w:after="0" w:afterAutospacing="0" w:line="576" w:lineRule="exact"/>
        <w:jc w:val="center"/>
        <w:rPr>
          <w:rFonts w:ascii="Times New Roman" w:hAnsi="Times New Roman" w:eastAsia="方正小标宋简体" w:cs="Times New Roman"/>
          <w:sz w:val="44"/>
          <w:szCs w:val="44"/>
        </w:rPr>
      </w:pPr>
    </w:p>
    <w:p w14:paraId="2D77506D">
      <w:pPr>
        <w:pStyle w:val="5"/>
        <w:widowControl w:val="0"/>
        <w:shd w:val="clear" w:color="auto" w:fill="FFFFFF"/>
        <w:overflowPunct w:val="0"/>
        <w:autoSpaceDE w:val="0"/>
        <w:autoSpaceDN w:val="0"/>
        <w:adjustRightInd w:val="0"/>
        <w:snapToGrid w:val="0"/>
        <w:spacing w:before="0" w:beforeAutospacing="0" w:after="0" w:afterAutospacing="0" w:line="576" w:lineRule="exact"/>
        <w:jc w:val="center"/>
        <w:rPr>
          <w:rFonts w:ascii="Times New Roman" w:hAnsi="Times New Roman" w:eastAsia="方正小标宋简体" w:cs="Times New Roman"/>
          <w:sz w:val="44"/>
          <w:szCs w:val="44"/>
        </w:rPr>
      </w:pPr>
    </w:p>
    <w:p w14:paraId="73EA78B1">
      <w:pPr>
        <w:pStyle w:val="5"/>
        <w:widowControl w:val="0"/>
        <w:shd w:val="clear" w:color="auto" w:fill="FFFFFF"/>
        <w:overflowPunct w:val="0"/>
        <w:autoSpaceDE w:val="0"/>
        <w:autoSpaceDN w:val="0"/>
        <w:adjustRightInd w:val="0"/>
        <w:snapToGrid w:val="0"/>
        <w:spacing w:before="0" w:beforeAutospacing="0" w:after="0" w:afterAutospacing="0" w:line="576"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乳山市服务贸易创新发展试点实施方案</w:t>
      </w:r>
    </w:p>
    <w:p w14:paraId="08BF93AA">
      <w:pPr>
        <w:overflowPunct w:val="0"/>
        <w:autoSpaceDE w:val="0"/>
        <w:autoSpaceDN w:val="0"/>
        <w:adjustRightInd w:val="0"/>
        <w:snapToGrid w:val="0"/>
        <w:spacing w:line="576" w:lineRule="exact"/>
      </w:pPr>
    </w:p>
    <w:p w14:paraId="60F082B2">
      <w:pPr>
        <w:overflowPunct w:val="0"/>
        <w:autoSpaceDE w:val="0"/>
        <w:autoSpaceDN w:val="0"/>
        <w:adjustRightInd w:val="0"/>
        <w:snapToGrid w:val="0"/>
        <w:spacing w:line="576" w:lineRule="exact"/>
        <w:ind w:firstLine="640" w:firstLineChars="200"/>
        <w:rPr>
          <w:rFonts w:eastAsia="仿宋"/>
          <w:sz w:val="32"/>
          <w:szCs w:val="32"/>
        </w:rPr>
      </w:pPr>
      <w:r>
        <w:rPr>
          <w:rFonts w:eastAsia="仿宋_GB2312"/>
          <w:sz w:val="32"/>
          <w:szCs w:val="32"/>
        </w:rPr>
        <w:t>为深入贯彻落实《国务院关于加快发展服务贸易的若干意见》（国发〔2015〕8号）、《国务院关于同意开展服务贸易创新发展试点的批复》（国函〔2016〕40号），积极参与威海市服务贸易创新发展试点工作，结合《威海市服务贸易创新发展试点实施方案》</w:t>
      </w:r>
      <w:r>
        <w:rPr>
          <w:rFonts w:hint="eastAsia" w:eastAsia="仿宋_GB2312"/>
          <w:sz w:val="32"/>
          <w:szCs w:val="32"/>
        </w:rPr>
        <w:t>（威政发</w:t>
      </w:r>
      <w:r>
        <w:rPr>
          <w:rFonts w:eastAsia="仿宋_GB2312"/>
          <w:sz w:val="32"/>
          <w:szCs w:val="32"/>
        </w:rPr>
        <w:t>〔2016〕</w:t>
      </w:r>
      <w:r>
        <w:rPr>
          <w:rFonts w:hint="eastAsia" w:eastAsia="仿宋_GB2312"/>
          <w:sz w:val="32"/>
          <w:szCs w:val="32"/>
        </w:rPr>
        <w:t>19</w:t>
      </w:r>
      <w:r>
        <w:rPr>
          <w:rFonts w:eastAsia="仿宋_GB2312"/>
          <w:sz w:val="32"/>
          <w:szCs w:val="32"/>
        </w:rPr>
        <w:t>号</w:t>
      </w:r>
      <w:r>
        <w:rPr>
          <w:rFonts w:hint="eastAsia" w:eastAsia="仿宋_GB2312"/>
          <w:sz w:val="32"/>
          <w:szCs w:val="32"/>
        </w:rPr>
        <w:t>）</w:t>
      </w:r>
      <w:r>
        <w:rPr>
          <w:rFonts w:eastAsia="仿宋_GB2312"/>
          <w:sz w:val="32"/>
          <w:szCs w:val="32"/>
        </w:rPr>
        <w:t>和乳山市实际，制订本方案。</w:t>
      </w:r>
    </w:p>
    <w:p w14:paraId="30BFDED0">
      <w:pPr>
        <w:pStyle w:val="5"/>
        <w:widowControl w:val="0"/>
        <w:shd w:val="clear" w:color="auto" w:fill="FFFFFF"/>
        <w:overflowPunct w:val="0"/>
        <w:autoSpaceDE w:val="0"/>
        <w:autoSpaceDN w:val="0"/>
        <w:adjustRightInd w:val="0"/>
        <w:snapToGrid w:val="0"/>
        <w:spacing w:before="0" w:beforeAutospacing="0" w:after="0" w:afterAutospacing="0" w:line="576" w:lineRule="exact"/>
        <w:ind w:firstLine="640" w:firstLineChars="200"/>
        <w:jc w:val="both"/>
        <w:rPr>
          <w:rFonts w:ascii="Times New Roman" w:hAnsi="Times New Roman" w:eastAsia="黑体" w:cs="Times New Roman"/>
          <w:kern w:val="2"/>
          <w:sz w:val="32"/>
          <w:szCs w:val="32"/>
        </w:rPr>
      </w:pPr>
      <w:r>
        <w:rPr>
          <w:rFonts w:ascii="Times New Roman" w:hAnsi="Times New Roman" w:eastAsia="黑体" w:cs="Times New Roman"/>
          <w:kern w:val="2"/>
          <w:sz w:val="32"/>
          <w:szCs w:val="32"/>
        </w:rPr>
        <w:t>一、总体要求</w:t>
      </w:r>
    </w:p>
    <w:p w14:paraId="68A6CD03">
      <w:pPr>
        <w:overflowPunct w:val="0"/>
        <w:autoSpaceDE w:val="0"/>
        <w:autoSpaceDN w:val="0"/>
        <w:adjustRightInd w:val="0"/>
        <w:snapToGrid w:val="0"/>
        <w:spacing w:line="576" w:lineRule="exact"/>
        <w:ind w:firstLine="627" w:firstLineChars="196"/>
        <w:rPr>
          <w:rFonts w:eastAsia="仿宋_GB2312"/>
          <w:sz w:val="32"/>
          <w:szCs w:val="32"/>
        </w:rPr>
      </w:pPr>
      <w:r>
        <w:rPr>
          <w:rFonts w:hint="eastAsia" w:eastAsia="楷体_GB2312"/>
          <w:sz w:val="32"/>
          <w:szCs w:val="32"/>
        </w:rPr>
        <w:t>（一）</w:t>
      </w:r>
      <w:r>
        <w:rPr>
          <w:rFonts w:eastAsia="楷体_GB2312"/>
          <w:sz w:val="32"/>
          <w:szCs w:val="32"/>
        </w:rPr>
        <w:t>指导思想。</w:t>
      </w:r>
      <w:r>
        <w:rPr>
          <w:rFonts w:eastAsia="仿宋_GB2312"/>
          <w:sz w:val="32"/>
          <w:szCs w:val="32"/>
        </w:rPr>
        <w:t>全面贯彻党的十八大和十八届三中、四中、五中全会精神，认真落实国家、省</w:t>
      </w:r>
      <w:r>
        <w:rPr>
          <w:rFonts w:hint="eastAsia" w:eastAsia="仿宋_GB2312"/>
          <w:sz w:val="32"/>
          <w:szCs w:val="32"/>
        </w:rPr>
        <w:t>和威海</w:t>
      </w:r>
      <w:r>
        <w:rPr>
          <w:rFonts w:eastAsia="仿宋_GB2312"/>
          <w:sz w:val="32"/>
          <w:szCs w:val="32"/>
        </w:rPr>
        <w:t>市工作部署，发挥服务贸易促进外贸转型升级的积极作用，着力提升服务贸易国际竞争力，使服务贸易成为促进经济结构调整、加快经济发展的新动能，引领乳山对外开放再上新水平。</w:t>
      </w:r>
    </w:p>
    <w:p w14:paraId="47321E02">
      <w:pPr>
        <w:pStyle w:val="5"/>
        <w:widowControl w:val="0"/>
        <w:shd w:val="clear" w:color="auto" w:fill="FFFFFF"/>
        <w:overflowPunct w:val="0"/>
        <w:autoSpaceDE w:val="0"/>
        <w:autoSpaceDN w:val="0"/>
        <w:adjustRightInd w:val="0"/>
        <w:snapToGrid w:val="0"/>
        <w:spacing w:before="0" w:beforeAutospacing="0" w:after="0" w:afterAutospacing="0" w:line="576" w:lineRule="exact"/>
        <w:ind w:firstLine="640" w:firstLineChars="200"/>
        <w:jc w:val="both"/>
        <w:rPr>
          <w:rFonts w:ascii="Times New Roman" w:hAnsi="Times New Roman" w:eastAsia="仿宋_GB2312" w:cs="Times New Roman"/>
          <w:kern w:val="2"/>
          <w:sz w:val="32"/>
          <w:szCs w:val="32"/>
        </w:rPr>
      </w:pPr>
      <w:r>
        <w:rPr>
          <w:rFonts w:hint="eastAsia" w:ascii="Times New Roman" w:hAnsi="Times New Roman" w:eastAsia="楷体_GB2312" w:cs="Times New Roman"/>
          <w:kern w:val="2"/>
          <w:sz w:val="32"/>
          <w:szCs w:val="32"/>
        </w:rPr>
        <w:t>（二）</w:t>
      </w:r>
      <w:r>
        <w:rPr>
          <w:rFonts w:ascii="Times New Roman" w:hAnsi="Times New Roman" w:eastAsia="楷体_GB2312" w:cs="Times New Roman"/>
          <w:kern w:val="2"/>
          <w:sz w:val="32"/>
          <w:szCs w:val="32"/>
        </w:rPr>
        <w:t>发展定位。</w:t>
      </w:r>
      <w:r>
        <w:rPr>
          <w:rFonts w:ascii="Times New Roman" w:hAnsi="Times New Roman" w:eastAsia="仿宋_GB2312" w:cs="Times New Roman"/>
          <w:kern w:val="2"/>
          <w:sz w:val="32"/>
          <w:szCs w:val="32"/>
        </w:rPr>
        <w:t xml:space="preserve">积极参与国家服务贸易创新发展试点城市建设，创新发展模式，培育新业态，拓展新领域，打造经济新常态下乳山发展新优势。 </w:t>
      </w:r>
    </w:p>
    <w:p w14:paraId="701D496B">
      <w:pPr>
        <w:pStyle w:val="5"/>
        <w:widowControl w:val="0"/>
        <w:shd w:val="clear" w:color="auto" w:fill="FFFFFF"/>
        <w:overflowPunct w:val="0"/>
        <w:autoSpaceDE w:val="0"/>
        <w:autoSpaceDN w:val="0"/>
        <w:adjustRightInd w:val="0"/>
        <w:snapToGrid w:val="0"/>
        <w:spacing w:before="0" w:beforeAutospacing="0" w:after="0" w:afterAutospacing="0" w:line="576" w:lineRule="exact"/>
        <w:ind w:firstLine="640" w:firstLineChars="200"/>
        <w:jc w:val="both"/>
        <w:rPr>
          <w:rFonts w:ascii="Times New Roman" w:hAnsi="Times New Roman" w:eastAsia="仿宋_GB2312" w:cs="Times New Roman"/>
          <w:kern w:val="2"/>
          <w:sz w:val="32"/>
          <w:szCs w:val="32"/>
        </w:rPr>
      </w:pPr>
      <w:r>
        <w:rPr>
          <w:rFonts w:hint="eastAsia" w:ascii="Times New Roman" w:hAnsi="Times New Roman" w:eastAsia="楷体_GB2312" w:cs="Times New Roman"/>
          <w:kern w:val="2"/>
          <w:sz w:val="32"/>
          <w:szCs w:val="32"/>
        </w:rPr>
        <w:t>（三）</w:t>
      </w:r>
      <w:r>
        <w:rPr>
          <w:rFonts w:ascii="Times New Roman" w:hAnsi="Times New Roman" w:eastAsia="楷体_GB2312" w:cs="Times New Roman"/>
          <w:kern w:val="2"/>
          <w:sz w:val="32"/>
          <w:szCs w:val="32"/>
        </w:rPr>
        <w:t>发展目标。</w:t>
      </w:r>
      <w:r>
        <w:rPr>
          <w:rFonts w:ascii="Times New Roman" w:hAnsi="Times New Roman" w:eastAsia="仿宋_GB2312" w:cs="Times New Roman"/>
          <w:kern w:val="2"/>
          <w:sz w:val="32"/>
          <w:szCs w:val="32"/>
        </w:rPr>
        <w:t>实施服务贸易领域创新工程，推动服务贸易快速发展，建设特色服务贸易集聚区、功能区和特色服务出口基地，扩大服务贸易规模。经过两年试点，实现服务贸易增量提质，到2017年完成服务贸易进出口额1亿美元</w:t>
      </w:r>
      <w:r>
        <w:rPr>
          <w:rFonts w:hint="eastAsia" w:ascii="Times New Roman" w:hAnsi="Times New Roman" w:eastAsia="仿宋_GB2312" w:cs="Times New Roman"/>
          <w:kern w:val="2"/>
          <w:sz w:val="32"/>
          <w:szCs w:val="32"/>
        </w:rPr>
        <w:t>，</w:t>
      </w:r>
      <w:r>
        <w:rPr>
          <w:rFonts w:ascii="Times New Roman" w:hAnsi="Times New Roman" w:eastAsia="仿宋_GB2312" w:cs="Times New Roman"/>
          <w:kern w:val="2"/>
          <w:sz w:val="32"/>
          <w:szCs w:val="32"/>
        </w:rPr>
        <w:t xml:space="preserve">到2020年完成服务贸易进出口额1.5亿美元。服务贸易结构日趋优化，服务贸易占对外贸易比重进一步提高，新兴服务领域占比逐年提高。 </w:t>
      </w:r>
    </w:p>
    <w:p w14:paraId="0A35DA29">
      <w:pPr>
        <w:overflowPunct w:val="0"/>
        <w:autoSpaceDE w:val="0"/>
        <w:autoSpaceDN w:val="0"/>
        <w:adjustRightInd w:val="0"/>
        <w:snapToGrid w:val="0"/>
        <w:spacing w:line="576" w:lineRule="exact"/>
        <w:ind w:firstLine="640"/>
        <w:rPr>
          <w:rFonts w:hint="eastAsia" w:eastAsia="仿宋_GB2312"/>
          <w:sz w:val="32"/>
          <w:szCs w:val="32"/>
        </w:rPr>
      </w:pPr>
      <w:r>
        <w:rPr>
          <w:rFonts w:eastAsia="黑体"/>
          <w:sz w:val="32"/>
          <w:szCs w:val="32"/>
        </w:rPr>
        <w:t>二、</w:t>
      </w:r>
      <w:r>
        <w:rPr>
          <w:rFonts w:hint="eastAsia" w:eastAsia="黑体"/>
          <w:sz w:val="32"/>
          <w:szCs w:val="32"/>
        </w:rPr>
        <w:t>主要</w:t>
      </w:r>
      <w:r>
        <w:rPr>
          <w:rFonts w:eastAsia="黑体"/>
          <w:sz w:val="32"/>
          <w:szCs w:val="32"/>
        </w:rPr>
        <w:t>任务</w:t>
      </w:r>
      <w:r>
        <w:rPr>
          <w:rFonts w:hint="eastAsia" w:hAnsi="黑体" w:eastAsia="黑体"/>
          <w:sz w:val="32"/>
          <w:szCs w:val="32"/>
        </w:rPr>
        <w:t>及目标</w:t>
      </w:r>
    </w:p>
    <w:p w14:paraId="6B993071">
      <w:pPr>
        <w:pStyle w:val="5"/>
        <w:widowControl w:val="0"/>
        <w:shd w:val="clear" w:color="auto" w:fill="FFFFFF"/>
        <w:overflowPunct w:val="0"/>
        <w:autoSpaceDE w:val="0"/>
        <w:autoSpaceDN w:val="0"/>
        <w:adjustRightInd w:val="0"/>
        <w:snapToGrid w:val="0"/>
        <w:spacing w:before="0" w:beforeAutospacing="0" w:after="0" w:afterAutospacing="0" w:line="576" w:lineRule="exact"/>
        <w:ind w:firstLine="640" w:firstLineChars="200"/>
        <w:jc w:val="both"/>
        <w:rPr>
          <w:rFonts w:hint="eastAsia" w:ascii="Times New Roman" w:hAnsi="Times New Roman" w:eastAsia="仿宋_GB2312" w:cs="Times New Roman"/>
          <w:kern w:val="2"/>
          <w:sz w:val="32"/>
          <w:szCs w:val="32"/>
        </w:rPr>
      </w:pPr>
      <w:r>
        <w:rPr>
          <w:rFonts w:ascii="Times New Roman" w:hAnsi="Times New Roman" w:eastAsia="仿宋_GB2312" w:cs="Times New Roman"/>
          <w:kern w:val="2"/>
          <w:sz w:val="32"/>
          <w:szCs w:val="32"/>
        </w:rPr>
        <w:t>在国务院批复的</w:t>
      </w:r>
      <w:r>
        <w:rPr>
          <w:rFonts w:hint="eastAsia" w:ascii="Times New Roman" w:hAnsi="Times New Roman" w:eastAsia="仿宋_GB2312" w:cs="Times New Roman"/>
          <w:kern w:val="2"/>
          <w:sz w:val="32"/>
          <w:szCs w:val="32"/>
        </w:rPr>
        <w:t>《威海市</w:t>
      </w:r>
      <w:r>
        <w:rPr>
          <w:rFonts w:ascii="Times New Roman" w:hAnsi="Times New Roman" w:eastAsia="仿宋_GB2312" w:cs="Times New Roman"/>
          <w:kern w:val="2"/>
          <w:sz w:val="32"/>
          <w:szCs w:val="32"/>
        </w:rPr>
        <w:t>服务贸易创新发展试点方案</w:t>
      </w:r>
      <w:r>
        <w:rPr>
          <w:rFonts w:hint="eastAsia" w:ascii="Times New Roman" w:hAnsi="Times New Roman" w:eastAsia="仿宋_GB2312" w:cs="Times New Roman"/>
          <w:kern w:val="2"/>
          <w:sz w:val="32"/>
          <w:szCs w:val="32"/>
        </w:rPr>
        <w:t>》</w:t>
      </w:r>
      <w:r>
        <w:rPr>
          <w:rFonts w:ascii="Times New Roman" w:hAnsi="Times New Roman" w:eastAsia="仿宋_GB2312" w:cs="Times New Roman"/>
          <w:kern w:val="2"/>
          <w:sz w:val="32"/>
          <w:szCs w:val="32"/>
        </w:rPr>
        <w:t>和中韩自由贸易协定框架下，积极向上争取服务贸易先行先试政策，扎实推进服务贸易创新发展试点工作，争取最大限度承接威海市服务贸易创新发展试点任务，形成可复制、可推广的经验。</w:t>
      </w:r>
    </w:p>
    <w:p w14:paraId="0981BBB3">
      <w:pPr>
        <w:pStyle w:val="5"/>
        <w:widowControl w:val="0"/>
        <w:shd w:val="clear" w:color="auto" w:fill="FFFFFF"/>
        <w:overflowPunct w:val="0"/>
        <w:autoSpaceDE w:val="0"/>
        <w:autoSpaceDN w:val="0"/>
        <w:adjustRightInd w:val="0"/>
        <w:snapToGrid w:val="0"/>
        <w:spacing w:before="0" w:beforeAutospacing="0" w:after="0" w:afterAutospacing="0" w:line="576" w:lineRule="exact"/>
        <w:ind w:firstLine="640" w:firstLineChars="200"/>
        <w:jc w:val="both"/>
        <w:rPr>
          <w:rFonts w:ascii="Times New Roman" w:hAnsi="Times New Roman" w:eastAsia="楷体_GB2312" w:cs="Times New Roman"/>
          <w:kern w:val="2"/>
          <w:sz w:val="32"/>
          <w:szCs w:val="32"/>
        </w:rPr>
      </w:pPr>
      <w:r>
        <w:rPr>
          <w:rFonts w:hint="eastAsia" w:ascii="Times New Roman" w:hAnsi="Times New Roman" w:eastAsia="楷体_GB2312" w:cs="Times New Roman"/>
          <w:kern w:val="2"/>
          <w:sz w:val="32"/>
          <w:szCs w:val="32"/>
        </w:rPr>
        <w:t>（一）夯实</w:t>
      </w:r>
      <w:r>
        <w:rPr>
          <w:rFonts w:ascii="Times New Roman" w:hAnsi="Times New Roman" w:eastAsia="楷体_GB2312" w:cs="Times New Roman"/>
          <w:kern w:val="2"/>
          <w:sz w:val="32"/>
          <w:szCs w:val="32"/>
        </w:rPr>
        <w:t>服务贸易发展基础，精准定位</w:t>
      </w:r>
      <w:r>
        <w:rPr>
          <w:rFonts w:hint="eastAsia" w:ascii="Times New Roman" w:hAnsi="Times New Roman" w:eastAsia="楷体_GB2312" w:cs="Times New Roman"/>
          <w:kern w:val="2"/>
          <w:sz w:val="32"/>
          <w:szCs w:val="32"/>
        </w:rPr>
        <w:t>发展方向</w:t>
      </w:r>
    </w:p>
    <w:p w14:paraId="1663E187">
      <w:pPr>
        <w:pStyle w:val="5"/>
        <w:widowControl w:val="0"/>
        <w:shd w:val="clear" w:color="auto" w:fill="FFFFFF"/>
        <w:overflowPunct w:val="0"/>
        <w:autoSpaceDE w:val="0"/>
        <w:autoSpaceDN w:val="0"/>
        <w:adjustRightInd w:val="0"/>
        <w:snapToGrid w:val="0"/>
        <w:spacing w:before="0" w:beforeAutospacing="0" w:after="0" w:afterAutospacing="0" w:line="576" w:lineRule="exact"/>
        <w:ind w:firstLine="640" w:firstLineChars="200"/>
        <w:jc w:val="both"/>
        <w:rPr>
          <w:rFonts w:ascii="Times New Roman" w:hAnsi="Times New Roman" w:eastAsia="仿宋_GB2312" w:cs="Times New Roman"/>
          <w:kern w:val="2"/>
          <w:sz w:val="32"/>
          <w:szCs w:val="32"/>
        </w:rPr>
      </w:pPr>
      <w:r>
        <w:rPr>
          <w:rFonts w:hint="eastAsia" w:cs="Times New Roman"/>
          <w:kern w:val="2"/>
          <w:sz w:val="32"/>
          <w:szCs w:val="32"/>
        </w:rPr>
        <w:t>普及</w:t>
      </w:r>
      <w:r>
        <w:rPr>
          <w:rFonts w:cs="Times New Roman"/>
          <w:kern w:val="2"/>
          <w:sz w:val="32"/>
          <w:szCs w:val="32"/>
        </w:rPr>
        <w:t>推广服务贸易知识</w:t>
      </w:r>
      <w:r>
        <w:rPr>
          <w:rFonts w:ascii="Times New Roman" w:hAnsi="Times New Roman" w:eastAsia="楷体_GB2312" w:cs="Times New Roman"/>
          <w:kern w:val="2"/>
          <w:sz w:val="32"/>
          <w:szCs w:val="32"/>
        </w:rPr>
        <w:t>。</w:t>
      </w:r>
      <w:r>
        <w:rPr>
          <w:rFonts w:hint="eastAsia" w:ascii="Times New Roman" w:hAnsi="Times New Roman" w:eastAsia="仿宋_GB2312" w:cs="Times New Roman"/>
          <w:kern w:val="2"/>
          <w:sz w:val="32"/>
          <w:szCs w:val="32"/>
        </w:rPr>
        <w:t>积极开展</w:t>
      </w:r>
      <w:r>
        <w:rPr>
          <w:rFonts w:ascii="Times New Roman" w:hAnsi="Times New Roman" w:eastAsia="仿宋_GB2312" w:cs="Times New Roman"/>
          <w:kern w:val="2"/>
          <w:sz w:val="32"/>
          <w:szCs w:val="32"/>
        </w:rPr>
        <w:t>服务贸易知识</w:t>
      </w:r>
      <w:r>
        <w:rPr>
          <w:rFonts w:hint="eastAsia" w:ascii="Times New Roman" w:hAnsi="Times New Roman" w:eastAsia="仿宋_GB2312" w:cs="Times New Roman"/>
          <w:kern w:val="2"/>
          <w:sz w:val="32"/>
          <w:szCs w:val="32"/>
        </w:rPr>
        <w:t>培训活动</w:t>
      </w:r>
      <w:r>
        <w:rPr>
          <w:rFonts w:ascii="Times New Roman" w:hAnsi="Times New Roman" w:eastAsia="仿宋_GB2312" w:cs="Times New Roman"/>
          <w:kern w:val="2"/>
          <w:sz w:val="32"/>
          <w:szCs w:val="32"/>
        </w:rPr>
        <w:t>，编印《服务贸易</w:t>
      </w:r>
      <w:r>
        <w:rPr>
          <w:rFonts w:hint="eastAsia" w:ascii="Times New Roman" w:hAnsi="Times New Roman" w:eastAsia="仿宋_GB2312" w:cs="Times New Roman"/>
          <w:kern w:val="2"/>
          <w:sz w:val="32"/>
          <w:szCs w:val="32"/>
        </w:rPr>
        <w:t>知识及相关政策</w:t>
      </w:r>
      <w:r>
        <w:rPr>
          <w:rFonts w:ascii="Times New Roman" w:hAnsi="Times New Roman" w:eastAsia="仿宋_GB2312" w:cs="Times New Roman"/>
          <w:kern w:val="2"/>
          <w:sz w:val="32"/>
          <w:szCs w:val="32"/>
        </w:rPr>
        <w:t>汇编》，邀请权威专家、学者有针对性授课，组织人员赴省内外服务贸易业务</w:t>
      </w:r>
      <w:r>
        <w:rPr>
          <w:rFonts w:hint="eastAsia" w:ascii="Times New Roman" w:hAnsi="Times New Roman" w:eastAsia="仿宋_GB2312" w:cs="Times New Roman"/>
          <w:kern w:val="2"/>
          <w:sz w:val="32"/>
          <w:szCs w:val="32"/>
        </w:rPr>
        <w:t>发达</w:t>
      </w:r>
      <w:r>
        <w:rPr>
          <w:rFonts w:ascii="Times New Roman" w:hAnsi="Times New Roman" w:eastAsia="仿宋_GB2312" w:cs="Times New Roman"/>
          <w:kern w:val="2"/>
          <w:sz w:val="32"/>
          <w:szCs w:val="32"/>
        </w:rPr>
        <w:t>地区</w:t>
      </w:r>
      <w:r>
        <w:rPr>
          <w:rFonts w:hint="eastAsia" w:ascii="Times New Roman" w:hAnsi="Times New Roman" w:eastAsia="仿宋_GB2312" w:cs="Times New Roman"/>
          <w:kern w:val="2"/>
          <w:sz w:val="32"/>
          <w:szCs w:val="32"/>
        </w:rPr>
        <w:t>考察</w:t>
      </w:r>
      <w:r>
        <w:rPr>
          <w:rFonts w:ascii="Times New Roman" w:hAnsi="Times New Roman" w:eastAsia="仿宋_GB2312" w:cs="Times New Roman"/>
          <w:kern w:val="2"/>
          <w:sz w:val="32"/>
          <w:szCs w:val="32"/>
        </w:rPr>
        <w:t>学习，形成全市上下关注服务贸易的浓厚氛围。</w:t>
      </w:r>
      <w:r>
        <w:rPr>
          <w:rFonts w:hint="eastAsia" w:ascii="Times New Roman" w:hAnsi="Times New Roman" w:eastAsia="仿宋_GB2312" w:cs="Times New Roman"/>
          <w:kern w:val="2"/>
          <w:sz w:val="32"/>
          <w:szCs w:val="32"/>
        </w:rPr>
        <w:t>（</w:t>
      </w:r>
      <w:r>
        <w:rPr>
          <w:rFonts w:hint="eastAsia" w:ascii="楷体_GB2312" w:hAnsi="Times New Roman" w:eastAsia="楷体_GB2312" w:cs="Times New Roman"/>
          <w:kern w:val="2"/>
          <w:sz w:val="32"/>
          <w:szCs w:val="32"/>
        </w:rPr>
        <w:t>市商务局、组织部牵头，市服务贸易创新发展试点工作联席会议〔简称联席会议，下同〕其他成员单位配合</w:t>
      </w:r>
      <w:r>
        <w:rPr>
          <w:rFonts w:hint="eastAsia" w:ascii="Times New Roman" w:hAnsi="Times New Roman" w:eastAsia="仿宋_GB2312" w:cs="Times New Roman"/>
          <w:kern w:val="2"/>
          <w:sz w:val="32"/>
          <w:szCs w:val="32"/>
        </w:rPr>
        <w:t>）</w:t>
      </w:r>
      <w:r>
        <w:rPr>
          <w:rFonts w:ascii="Times New Roman" w:hAnsi="Times New Roman" w:eastAsia="仿宋_GB2312" w:cs="Times New Roman"/>
          <w:kern w:val="2"/>
          <w:sz w:val="32"/>
          <w:szCs w:val="32"/>
        </w:rPr>
        <w:t>积极</w:t>
      </w:r>
      <w:r>
        <w:rPr>
          <w:rFonts w:hint="eastAsia" w:ascii="Times New Roman" w:hAnsi="Times New Roman" w:eastAsia="仿宋_GB2312" w:cs="Times New Roman"/>
          <w:kern w:val="2"/>
          <w:sz w:val="32"/>
          <w:szCs w:val="32"/>
        </w:rPr>
        <w:t>与上沟通</w:t>
      </w:r>
      <w:r>
        <w:rPr>
          <w:rFonts w:ascii="Times New Roman" w:hAnsi="Times New Roman" w:eastAsia="仿宋_GB2312" w:cs="Times New Roman"/>
          <w:kern w:val="2"/>
          <w:sz w:val="32"/>
          <w:szCs w:val="32"/>
        </w:rPr>
        <w:t>，摸清国家部委、省、市各部门服务贸易工作开展情况、工作要求和政策导向，为我市开展工作提供政策指导</w:t>
      </w:r>
      <w:r>
        <w:rPr>
          <w:rFonts w:hint="eastAsia" w:ascii="Times New Roman" w:hAnsi="Times New Roman" w:eastAsia="仿宋_GB2312" w:cs="Times New Roman"/>
          <w:kern w:val="2"/>
          <w:sz w:val="32"/>
          <w:szCs w:val="32"/>
        </w:rPr>
        <w:t>（</w:t>
      </w:r>
      <w:r>
        <w:rPr>
          <w:rFonts w:hint="eastAsia" w:ascii="楷体_GB2312" w:hAnsi="Times New Roman" w:eastAsia="楷体_GB2312" w:cs="Times New Roman"/>
          <w:kern w:val="2"/>
          <w:sz w:val="32"/>
          <w:szCs w:val="32"/>
        </w:rPr>
        <w:t>联席会议成员单位按职责分工负责</w:t>
      </w:r>
      <w:r>
        <w:rPr>
          <w:rFonts w:hint="eastAsia" w:ascii="Times New Roman" w:hAnsi="Times New Roman" w:eastAsia="仿宋_GB2312" w:cs="Times New Roman"/>
          <w:kern w:val="2"/>
          <w:sz w:val="32"/>
          <w:szCs w:val="32"/>
        </w:rPr>
        <w:t>）</w:t>
      </w:r>
      <w:r>
        <w:rPr>
          <w:rFonts w:ascii="Times New Roman" w:hAnsi="Times New Roman" w:eastAsia="仿宋_GB2312" w:cs="Times New Roman"/>
          <w:kern w:val="2"/>
          <w:sz w:val="32"/>
          <w:szCs w:val="32"/>
        </w:rPr>
        <w:t>。</w:t>
      </w:r>
    </w:p>
    <w:p w14:paraId="6316170A">
      <w:pPr>
        <w:pStyle w:val="5"/>
        <w:widowControl w:val="0"/>
        <w:shd w:val="clear" w:color="auto" w:fill="FFFFFF"/>
        <w:overflowPunct w:val="0"/>
        <w:autoSpaceDE w:val="0"/>
        <w:autoSpaceDN w:val="0"/>
        <w:adjustRightInd w:val="0"/>
        <w:snapToGrid w:val="0"/>
        <w:spacing w:before="0" w:beforeAutospacing="0" w:after="0" w:afterAutospacing="0" w:line="576" w:lineRule="exact"/>
        <w:ind w:firstLine="640" w:firstLineChars="200"/>
        <w:jc w:val="both"/>
        <w:rPr>
          <w:rFonts w:ascii="Times New Roman" w:hAnsi="Times New Roman" w:eastAsia="仿宋" w:cs="Times New Roman"/>
          <w:bCs/>
          <w:sz w:val="32"/>
          <w:szCs w:val="32"/>
        </w:rPr>
      </w:pPr>
      <w:r>
        <w:rPr>
          <w:rFonts w:cs="Times New Roman"/>
          <w:kern w:val="2"/>
          <w:sz w:val="32"/>
          <w:szCs w:val="32"/>
        </w:rPr>
        <w:t>确定服务贸易发展目标</w:t>
      </w:r>
      <w:r>
        <w:rPr>
          <w:rFonts w:ascii="Times New Roman" w:hAnsi="Times New Roman" w:eastAsia="楷体_GB2312" w:cs="Times New Roman"/>
          <w:sz w:val="32"/>
          <w:szCs w:val="32"/>
        </w:rPr>
        <w:t>。</w:t>
      </w:r>
      <w:r>
        <w:rPr>
          <w:rFonts w:hint="eastAsia" w:ascii="Times New Roman" w:hAnsi="Times New Roman" w:eastAsia="仿宋_GB2312" w:cs="Times New Roman"/>
          <w:kern w:val="2"/>
          <w:sz w:val="32"/>
          <w:szCs w:val="32"/>
        </w:rPr>
        <w:t>按照</w:t>
      </w:r>
      <w:r>
        <w:rPr>
          <w:rFonts w:ascii="Times New Roman" w:hAnsi="Times New Roman" w:eastAsia="仿宋_GB2312" w:cs="Times New Roman"/>
          <w:kern w:val="2"/>
          <w:sz w:val="32"/>
          <w:szCs w:val="32"/>
        </w:rPr>
        <w:t>服务贸易</w:t>
      </w:r>
      <w:r>
        <w:rPr>
          <w:rFonts w:hint="eastAsia" w:ascii="Times New Roman" w:hAnsi="Times New Roman" w:eastAsia="仿宋_GB2312" w:cs="Times New Roman"/>
          <w:kern w:val="2"/>
          <w:sz w:val="32"/>
          <w:szCs w:val="32"/>
        </w:rPr>
        <w:t>12</w:t>
      </w:r>
      <w:r>
        <w:rPr>
          <w:rFonts w:ascii="Times New Roman" w:hAnsi="Times New Roman" w:eastAsia="仿宋_GB2312" w:cs="Times New Roman"/>
          <w:kern w:val="2"/>
          <w:sz w:val="32"/>
          <w:szCs w:val="32"/>
        </w:rPr>
        <w:t>个部门分类，由服务贸易创新发展试点工作联席会议成员单位牵头，</w:t>
      </w:r>
      <w:r>
        <w:rPr>
          <w:rFonts w:hint="eastAsia" w:ascii="Times New Roman" w:hAnsi="Times New Roman" w:eastAsia="仿宋_GB2312" w:cs="Times New Roman"/>
          <w:kern w:val="2"/>
          <w:sz w:val="32"/>
          <w:szCs w:val="32"/>
        </w:rPr>
        <w:t>根据</w:t>
      </w:r>
      <w:r>
        <w:rPr>
          <w:rFonts w:ascii="Times New Roman" w:hAnsi="Times New Roman" w:eastAsia="仿宋_GB2312" w:cs="Times New Roman"/>
          <w:kern w:val="2"/>
          <w:sz w:val="32"/>
          <w:szCs w:val="32"/>
        </w:rPr>
        <w:t>我市服务贸易发展现状，确定</w:t>
      </w:r>
      <w:r>
        <w:rPr>
          <w:rFonts w:hint="eastAsia" w:ascii="Times New Roman" w:hAnsi="Times New Roman" w:eastAsia="仿宋_GB2312" w:cs="Times New Roman"/>
          <w:kern w:val="2"/>
          <w:sz w:val="32"/>
          <w:szCs w:val="32"/>
        </w:rPr>
        <w:t>各自</w:t>
      </w:r>
      <w:r>
        <w:rPr>
          <w:rFonts w:ascii="Times New Roman" w:hAnsi="Times New Roman" w:eastAsia="仿宋_GB2312" w:cs="Times New Roman"/>
          <w:kern w:val="2"/>
          <w:sz w:val="32"/>
          <w:szCs w:val="32"/>
        </w:rPr>
        <w:t>服务贸易发展重点领域、方向和发展目标。</w:t>
      </w:r>
      <w:r>
        <w:rPr>
          <w:rFonts w:hint="eastAsia" w:ascii="Times New Roman" w:hAnsi="Times New Roman" w:eastAsia="仿宋_GB2312" w:cs="Times New Roman"/>
          <w:kern w:val="2"/>
          <w:sz w:val="32"/>
          <w:szCs w:val="32"/>
        </w:rPr>
        <w:t>（</w:t>
      </w:r>
      <w:r>
        <w:rPr>
          <w:rFonts w:hint="eastAsia" w:ascii="楷体_GB2312" w:hAnsi="Times New Roman" w:eastAsia="楷体_GB2312" w:cs="Times New Roman"/>
          <w:kern w:val="2"/>
          <w:sz w:val="32"/>
          <w:szCs w:val="32"/>
        </w:rPr>
        <w:t>联席会议成员单位按职责分工负责</w:t>
      </w:r>
      <w:r>
        <w:rPr>
          <w:rFonts w:hint="eastAsia" w:ascii="Times New Roman" w:hAnsi="Times New Roman" w:eastAsia="仿宋_GB2312" w:cs="Times New Roman"/>
          <w:kern w:val="2"/>
          <w:sz w:val="32"/>
          <w:szCs w:val="32"/>
        </w:rPr>
        <w:t>）</w:t>
      </w:r>
    </w:p>
    <w:p w14:paraId="1AA854F4">
      <w:pPr>
        <w:overflowPunct w:val="0"/>
        <w:autoSpaceDE w:val="0"/>
        <w:autoSpaceDN w:val="0"/>
        <w:adjustRightInd w:val="0"/>
        <w:snapToGrid w:val="0"/>
        <w:spacing w:line="576" w:lineRule="exact"/>
        <w:ind w:firstLine="640"/>
        <w:rPr>
          <w:rFonts w:hint="eastAsia" w:eastAsia="仿宋_GB2312"/>
          <w:sz w:val="32"/>
          <w:szCs w:val="32"/>
        </w:rPr>
      </w:pPr>
      <w:r>
        <w:rPr>
          <w:rFonts w:ascii="宋体" w:hAnsi="宋体"/>
          <w:sz w:val="32"/>
          <w:szCs w:val="32"/>
        </w:rPr>
        <w:t>规范服务贸易统计通报</w:t>
      </w:r>
      <w:r>
        <w:rPr>
          <w:rFonts w:eastAsia="楷体_GB2312"/>
          <w:bCs/>
          <w:sz w:val="32"/>
          <w:szCs w:val="32"/>
        </w:rPr>
        <w:t>。</w:t>
      </w:r>
      <w:r>
        <w:rPr>
          <w:rFonts w:eastAsia="仿宋_GB2312"/>
          <w:sz w:val="32"/>
          <w:szCs w:val="32"/>
        </w:rPr>
        <w:t>按照上级对服务贸易的统计口径，完善规范我市服务贸易统计方法，开展重点企业数据直报工作，提高“大数据”理念下管理信息化水平。</w:t>
      </w:r>
      <w:r>
        <w:rPr>
          <w:rFonts w:hint="eastAsia" w:eastAsia="仿宋_GB2312"/>
          <w:sz w:val="32"/>
          <w:szCs w:val="32"/>
        </w:rPr>
        <w:t>（</w:t>
      </w:r>
      <w:r>
        <w:rPr>
          <w:rFonts w:hint="eastAsia" w:ascii="楷体_GB2312" w:eastAsia="楷体_GB2312"/>
          <w:sz w:val="32"/>
          <w:szCs w:val="32"/>
        </w:rPr>
        <w:t>市统计局、商务局牵头，联席会议其他成员单位配合</w:t>
      </w:r>
      <w:r>
        <w:rPr>
          <w:rFonts w:hint="eastAsia" w:eastAsia="仿宋_GB2312"/>
          <w:sz w:val="32"/>
          <w:szCs w:val="32"/>
        </w:rPr>
        <w:t>）</w:t>
      </w:r>
      <w:r>
        <w:rPr>
          <w:rFonts w:eastAsia="仿宋_GB2312"/>
          <w:sz w:val="32"/>
          <w:szCs w:val="32"/>
        </w:rPr>
        <w:t>定期发布乳山市服务贸易情况通报，编制乳山市年度服务贸易发展报告，交流信息</w:t>
      </w:r>
      <w:r>
        <w:rPr>
          <w:rFonts w:hint="eastAsia" w:eastAsia="仿宋_GB2312"/>
          <w:sz w:val="32"/>
          <w:szCs w:val="32"/>
        </w:rPr>
        <w:t>、</w:t>
      </w:r>
      <w:r>
        <w:rPr>
          <w:rFonts w:eastAsia="仿宋_GB2312"/>
          <w:sz w:val="32"/>
          <w:szCs w:val="32"/>
        </w:rPr>
        <w:t>共享资源。</w:t>
      </w:r>
      <w:r>
        <w:rPr>
          <w:rFonts w:hint="eastAsia" w:eastAsia="仿宋_GB2312"/>
          <w:sz w:val="32"/>
          <w:szCs w:val="32"/>
        </w:rPr>
        <w:t>（</w:t>
      </w:r>
      <w:r>
        <w:rPr>
          <w:rFonts w:hint="eastAsia" w:ascii="楷体_GB2312" w:eastAsia="楷体_GB2312"/>
          <w:sz w:val="32"/>
          <w:szCs w:val="32"/>
        </w:rPr>
        <w:t>市商务局牵头，联席会议其他成员单位配合</w:t>
      </w:r>
      <w:r>
        <w:rPr>
          <w:rFonts w:hint="eastAsia" w:eastAsia="仿宋_GB2312"/>
          <w:sz w:val="32"/>
          <w:szCs w:val="32"/>
        </w:rPr>
        <w:t>）</w:t>
      </w:r>
    </w:p>
    <w:p w14:paraId="3337045E">
      <w:pPr>
        <w:overflowPunct w:val="0"/>
        <w:autoSpaceDE w:val="0"/>
        <w:autoSpaceDN w:val="0"/>
        <w:adjustRightInd w:val="0"/>
        <w:snapToGrid w:val="0"/>
        <w:spacing w:line="576" w:lineRule="exact"/>
        <w:ind w:firstLine="640"/>
        <w:rPr>
          <w:rFonts w:hint="eastAsia" w:eastAsia="楷体_GB2312"/>
          <w:sz w:val="32"/>
          <w:szCs w:val="32"/>
        </w:rPr>
      </w:pPr>
      <w:r>
        <w:rPr>
          <w:rFonts w:hint="eastAsia" w:eastAsia="楷体_GB2312"/>
          <w:sz w:val="32"/>
          <w:szCs w:val="32"/>
        </w:rPr>
        <w:t>（二）</w:t>
      </w:r>
      <w:r>
        <w:rPr>
          <w:rFonts w:eastAsia="楷体_GB2312"/>
          <w:sz w:val="32"/>
          <w:szCs w:val="32"/>
        </w:rPr>
        <w:t>培育服务贸易市场主体</w:t>
      </w:r>
    </w:p>
    <w:p w14:paraId="7C26FFCB">
      <w:pPr>
        <w:overflowPunct w:val="0"/>
        <w:autoSpaceDE w:val="0"/>
        <w:autoSpaceDN w:val="0"/>
        <w:adjustRightInd w:val="0"/>
        <w:snapToGrid w:val="0"/>
        <w:spacing w:line="576" w:lineRule="exact"/>
        <w:ind w:firstLine="640"/>
        <w:rPr>
          <w:rFonts w:hint="eastAsia" w:eastAsia="仿宋_GB2312"/>
          <w:sz w:val="32"/>
          <w:szCs w:val="32"/>
        </w:rPr>
      </w:pPr>
      <w:r>
        <w:rPr>
          <w:rFonts w:hint="eastAsia" w:ascii="宋体" w:hAnsi="宋体"/>
          <w:sz w:val="32"/>
          <w:szCs w:val="32"/>
        </w:rPr>
        <w:t>鼓励服务贸易企业特色化发展</w:t>
      </w:r>
      <w:r>
        <w:rPr>
          <w:rFonts w:hint="eastAsia" w:eastAsia="仿宋_GB2312"/>
          <w:sz w:val="32"/>
          <w:szCs w:val="32"/>
        </w:rPr>
        <w:t>。推动服务贸易企业提升研发创新水平，培育创新能力、专业优势、竞争力突出的服务贸易龙头企业，打造“专、精、特、新”中小型服务贸易企业。重点推进</w:t>
      </w:r>
      <w:r>
        <w:rPr>
          <w:rFonts w:eastAsia="仿宋_GB2312"/>
          <w:sz w:val="32"/>
          <w:szCs w:val="32"/>
        </w:rPr>
        <w:t>商业性服务、健康和社会服务、销售服务、旅游及相关服务、教育服务、文化、娱乐及体育服务</w:t>
      </w:r>
      <w:r>
        <w:rPr>
          <w:rFonts w:hint="eastAsia" w:eastAsia="仿宋_GB2312"/>
          <w:sz w:val="32"/>
          <w:szCs w:val="32"/>
        </w:rPr>
        <w:t>等领域服务贸易，形成特色鲜明、错位互补的服务贸易市场主体。（</w:t>
      </w:r>
      <w:r>
        <w:rPr>
          <w:rFonts w:hint="eastAsia" w:ascii="楷体_GB2312" w:eastAsia="楷体_GB2312"/>
          <w:sz w:val="32"/>
          <w:szCs w:val="32"/>
        </w:rPr>
        <w:t>联席会议成员单位按职责分工负责</w:t>
      </w:r>
      <w:r>
        <w:rPr>
          <w:rFonts w:hint="eastAsia" w:eastAsia="仿宋_GB2312"/>
          <w:sz w:val="32"/>
          <w:szCs w:val="32"/>
        </w:rPr>
        <w:t>）</w:t>
      </w:r>
    </w:p>
    <w:p w14:paraId="406E09BA">
      <w:pPr>
        <w:overflowPunct w:val="0"/>
        <w:autoSpaceDE w:val="0"/>
        <w:autoSpaceDN w:val="0"/>
        <w:adjustRightInd w:val="0"/>
        <w:snapToGrid w:val="0"/>
        <w:spacing w:line="576" w:lineRule="exact"/>
        <w:ind w:firstLine="640"/>
        <w:rPr>
          <w:rFonts w:hint="eastAsia" w:eastAsia="仿宋_GB2312"/>
          <w:sz w:val="32"/>
          <w:szCs w:val="32"/>
        </w:rPr>
      </w:pPr>
      <w:r>
        <w:rPr>
          <w:rFonts w:hint="eastAsia" w:ascii="宋体" w:hAnsi="宋体"/>
          <w:sz w:val="32"/>
          <w:szCs w:val="32"/>
        </w:rPr>
        <w:t>构建多元化市场格局</w:t>
      </w:r>
      <w:r>
        <w:rPr>
          <w:rFonts w:hint="eastAsia" w:eastAsia="仿宋_GB2312"/>
          <w:sz w:val="32"/>
          <w:szCs w:val="32"/>
        </w:rPr>
        <w:t>。密切与“一带一路”沿线国家服务贸易合作，加大我市企业对韩日、非洲、欧美、港台、东盟等市场拓展力度，扩大服务贸易市场国别和水平。鼓励海产加工、装备制造、生物科技、新材料等行业企业到境外建设研发中心、营销中心和售后服务网络。支持具备条件的企业通过新设、并购、重组等方式拓展境外营销渠道，培育具有国际影响力的服务贸易企业。</w:t>
      </w:r>
    </w:p>
    <w:p w14:paraId="56E9E234">
      <w:pPr>
        <w:overflowPunct w:val="0"/>
        <w:autoSpaceDE w:val="0"/>
        <w:autoSpaceDN w:val="0"/>
        <w:adjustRightInd w:val="0"/>
        <w:snapToGrid w:val="0"/>
        <w:spacing w:line="576" w:lineRule="exact"/>
        <w:ind w:firstLine="640"/>
        <w:rPr>
          <w:rFonts w:eastAsia="楷体_GB2312"/>
          <w:sz w:val="32"/>
          <w:szCs w:val="32"/>
        </w:rPr>
      </w:pPr>
      <w:r>
        <w:rPr>
          <w:rFonts w:hint="eastAsia" w:eastAsia="楷体_GB2312"/>
          <w:sz w:val="32"/>
          <w:szCs w:val="32"/>
        </w:rPr>
        <w:t>（三）</w:t>
      </w:r>
      <w:r>
        <w:rPr>
          <w:rFonts w:eastAsia="楷体_GB2312"/>
          <w:sz w:val="32"/>
          <w:szCs w:val="32"/>
        </w:rPr>
        <w:t>创新服务贸易发展模式</w:t>
      </w:r>
    </w:p>
    <w:p w14:paraId="10023D51">
      <w:pPr>
        <w:overflowPunct w:val="0"/>
        <w:autoSpaceDE w:val="0"/>
        <w:autoSpaceDN w:val="0"/>
        <w:adjustRightInd w:val="0"/>
        <w:snapToGrid w:val="0"/>
        <w:spacing w:line="576" w:lineRule="exact"/>
        <w:ind w:firstLine="640"/>
        <w:rPr>
          <w:rFonts w:eastAsia="仿宋"/>
          <w:sz w:val="32"/>
          <w:szCs w:val="32"/>
        </w:rPr>
      </w:pPr>
      <w:r>
        <w:rPr>
          <w:rFonts w:ascii="宋体" w:hAnsi="宋体"/>
          <w:sz w:val="32"/>
          <w:szCs w:val="32"/>
        </w:rPr>
        <w:t>创新发展服务外包</w:t>
      </w:r>
      <w:r>
        <w:rPr>
          <w:rFonts w:eastAsia="楷体_GB2312"/>
          <w:bCs/>
          <w:sz w:val="32"/>
          <w:szCs w:val="32"/>
        </w:rPr>
        <w:t>。</w:t>
      </w:r>
      <w:r>
        <w:rPr>
          <w:rFonts w:eastAsia="仿宋_GB2312"/>
          <w:sz w:val="32"/>
          <w:szCs w:val="32"/>
        </w:rPr>
        <w:t>鼓励服务外包企业积极承揽国际订单，大力发展软件研发及技术服务、嵌入式软件开发、信息系统运营维护服务等信息技术外包（ITO）业务，加快开展数据分析管理服务、呼叫中心等业务流程外包（BPO）业务，积极开展影视、动漫及网游制作、工程设计和研发外包等知识流程外包（KPO）业务。</w:t>
      </w:r>
      <w:r>
        <w:rPr>
          <w:rFonts w:hint="eastAsia" w:eastAsia="仿宋_GB2312"/>
          <w:sz w:val="32"/>
          <w:szCs w:val="32"/>
        </w:rPr>
        <w:t>（</w:t>
      </w:r>
      <w:r>
        <w:rPr>
          <w:rFonts w:hint="eastAsia" w:ascii="楷体_GB2312" w:eastAsia="楷体_GB2312"/>
          <w:sz w:val="32"/>
          <w:szCs w:val="32"/>
        </w:rPr>
        <w:t>市商务局负责）</w:t>
      </w:r>
    </w:p>
    <w:p w14:paraId="3BE36363">
      <w:pPr>
        <w:overflowPunct w:val="0"/>
        <w:autoSpaceDE w:val="0"/>
        <w:autoSpaceDN w:val="0"/>
        <w:adjustRightInd w:val="0"/>
        <w:snapToGrid w:val="0"/>
        <w:spacing w:line="576" w:lineRule="exact"/>
        <w:ind w:firstLine="640"/>
        <w:rPr>
          <w:rFonts w:eastAsia="仿宋_GB2312"/>
          <w:sz w:val="32"/>
          <w:szCs w:val="32"/>
        </w:rPr>
      </w:pPr>
      <w:r>
        <w:rPr>
          <w:rFonts w:ascii="宋体" w:hAnsi="宋体"/>
          <w:sz w:val="32"/>
          <w:szCs w:val="32"/>
        </w:rPr>
        <w:t>创新发展文化服务</w:t>
      </w:r>
      <w:r>
        <w:rPr>
          <w:rFonts w:eastAsia="楷体_GB2312"/>
          <w:bCs/>
          <w:sz w:val="32"/>
          <w:szCs w:val="32"/>
        </w:rPr>
        <w:t>。</w:t>
      </w:r>
      <w:r>
        <w:rPr>
          <w:rFonts w:eastAsia="仿宋_GB2312"/>
          <w:sz w:val="32"/>
          <w:szCs w:val="32"/>
        </w:rPr>
        <w:t>挖掘特色历史文化资源，推进文化与旅游融合，在历史文化游、民俗文化游、温泉养生文化游等方面打造一批知名品牌。依托我市</w:t>
      </w:r>
      <w:r>
        <w:rPr>
          <w:rFonts w:hint="eastAsia" w:eastAsia="仿宋_GB2312"/>
          <w:sz w:val="32"/>
          <w:szCs w:val="32"/>
        </w:rPr>
        <w:t>平</w:t>
      </w:r>
      <w:r>
        <w:rPr>
          <w:rFonts w:eastAsia="仿宋_GB2312"/>
          <w:sz w:val="32"/>
          <w:szCs w:val="32"/>
        </w:rPr>
        <w:t>绣、镂绣、钩织等非物质文化资源，积极申报国家文化出口重点企业和重点项目，争取认定更多的省级重点文化产品和服务出口企业。</w:t>
      </w:r>
      <w:r>
        <w:rPr>
          <w:rFonts w:hint="eastAsia" w:eastAsia="仿宋_GB2312"/>
          <w:sz w:val="32"/>
          <w:szCs w:val="32"/>
        </w:rPr>
        <w:t>（</w:t>
      </w:r>
      <w:r>
        <w:rPr>
          <w:rFonts w:hint="eastAsia" w:ascii="楷体_GB2312" w:eastAsia="楷体_GB2312"/>
          <w:sz w:val="32"/>
          <w:szCs w:val="32"/>
        </w:rPr>
        <w:t>市文广新局、商务局负责）</w:t>
      </w:r>
      <w:r>
        <w:rPr>
          <w:rFonts w:eastAsia="仿宋_GB2312"/>
          <w:sz w:val="32"/>
          <w:szCs w:val="32"/>
        </w:rPr>
        <w:t>依托中国国内外旅游交易会、国际旅游交易会、北方旅游交易会等</w:t>
      </w:r>
      <w:r>
        <w:rPr>
          <w:rFonts w:hint="eastAsia" w:eastAsia="仿宋_GB2312"/>
          <w:sz w:val="32"/>
          <w:szCs w:val="32"/>
        </w:rPr>
        <w:t>载体平台</w:t>
      </w:r>
      <w:r>
        <w:rPr>
          <w:rFonts w:eastAsia="仿宋_GB2312"/>
          <w:sz w:val="32"/>
          <w:szCs w:val="32"/>
        </w:rPr>
        <w:t>，逐步提升我市文化旅游产品的知名度和影响力。</w:t>
      </w:r>
      <w:r>
        <w:rPr>
          <w:rFonts w:hint="eastAsia" w:eastAsia="仿宋_GB2312"/>
          <w:sz w:val="32"/>
          <w:szCs w:val="32"/>
        </w:rPr>
        <w:t>（</w:t>
      </w:r>
      <w:r>
        <w:rPr>
          <w:rFonts w:hint="eastAsia" w:ascii="楷体_GB2312" w:eastAsia="楷体_GB2312"/>
          <w:sz w:val="32"/>
          <w:szCs w:val="32"/>
        </w:rPr>
        <w:t>市旅游局、文广新局负责）</w:t>
      </w:r>
    </w:p>
    <w:p w14:paraId="5DB7AFA0">
      <w:pPr>
        <w:overflowPunct w:val="0"/>
        <w:autoSpaceDE w:val="0"/>
        <w:autoSpaceDN w:val="0"/>
        <w:adjustRightInd w:val="0"/>
        <w:snapToGrid w:val="0"/>
        <w:spacing w:line="576" w:lineRule="exact"/>
        <w:ind w:firstLine="640"/>
        <w:rPr>
          <w:rFonts w:eastAsia="仿宋"/>
          <w:sz w:val="32"/>
          <w:szCs w:val="32"/>
        </w:rPr>
      </w:pPr>
      <w:r>
        <w:rPr>
          <w:rFonts w:ascii="宋体" w:hAnsi="宋体"/>
          <w:sz w:val="32"/>
          <w:szCs w:val="32"/>
        </w:rPr>
        <w:t>创新商业性服务</w:t>
      </w:r>
      <w:r>
        <w:rPr>
          <w:rFonts w:eastAsia="楷体_GB2312"/>
          <w:bCs/>
          <w:sz w:val="32"/>
          <w:szCs w:val="32"/>
        </w:rPr>
        <w:t>。</w:t>
      </w:r>
      <w:r>
        <w:rPr>
          <w:rFonts w:eastAsia="仿宋_GB2312"/>
          <w:sz w:val="32"/>
          <w:szCs w:val="32"/>
        </w:rPr>
        <w:t>推动医疗器械、海洋生物食品、电子信息、装备制造、新材料、医药与生物技术、海洋与农业技术、新能源与节能环保等领域的国际间技术交流与合作。</w:t>
      </w:r>
      <w:r>
        <w:rPr>
          <w:rFonts w:hint="eastAsia" w:eastAsia="仿宋_GB2312"/>
          <w:sz w:val="32"/>
          <w:szCs w:val="32"/>
        </w:rPr>
        <w:t>（</w:t>
      </w:r>
      <w:r>
        <w:rPr>
          <w:rFonts w:hint="eastAsia" w:ascii="楷体_GB2312" w:eastAsia="楷体_GB2312"/>
          <w:sz w:val="32"/>
          <w:szCs w:val="32"/>
        </w:rPr>
        <w:t>市科技局、经信局、海渔局、农业局、环保局、卫计局、食药监局负责）</w:t>
      </w:r>
      <w:r>
        <w:rPr>
          <w:rFonts w:eastAsia="仿宋_GB2312"/>
          <w:sz w:val="32"/>
          <w:szCs w:val="32"/>
        </w:rPr>
        <w:t>依托大数据、物联网、移动互联网、云计算等新技术推动服务贸易模式创新，打造服务贸易新型网络平台。推动云计算、大数据等新技术在服务贸易领域的应用。</w:t>
      </w:r>
      <w:r>
        <w:rPr>
          <w:rFonts w:hint="eastAsia" w:eastAsia="仿宋_GB2312"/>
          <w:sz w:val="32"/>
          <w:szCs w:val="32"/>
        </w:rPr>
        <w:t>（</w:t>
      </w:r>
      <w:r>
        <w:rPr>
          <w:rFonts w:hint="eastAsia" w:ascii="楷体_GB2312" w:eastAsia="楷体_GB2312"/>
          <w:sz w:val="32"/>
          <w:szCs w:val="32"/>
        </w:rPr>
        <w:t>市经信局、商务局负责）</w:t>
      </w:r>
    </w:p>
    <w:p w14:paraId="63A3E26A">
      <w:pPr>
        <w:overflowPunct w:val="0"/>
        <w:autoSpaceDE w:val="0"/>
        <w:autoSpaceDN w:val="0"/>
        <w:adjustRightInd w:val="0"/>
        <w:snapToGrid w:val="0"/>
        <w:spacing w:line="576" w:lineRule="exact"/>
        <w:ind w:firstLine="640"/>
        <w:rPr>
          <w:rFonts w:hint="eastAsia" w:eastAsia="仿宋_GB2312"/>
          <w:sz w:val="32"/>
          <w:szCs w:val="32"/>
        </w:rPr>
      </w:pPr>
      <w:r>
        <w:rPr>
          <w:rFonts w:hint="eastAsia" w:eastAsia="仿宋_GB2312"/>
          <w:sz w:val="32"/>
          <w:szCs w:val="32"/>
        </w:rPr>
        <w:t>（四）</w:t>
      </w:r>
      <w:r>
        <w:rPr>
          <w:rFonts w:hint="eastAsia" w:ascii="楷体_GB2312" w:eastAsia="楷体_GB2312"/>
          <w:sz w:val="32"/>
          <w:szCs w:val="32"/>
        </w:rPr>
        <w:t>创新事中事后监管</w:t>
      </w:r>
    </w:p>
    <w:p w14:paraId="08AF81AD">
      <w:pPr>
        <w:overflowPunct w:val="0"/>
        <w:autoSpaceDE w:val="0"/>
        <w:autoSpaceDN w:val="0"/>
        <w:adjustRightInd w:val="0"/>
        <w:snapToGrid w:val="0"/>
        <w:spacing w:line="576" w:lineRule="exact"/>
        <w:ind w:firstLine="640"/>
        <w:rPr>
          <w:rFonts w:hint="eastAsia" w:eastAsia="仿宋_GB2312"/>
          <w:sz w:val="32"/>
          <w:szCs w:val="32"/>
        </w:rPr>
      </w:pPr>
      <w:r>
        <w:rPr>
          <w:rFonts w:hint="eastAsia" w:ascii="宋体" w:hAnsi="宋体"/>
          <w:sz w:val="32"/>
          <w:szCs w:val="32"/>
        </w:rPr>
        <w:t>加大简政放权力度</w:t>
      </w:r>
      <w:r>
        <w:rPr>
          <w:rFonts w:hint="eastAsia" w:eastAsia="仿宋_GB2312"/>
          <w:sz w:val="32"/>
          <w:szCs w:val="32"/>
        </w:rPr>
        <w:t>。紧盯国家和省将相关领域行政审批权限委托下放，争取相关权限在我市先行先试，对上级下放取消的行政审批事项，及时承接落实。加快推进服务贸易领域商事登记制度改革，从“串联式”审批向“并联式”审批转变。坚持放管结合，由注重“前置审批”向重视“后置监管”转变，强化事中事后监管。（</w:t>
      </w:r>
      <w:r>
        <w:rPr>
          <w:rFonts w:hint="eastAsia" w:ascii="楷体_GB2312" w:eastAsia="楷体_GB2312"/>
          <w:sz w:val="32"/>
          <w:szCs w:val="32"/>
        </w:rPr>
        <w:t>市商务局、市场监管局负责）</w:t>
      </w:r>
    </w:p>
    <w:p w14:paraId="4D188F5F">
      <w:pPr>
        <w:overflowPunct w:val="0"/>
        <w:autoSpaceDE w:val="0"/>
        <w:autoSpaceDN w:val="0"/>
        <w:adjustRightInd w:val="0"/>
        <w:snapToGrid w:val="0"/>
        <w:spacing w:line="576" w:lineRule="exact"/>
        <w:ind w:firstLine="640"/>
        <w:rPr>
          <w:rFonts w:hint="eastAsia" w:eastAsia="仿宋_GB2312"/>
          <w:sz w:val="32"/>
          <w:szCs w:val="32"/>
        </w:rPr>
      </w:pPr>
      <w:r>
        <w:rPr>
          <w:rFonts w:hint="eastAsia" w:ascii="宋体" w:hAnsi="宋体"/>
          <w:sz w:val="32"/>
          <w:szCs w:val="32"/>
        </w:rPr>
        <w:t>加快构建行政监管、信用管理、行业自律、群众参与相结合的综合监管机制</w:t>
      </w:r>
      <w:r>
        <w:rPr>
          <w:rFonts w:hint="eastAsia" w:eastAsia="仿宋_GB2312"/>
          <w:sz w:val="32"/>
          <w:szCs w:val="32"/>
        </w:rPr>
        <w:t>。创新监管方式，强化监管措施，完善以随机抽查为重点的日常监管制度，运用现代信息技术加强监管和服务，建立健全监管网络。建立市场主体“双公示”制度，依法公开服务贸易领域行政许可和行政处罚信息。（</w:t>
      </w:r>
      <w:r>
        <w:rPr>
          <w:rFonts w:hint="eastAsia" w:ascii="楷体_GB2312" w:eastAsia="楷体_GB2312"/>
          <w:sz w:val="32"/>
          <w:szCs w:val="32"/>
        </w:rPr>
        <w:t>市商务局、市场监管局负责）</w:t>
      </w:r>
    </w:p>
    <w:p w14:paraId="2F84DFD3">
      <w:pPr>
        <w:overflowPunct w:val="0"/>
        <w:autoSpaceDE w:val="0"/>
        <w:autoSpaceDN w:val="0"/>
        <w:adjustRightInd w:val="0"/>
        <w:snapToGrid w:val="0"/>
        <w:spacing w:line="576" w:lineRule="exact"/>
        <w:ind w:firstLine="640"/>
        <w:rPr>
          <w:rFonts w:hint="eastAsia" w:hAnsi="黑体" w:eastAsia="黑体"/>
          <w:sz w:val="32"/>
          <w:szCs w:val="32"/>
        </w:rPr>
      </w:pPr>
      <w:r>
        <w:rPr>
          <w:rFonts w:hint="eastAsia" w:ascii="黑体" w:hAnsi="黑体" w:eastAsia="黑体"/>
          <w:sz w:val="32"/>
          <w:szCs w:val="32"/>
        </w:rPr>
        <w:t>三、重点</w:t>
      </w:r>
      <w:r>
        <w:rPr>
          <w:rFonts w:hint="eastAsia" w:hAnsi="黑体" w:eastAsia="黑体"/>
          <w:sz w:val="32"/>
          <w:szCs w:val="32"/>
        </w:rPr>
        <w:t>发展领域</w:t>
      </w:r>
    </w:p>
    <w:p w14:paraId="10713A39">
      <w:pPr>
        <w:overflowPunct w:val="0"/>
        <w:autoSpaceDE w:val="0"/>
        <w:autoSpaceDN w:val="0"/>
        <w:adjustRightInd w:val="0"/>
        <w:snapToGrid w:val="0"/>
        <w:spacing w:line="576" w:lineRule="exact"/>
        <w:ind w:firstLine="640"/>
        <w:rPr>
          <w:rFonts w:eastAsia="仿宋_GB2312"/>
          <w:sz w:val="32"/>
          <w:szCs w:val="32"/>
        </w:rPr>
      </w:pPr>
      <w:r>
        <w:rPr>
          <w:rFonts w:hint="eastAsia" w:eastAsia="楷体_GB2312"/>
          <w:bCs/>
          <w:sz w:val="32"/>
          <w:szCs w:val="32"/>
        </w:rPr>
        <w:t>（一）</w:t>
      </w:r>
      <w:r>
        <w:rPr>
          <w:rFonts w:eastAsia="楷体_GB2312"/>
          <w:bCs/>
          <w:sz w:val="32"/>
          <w:szCs w:val="32"/>
        </w:rPr>
        <w:t>商业性服务。</w:t>
      </w:r>
      <w:r>
        <w:rPr>
          <w:rFonts w:eastAsia="仿宋_GB2312"/>
          <w:sz w:val="32"/>
          <w:szCs w:val="32"/>
        </w:rPr>
        <w:t>实施服务贸易发展品牌战略，强化品牌建设基础性工作，利用国家、省、市扶持资金和相关政策，鼓励企业开展境外商标注册、国际通行的质量管理体系、环境管理体系和行业认证。</w:t>
      </w:r>
      <w:r>
        <w:rPr>
          <w:rFonts w:hint="eastAsia" w:eastAsia="仿宋_GB2312"/>
          <w:sz w:val="32"/>
          <w:szCs w:val="32"/>
        </w:rPr>
        <w:t>（</w:t>
      </w:r>
      <w:r>
        <w:rPr>
          <w:rFonts w:hint="eastAsia" w:ascii="楷体_GB2312" w:eastAsia="楷体_GB2312"/>
          <w:sz w:val="32"/>
          <w:szCs w:val="32"/>
        </w:rPr>
        <w:t>市经信局、商务局、市场监管局、财政局负责）</w:t>
      </w:r>
      <w:r>
        <w:rPr>
          <w:rFonts w:eastAsia="仿宋_GB2312"/>
          <w:sz w:val="32"/>
          <w:szCs w:val="32"/>
        </w:rPr>
        <w:t>支持</w:t>
      </w:r>
      <w:r>
        <w:rPr>
          <w:rFonts w:hint="eastAsia" w:eastAsia="仿宋_GB2312"/>
          <w:sz w:val="32"/>
          <w:szCs w:val="32"/>
        </w:rPr>
        <w:t>正洋海洋生物技术研究院</w:t>
      </w:r>
      <w:r>
        <w:rPr>
          <w:rFonts w:eastAsia="仿宋_GB2312"/>
          <w:sz w:val="32"/>
          <w:szCs w:val="32"/>
        </w:rPr>
        <w:t>、</w:t>
      </w:r>
      <w:r>
        <w:rPr>
          <w:rFonts w:hint="eastAsia" w:eastAsia="仿宋_GB2312"/>
          <w:sz w:val="32"/>
          <w:szCs w:val="32"/>
        </w:rPr>
        <w:t>国投中鲁果汁</w:t>
      </w:r>
      <w:r>
        <w:rPr>
          <w:rFonts w:eastAsia="仿宋_GB2312"/>
          <w:sz w:val="32"/>
          <w:szCs w:val="32"/>
        </w:rPr>
        <w:t>等重点企业加大技术研发投入，引进研发人才，增强自主创新能力，提升技术研发中心水平，开发拥有自主知识产权的服务贸易新产品。</w:t>
      </w:r>
      <w:r>
        <w:rPr>
          <w:rFonts w:hint="eastAsia" w:eastAsia="仿宋_GB2312"/>
          <w:sz w:val="32"/>
          <w:szCs w:val="32"/>
        </w:rPr>
        <w:t>（</w:t>
      </w:r>
      <w:r>
        <w:rPr>
          <w:rFonts w:hint="eastAsia" w:ascii="楷体_GB2312" w:eastAsia="楷体_GB2312"/>
          <w:sz w:val="32"/>
          <w:szCs w:val="32"/>
        </w:rPr>
        <w:t>市委组织部、科技局、财政局负责）</w:t>
      </w:r>
      <w:r>
        <w:rPr>
          <w:rFonts w:eastAsia="仿宋_GB2312"/>
          <w:sz w:val="32"/>
          <w:szCs w:val="32"/>
        </w:rPr>
        <w:t>支持企业在产品设计、工艺流程、生产规划和售后服务等专业领域，开展服务外包业务</w:t>
      </w:r>
      <w:r>
        <w:rPr>
          <w:rFonts w:hint="eastAsia" w:eastAsia="仿宋_GB2312"/>
          <w:sz w:val="32"/>
          <w:szCs w:val="32"/>
        </w:rPr>
        <w:t>，</w:t>
      </w:r>
      <w:r>
        <w:rPr>
          <w:rFonts w:eastAsia="仿宋_GB2312"/>
          <w:sz w:val="32"/>
          <w:szCs w:val="32"/>
        </w:rPr>
        <w:t>重点推动</w:t>
      </w:r>
      <w:r>
        <w:rPr>
          <w:rFonts w:hint="eastAsia" w:eastAsia="仿宋_GB2312"/>
          <w:sz w:val="32"/>
          <w:szCs w:val="32"/>
        </w:rPr>
        <w:t>山东双连制动材料股份有限公司</w:t>
      </w:r>
      <w:r>
        <w:rPr>
          <w:rFonts w:eastAsia="仿宋_GB2312"/>
          <w:sz w:val="32"/>
          <w:szCs w:val="32"/>
        </w:rPr>
        <w:t>、</w:t>
      </w:r>
      <w:r>
        <w:rPr>
          <w:rFonts w:hint="eastAsia" w:eastAsia="仿宋_GB2312"/>
          <w:sz w:val="32"/>
          <w:szCs w:val="32"/>
        </w:rPr>
        <w:t>乳山市力久特种电机有限公司</w:t>
      </w:r>
      <w:r>
        <w:rPr>
          <w:rFonts w:eastAsia="仿宋_GB2312"/>
          <w:sz w:val="32"/>
          <w:szCs w:val="32"/>
        </w:rPr>
        <w:t>等有自主品牌的高科技企业承揽境外产品设计开发外包业务</w:t>
      </w:r>
      <w:r>
        <w:rPr>
          <w:rFonts w:hint="eastAsia" w:eastAsia="仿宋_GB2312"/>
          <w:sz w:val="32"/>
          <w:szCs w:val="32"/>
        </w:rPr>
        <w:t>，</w:t>
      </w:r>
      <w:r>
        <w:rPr>
          <w:rFonts w:eastAsia="仿宋_GB2312"/>
          <w:sz w:val="32"/>
          <w:szCs w:val="32"/>
        </w:rPr>
        <w:t>推动</w:t>
      </w:r>
      <w:r>
        <w:rPr>
          <w:rFonts w:hint="eastAsia" w:eastAsia="仿宋_GB2312"/>
          <w:sz w:val="32"/>
          <w:szCs w:val="32"/>
        </w:rPr>
        <w:t>乳山汉泰大麻纺织有限公司</w:t>
      </w:r>
      <w:r>
        <w:rPr>
          <w:rFonts w:eastAsia="仿宋_GB2312"/>
          <w:sz w:val="32"/>
          <w:szCs w:val="32"/>
        </w:rPr>
        <w:t>、</w:t>
      </w:r>
      <w:r>
        <w:rPr>
          <w:rFonts w:hint="eastAsia" w:eastAsia="仿宋_GB2312"/>
          <w:sz w:val="32"/>
          <w:szCs w:val="32"/>
        </w:rPr>
        <w:t>威海星歌服饰有限公司</w:t>
      </w:r>
      <w:r>
        <w:rPr>
          <w:rFonts w:eastAsia="仿宋_GB2312"/>
          <w:sz w:val="32"/>
          <w:szCs w:val="32"/>
        </w:rPr>
        <w:t>、</w:t>
      </w:r>
      <w:r>
        <w:rPr>
          <w:rFonts w:hint="eastAsia" w:eastAsia="仿宋_GB2312"/>
          <w:sz w:val="32"/>
          <w:szCs w:val="32"/>
        </w:rPr>
        <w:t>乳山金汇工艺品有限公司</w:t>
      </w:r>
      <w:r>
        <w:rPr>
          <w:rFonts w:eastAsia="仿宋_GB2312"/>
          <w:sz w:val="32"/>
          <w:szCs w:val="32"/>
        </w:rPr>
        <w:t>等企业</w:t>
      </w:r>
      <w:r>
        <w:rPr>
          <w:rFonts w:hint="eastAsia" w:eastAsia="仿宋_GB2312"/>
          <w:sz w:val="32"/>
          <w:szCs w:val="32"/>
        </w:rPr>
        <w:t>开展</w:t>
      </w:r>
      <w:r>
        <w:rPr>
          <w:rFonts w:eastAsia="仿宋_GB2312"/>
          <w:sz w:val="32"/>
          <w:szCs w:val="32"/>
        </w:rPr>
        <w:t>手工艺品、服饰设计外包业务。</w:t>
      </w:r>
      <w:r>
        <w:rPr>
          <w:rFonts w:hint="eastAsia" w:eastAsia="仿宋_GB2312"/>
          <w:sz w:val="32"/>
          <w:szCs w:val="32"/>
        </w:rPr>
        <w:t>（</w:t>
      </w:r>
      <w:r>
        <w:rPr>
          <w:rFonts w:hint="eastAsia" w:ascii="楷体_GB2312" w:eastAsia="楷体_GB2312"/>
          <w:sz w:val="32"/>
          <w:szCs w:val="32"/>
        </w:rPr>
        <w:t>市经信局、商务局、科技局、财政局、国鑫公司、经济开发区、大孤山镇负责）</w:t>
      </w:r>
      <w:r>
        <w:rPr>
          <w:rFonts w:eastAsia="仿宋_GB2312"/>
          <w:sz w:val="32"/>
          <w:szCs w:val="32"/>
        </w:rPr>
        <w:t>鼓励有条件的企业在境外设立子公司或分支机构。</w:t>
      </w:r>
      <w:r>
        <w:rPr>
          <w:rFonts w:hint="eastAsia" w:eastAsia="仿宋_GB2312"/>
          <w:sz w:val="32"/>
          <w:szCs w:val="32"/>
        </w:rPr>
        <w:t>（</w:t>
      </w:r>
      <w:r>
        <w:rPr>
          <w:rFonts w:hint="eastAsia" w:ascii="楷体_GB2312" w:eastAsia="楷体_GB2312"/>
          <w:sz w:val="32"/>
          <w:szCs w:val="32"/>
        </w:rPr>
        <w:t>市商务局、财政局牵头，联席会议其他成员单位配合）</w:t>
      </w:r>
      <w:r>
        <w:rPr>
          <w:rFonts w:eastAsia="仿宋_GB2312"/>
          <w:sz w:val="32"/>
          <w:szCs w:val="32"/>
        </w:rPr>
        <w:t>推动</w:t>
      </w:r>
      <w:r>
        <w:rPr>
          <w:rFonts w:hint="eastAsia" w:eastAsia="仿宋_GB2312"/>
          <w:sz w:val="32"/>
          <w:szCs w:val="32"/>
        </w:rPr>
        <w:t>乳山市胶东境外就业服务有限公司</w:t>
      </w:r>
      <w:r>
        <w:rPr>
          <w:rFonts w:eastAsia="仿宋_GB2312"/>
          <w:sz w:val="32"/>
          <w:szCs w:val="32"/>
        </w:rPr>
        <w:t>拓展外派市场范围，开展高端劳务外派</w:t>
      </w:r>
      <w:r>
        <w:rPr>
          <w:rFonts w:hint="eastAsia" w:eastAsia="仿宋_GB2312"/>
          <w:sz w:val="32"/>
          <w:szCs w:val="32"/>
        </w:rPr>
        <w:t>业务</w:t>
      </w:r>
      <w:r>
        <w:rPr>
          <w:rFonts w:eastAsia="仿宋_GB2312"/>
          <w:sz w:val="32"/>
          <w:szCs w:val="32"/>
        </w:rPr>
        <w:t>。</w:t>
      </w:r>
      <w:r>
        <w:rPr>
          <w:rFonts w:hint="eastAsia" w:eastAsia="仿宋_GB2312"/>
          <w:sz w:val="32"/>
          <w:szCs w:val="32"/>
        </w:rPr>
        <w:t>（</w:t>
      </w:r>
      <w:r>
        <w:rPr>
          <w:rFonts w:hint="eastAsia" w:ascii="楷体_GB2312" w:eastAsia="楷体_GB2312"/>
          <w:sz w:val="32"/>
          <w:szCs w:val="32"/>
        </w:rPr>
        <w:t>市商务局负责）</w:t>
      </w:r>
    </w:p>
    <w:p w14:paraId="4505A030">
      <w:pPr>
        <w:overflowPunct w:val="0"/>
        <w:autoSpaceDE w:val="0"/>
        <w:autoSpaceDN w:val="0"/>
        <w:adjustRightInd w:val="0"/>
        <w:snapToGrid w:val="0"/>
        <w:spacing w:line="576" w:lineRule="exact"/>
        <w:ind w:firstLine="640"/>
        <w:rPr>
          <w:rFonts w:eastAsia="仿宋_GB2312"/>
          <w:sz w:val="32"/>
          <w:szCs w:val="32"/>
        </w:rPr>
      </w:pPr>
      <w:r>
        <w:rPr>
          <w:rFonts w:hint="eastAsia" w:eastAsia="楷体_GB2312"/>
          <w:bCs/>
          <w:sz w:val="32"/>
          <w:szCs w:val="32"/>
        </w:rPr>
        <w:t>（二）</w:t>
      </w:r>
      <w:r>
        <w:rPr>
          <w:rFonts w:eastAsia="楷体_GB2312"/>
          <w:bCs/>
          <w:sz w:val="32"/>
          <w:szCs w:val="32"/>
        </w:rPr>
        <w:t>销售服务。</w:t>
      </w:r>
      <w:r>
        <w:rPr>
          <w:rFonts w:eastAsia="仿宋_GB2312"/>
          <w:sz w:val="32"/>
          <w:szCs w:val="32"/>
        </w:rPr>
        <w:t>加大跨境电商平台建设，引进外贸综合服务平台，为中小企业提供专业、低成本的通关、外汇、退税及配套的物流和金融服务</w:t>
      </w:r>
      <w:r>
        <w:rPr>
          <w:rFonts w:hint="eastAsia" w:eastAsia="仿宋_GB2312"/>
          <w:sz w:val="32"/>
          <w:szCs w:val="32"/>
        </w:rPr>
        <w:t>。</w:t>
      </w:r>
      <w:r>
        <w:rPr>
          <w:rFonts w:eastAsia="仿宋_GB2312"/>
          <w:sz w:val="32"/>
          <w:szCs w:val="32"/>
        </w:rPr>
        <w:t>通过促进货物贸易进出口，带动配套的营销和售后服务等服务贸易</w:t>
      </w:r>
      <w:r>
        <w:rPr>
          <w:rFonts w:hint="eastAsia" w:eastAsia="仿宋_GB2312"/>
          <w:sz w:val="32"/>
          <w:szCs w:val="32"/>
        </w:rPr>
        <w:t>；</w:t>
      </w:r>
      <w:r>
        <w:rPr>
          <w:rFonts w:eastAsia="仿宋_GB2312"/>
          <w:sz w:val="32"/>
          <w:szCs w:val="32"/>
        </w:rPr>
        <w:t>引导金谷之园电商</w:t>
      </w:r>
      <w:r>
        <w:rPr>
          <w:rFonts w:hint="eastAsia" w:eastAsia="仿宋_GB2312"/>
          <w:sz w:val="32"/>
          <w:szCs w:val="32"/>
        </w:rPr>
        <w:t>产业园</w:t>
      </w:r>
      <w:r>
        <w:rPr>
          <w:rFonts w:eastAsia="仿宋_GB2312"/>
          <w:sz w:val="32"/>
          <w:szCs w:val="32"/>
        </w:rPr>
        <w:t>、</w:t>
      </w:r>
      <w:r>
        <w:rPr>
          <w:rFonts w:hint="eastAsia" w:eastAsia="仿宋_GB2312"/>
          <w:sz w:val="32"/>
          <w:szCs w:val="32"/>
        </w:rPr>
        <w:t>智创科技企业孵化园、海阳所电商产业园</w:t>
      </w:r>
      <w:r>
        <w:rPr>
          <w:rFonts w:eastAsia="仿宋_GB2312"/>
          <w:sz w:val="32"/>
          <w:szCs w:val="32"/>
        </w:rPr>
        <w:t>等错位发展，打造特色电商生态圈；依托福如东海韩国城、乳山港进口商品交易中心，建设集展示、仓储、线上线下交易、配送、旅游、购物等于一体的韩国优质商品交易集散中心。</w:t>
      </w:r>
      <w:r>
        <w:rPr>
          <w:rFonts w:hint="eastAsia" w:eastAsia="仿宋_GB2312"/>
          <w:sz w:val="32"/>
          <w:szCs w:val="32"/>
        </w:rPr>
        <w:t>（</w:t>
      </w:r>
      <w:r>
        <w:rPr>
          <w:rFonts w:hint="eastAsia" w:ascii="楷体_GB2312" w:eastAsia="楷体_GB2312"/>
          <w:sz w:val="32"/>
          <w:szCs w:val="32"/>
        </w:rPr>
        <w:t>市商务局、交通局、滨海新区、经济开发区负责）</w:t>
      </w:r>
    </w:p>
    <w:p w14:paraId="0D46BAF3">
      <w:pPr>
        <w:overflowPunct w:val="0"/>
        <w:autoSpaceDE w:val="0"/>
        <w:autoSpaceDN w:val="0"/>
        <w:adjustRightInd w:val="0"/>
        <w:snapToGrid w:val="0"/>
        <w:spacing w:line="576" w:lineRule="exact"/>
        <w:ind w:firstLine="640"/>
        <w:rPr>
          <w:rFonts w:eastAsia="仿宋"/>
          <w:sz w:val="32"/>
          <w:szCs w:val="32"/>
        </w:rPr>
      </w:pPr>
      <w:r>
        <w:rPr>
          <w:rFonts w:hint="eastAsia" w:eastAsia="楷体_GB2312"/>
          <w:bCs/>
          <w:sz w:val="32"/>
          <w:szCs w:val="32"/>
        </w:rPr>
        <w:t>（三）</w:t>
      </w:r>
      <w:r>
        <w:rPr>
          <w:rFonts w:eastAsia="楷体_GB2312"/>
          <w:bCs/>
          <w:sz w:val="32"/>
          <w:szCs w:val="32"/>
        </w:rPr>
        <w:t>健康及社会服务。</w:t>
      </w:r>
      <w:r>
        <w:rPr>
          <w:rFonts w:eastAsia="仿宋_GB2312"/>
          <w:sz w:val="32"/>
          <w:szCs w:val="32"/>
        </w:rPr>
        <w:t>引入国外医疗美容、康复保健、健康养生技术和经验，设立中韩合资合作医疗美容机构，引进韩国优秀医师和先进技术设备，发展从事整形外科、皮肤管理、高端体检、整形美容培训业务等</w:t>
      </w:r>
      <w:r>
        <w:rPr>
          <w:rFonts w:hint="eastAsia" w:eastAsia="仿宋_GB2312"/>
          <w:sz w:val="32"/>
          <w:szCs w:val="32"/>
        </w:rPr>
        <w:t>健康</w:t>
      </w:r>
      <w:r>
        <w:rPr>
          <w:rFonts w:eastAsia="仿宋_GB2312"/>
          <w:sz w:val="32"/>
          <w:szCs w:val="32"/>
        </w:rPr>
        <w:t>产业。开展同韩国、日本等国家的中医药合作，推动中医、中药服务走出去。</w:t>
      </w:r>
      <w:r>
        <w:rPr>
          <w:rFonts w:hint="eastAsia" w:eastAsia="仿宋_GB2312"/>
          <w:sz w:val="32"/>
          <w:szCs w:val="32"/>
        </w:rPr>
        <w:t>（</w:t>
      </w:r>
      <w:r>
        <w:rPr>
          <w:rFonts w:hint="eastAsia" w:ascii="楷体_GB2312" w:eastAsia="楷体_GB2312"/>
          <w:sz w:val="32"/>
          <w:szCs w:val="32"/>
        </w:rPr>
        <w:t>市卫计局牵头，联席会议其他成员单位配合）</w:t>
      </w:r>
    </w:p>
    <w:p w14:paraId="3518FF7F">
      <w:pPr>
        <w:overflowPunct w:val="0"/>
        <w:autoSpaceDE w:val="0"/>
        <w:autoSpaceDN w:val="0"/>
        <w:adjustRightInd w:val="0"/>
        <w:snapToGrid w:val="0"/>
        <w:spacing w:line="576" w:lineRule="exact"/>
        <w:ind w:firstLine="640"/>
        <w:rPr>
          <w:rFonts w:hint="eastAsia" w:ascii="仿宋" w:hAnsi="仿宋" w:eastAsia="仿宋" w:cs="仿宋"/>
          <w:sz w:val="32"/>
          <w:szCs w:val="32"/>
        </w:rPr>
      </w:pPr>
      <w:r>
        <w:rPr>
          <w:rFonts w:hint="eastAsia" w:eastAsia="楷体_GB2312"/>
          <w:bCs/>
          <w:sz w:val="32"/>
          <w:szCs w:val="32"/>
        </w:rPr>
        <w:t>（四）</w:t>
      </w:r>
      <w:r>
        <w:rPr>
          <w:rFonts w:eastAsia="楷体_GB2312"/>
          <w:bCs/>
          <w:sz w:val="32"/>
          <w:szCs w:val="32"/>
        </w:rPr>
        <w:t>文化、娱乐及体育服务。</w:t>
      </w:r>
      <w:r>
        <w:rPr>
          <w:rFonts w:eastAsia="仿宋_GB2312"/>
          <w:sz w:val="32"/>
          <w:szCs w:val="32"/>
        </w:rPr>
        <w:t>支持服务贸易企业通过自办或参加境内外重要国际性文化展会、艺术节等会展活动开拓海外市场。</w:t>
      </w:r>
      <w:r>
        <w:rPr>
          <w:rFonts w:hint="eastAsia" w:eastAsia="仿宋_GB2312"/>
          <w:sz w:val="32"/>
          <w:szCs w:val="32"/>
        </w:rPr>
        <w:t>（</w:t>
      </w:r>
      <w:r>
        <w:rPr>
          <w:rFonts w:hint="eastAsia" w:ascii="楷体_GB2312" w:eastAsia="楷体_GB2312"/>
          <w:sz w:val="32"/>
          <w:szCs w:val="32"/>
        </w:rPr>
        <w:t>市商务局、经信局、文广新局、财政局负责）</w:t>
      </w:r>
      <w:r>
        <w:rPr>
          <w:rFonts w:eastAsia="仿宋_GB2312"/>
          <w:sz w:val="32"/>
          <w:szCs w:val="32"/>
        </w:rPr>
        <w:t>依托福如东海文化园</w:t>
      </w:r>
      <w:r>
        <w:rPr>
          <w:rFonts w:hint="eastAsia" w:eastAsia="仿宋_GB2312"/>
          <w:sz w:val="32"/>
          <w:szCs w:val="32"/>
        </w:rPr>
        <w:t>、大乳山滨海旅游度假区</w:t>
      </w:r>
      <w:r>
        <w:rPr>
          <w:rFonts w:eastAsia="仿宋_GB2312"/>
          <w:sz w:val="32"/>
          <w:szCs w:val="32"/>
        </w:rPr>
        <w:t>建设中韩文化交流基地，推动以影视业为重点的文化产业合作，吸引中韩影视公司、传媒公司、娱乐公司在乳落地、拍摄、取景，创造专业拍摄环境，完善拍摄支持服务体系。</w:t>
      </w:r>
      <w:r>
        <w:rPr>
          <w:rFonts w:hint="eastAsia" w:eastAsia="仿宋_GB2312"/>
          <w:sz w:val="32"/>
          <w:szCs w:val="32"/>
        </w:rPr>
        <w:t>引进韩国、日本影视和动漫技术、人才，建设影视动漫产业基地。（</w:t>
      </w:r>
      <w:r>
        <w:rPr>
          <w:rFonts w:hint="eastAsia" w:ascii="楷体_GB2312" w:eastAsia="楷体_GB2312"/>
          <w:sz w:val="32"/>
          <w:szCs w:val="32"/>
        </w:rPr>
        <w:t>市委宣传部、文广新局牵头，联席会议其他成员单位配合）</w:t>
      </w:r>
    </w:p>
    <w:p w14:paraId="590E739A">
      <w:pPr>
        <w:overflowPunct w:val="0"/>
        <w:autoSpaceDE w:val="0"/>
        <w:autoSpaceDN w:val="0"/>
        <w:adjustRightInd w:val="0"/>
        <w:snapToGrid w:val="0"/>
        <w:spacing w:line="576" w:lineRule="exact"/>
        <w:ind w:firstLine="640"/>
        <w:rPr>
          <w:rFonts w:eastAsia="仿宋_GB2312"/>
          <w:sz w:val="32"/>
          <w:szCs w:val="32"/>
        </w:rPr>
      </w:pPr>
      <w:r>
        <w:rPr>
          <w:rFonts w:hint="eastAsia" w:eastAsia="楷体_GB2312"/>
          <w:bCs/>
          <w:sz w:val="32"/>
          <w:szCs w:val="32"/>
        </w:rPr>
        <w:t>（五）</w:t>
      </w:r>
      <w:r>
        <w:rPr>
          <w:rFonts w:eastAsia="楷体_GB2312"/>
          <w:bCs/>
          <w:sz w:val="32"/>
          <w:szCs w:val="32"/>
        </w:rPr>
        <w:t>教育服务。</w:t>
      </w:r>
      <w:r>
        <w:rPr>
          <w:rFonts w:hint="eastAsia" w:eastAsia="仿宋_GB2312"/>
          <w:sz w:val="32"/>
          <w:szCs w:val="32"/>
        </w:rPr>
        <w:t>加快</w:t>
      </w:r>
      <w:r>
        <w:rPr>
          <w:rFonts w:eastAsia="仿宋_GB2312"/>
          <w:sz w:val="32"/>
          <w:szCs w:val="32"/>
        </w:rPr>
        <w:t>高端服务贸易人才劳务培育基地</w:t>
      </w:r>
      <w:r>
        <w:rPr>
          <w:rFonts w:hint="eastAsia" w:eastAsia="仿宋_GB2312"/>
          <w:sz w:val="32"/>
          <w:szCs w:val="32"/>
        </w:rPr>
        <w:t>建设，</w:t>
      </w:r>
      <w:r>
        <w:rPr>
          <w:rFonts w:eastAsia="仿宋_GB2312"/>
          <w:sz w:val="32"/>
          <w:szCs w:val="32"/>
        </w:rPr>
        <w:t>依托山东外事翻译</w:t>
      </w:r>
      <w:r>
        <w:rPr>
          <w:rFonts w:hint="eastAsia" w:eastAsia="仿宋_GB2312"/>
          <w:sz w:val="32"/>
          <w:szCs w:val="32"/>
        </w:rPr>
        <w:t>职业</w:t>
      </w:r>
      <w:r>
        <w:rPr>
          <w:rFonts w:eastAsia="仿宋_GB2312"/>
          <w:sz w:val="32"/>
          <w:szCs w:val="32"/>
        </w:rPr>
        <w:t>学院、威海</w:t>
      </w:r>
      <w:r>
        <w:rPr>
          <w:rFonts w:hint="eastAsia" w:eastAsia="仿宋_GB2312"/>
          <w:sz w:val="32"/>
          <w:szCs w:val="32"/>
        </w:rPr>
        <w:t>机械工程</w:t>
      </w:r>
      <w:r>
        <w:rPr>
          <w:rFonts w:eastAsia="仿宋_GB2312"/>
          <w:sz w:val="32"/>
          <w:szCs w:val="32"/>
        </w:rPr>
        <w:t>高级技工学校等机构，建设对外劳务合作服务平台和服务外包培训机构，通过政府引导基金引进服务贸易实训机构，建设IT、翻译、护士、厨师等高端服务贸易人才劳务培育基地。</w:t>
      </w:r>
      <w:r>
        <w:rPr>
          <w:rFonts w:hint="eastAsia" w:eastAsia="仿宋_GB2312"/>
          <w:sz w:val="32"/>
          <w:szCs w:val="32"/>
        </w:rPr>
        <w:t>（</w:t>
      </w:r>
      <w:r>
        <w:rPr>
          <w:rFonts w:hint="eastAsia" w:ascii="楷体_GB2312" w:eastAsia="楷体_GB2312"/>
          <w:sz w:val="32"/>
          <w:szCs w:val="32"/>
        </w:rPr>
        <w:t>市人社局、财政局、商务局负责）</w:t>
      </w:r>
      <w:r>
        <w:rPr>
          <w:rFonts w:eastAsia="仿宋_GB2312"/>
          <w:sz w:val="32"/>
          <w:szCs w:val="32"/>
        </w:rPr>
        <w:t>在现有中日韩交流基础上，扩大我市与韩日学生交流的数量和层次。</w:t>
      </w:r>
      <w:r>
        <w:rPr>
          <w:rFonts w:hint="eastAsia" w:eastAsia="仿宋_GB2312"/>
          <w:sz w:val="32"/>
          <w:szCs w:val="32"/>
        </w:rPr>
        <w:t>支持职业院校在健康医疗、文化旅游和信息技术领域与教育先进国家和地区开展培训、职业教育合作。探讨与韩国高等院校合作建设地区性国际高校联盟。（</w:t>
      </w:r>
      <w:r>
        <w:rPr>
          <w:rFonts w:hint="eastAsia" w:ascii="楷体_GB2312" w:eastAsia="楷体_GB2312"/>
          <w:sz w:val="32"/>
          <w:szCs w:val="32"/>
        </w:rPr>
        <w:t>市教育局负责）</w:t>
      </w:r>
    </w:p>
    <w:p w14:paraId="19B4F2B4">
      <w:pPr>
        <w:overflowPunct w:val="0"/>
        <w:autoSpaceDE w:val="0"/>
        <w:autoSpaceDN w:val="0"/>
        <w:adjustRightInd w:val="0"/>
        <w:snapToGrid w:val="0"/>
        <w:spacing w:line="576" w:lineRule="exact"/>
        <w:ind w:firstLine="640"/>
        <w:rPr>
          <w:rFonts w:hint="eastAsia" w:ascii="仿宋_GB2312" w:eastAsia="仿宋_GB2312"/>
          <w:sz w:val="32"/>
          <w:szCs w:val="32"/>
        </w:rPr>
      </w:pPr>
      <w:r>
        <w:rPr>
          <w:rFonts w:hint="eastAsia" w:eastAsia="楷体_GB2312"/>
          <w:bCs/>
          <w:sz w:val="32"/>
          <w:szCs w:val="32"/>
        </w:rPr>
        <w:t>（六）</w:t>
      </w:r>
      <w:r>
        <w:rPr>
          <w:rFonts w:eastAsia="楷体_GB2312"/>
          <w:bCs/>
          <w:sz w:val="32"/>
          <w:szCs w:val="32"/>
        </w:rPr>
        <w:t>旅游及相关服务。</w:t>
      </w:r>
      <w:bookmarkStart w:id="0" w:name="OLE_LINK2"/>
      <w:r>
        <w:rPr>
          <w:rFonts w:hint="eastAsia" w:ascii="仿宋_GB2312" w:eastAsia="仿宋_GB2312"/>
          <w:sz w:val="32"/>
          <w:szCs w:val="32"/>
        </w:rPr>
        <w:t>加快培育和发展国际旅游、度假、培训等高附加值旅游服务；</w:t>
      </w:r>
      <w:r>
        <w:rPr>
          <w:rFonts w:hint="eastAsia" w:ascii="仿宋_GB2312" w:eastAsia="仿宋_GB2312"/>
          <w:bCs/>
          <w:sz w:val="32"/>
          <w:szCs w:val="32"/>
        </w:rPr>
        <w:t>壮大我市旅游服务机构，</w:t>
      </w:r>
      <w:r>
        <w:rPr>
          <w:rFonts w:hint="eastAsia" w:ascii="仿宋_GB2312" w:eastAsia="仿宋_GB2312"/>
          <w:sz w:val="32"/>
          <w:szCs w:val="32"/>
        </w:rPr>
        <w:t>大力发展入境旅游业务；</w:t>
      </w:r>
      <w:r>
        <w:rPr>
          <w:rFonts w:hint="eastAsia" w:ascii="仿宋_GB2312" w:eastAsia="仿宋_GB2312"/>
          <w:bCs/>
          <w:sz w:val="32"/>
          <w:szCs w:val="32"/>
        </w:rPr>
        <w:t>鼓励外资来乳投资高端旅游服务设施，引进境外专业团队；鼓励我市旅游服务机构开展跨境旅游业务。</w:t>
      </w:r>
      <w:bookmarkEnd w:id="0"/>
      <w:r>
        <w:rPr>
          <w:rFonts w:hint="eastAsia" w:eastAsia="仿宋_GB2312"/>
          <w:sz w:val="32"/>
          <w:szCs w:val="32"/>
        </w:rPr>
        <w:t>（</w:t>
      </w:r>
      <w:r>
        <w:rPr>
          <w:rFonts w:hint="eastAsia" w:ascii="楷体_GB2312" w:eastAsia="楷体_GB2312"/>
          <w:sz w:val="32"/>
          <w:szCs w:val="32"/>
        </w:rPr>
        <w:t>市旅游局、商务局负责）</w:t>
      </w:r>
    </w:p>
    <w:p w14:paraId="63833946">
      <w:pPr>
        <w:overflowPunct w:val="0"/>
        <w:autoSpaceDE w:val="0"/>
        <w:autoSpaceDN w:val="0"/>
        <w:adjustRightInd w:val="0"/>
        <w:snapToGrid w:val="0"/>
        <w:spacing w:line="576" w:lineRule="exact"/>
        <w:ind w:firstLine="640"/>
        <w:rPr>
          <w:rFonts w:hint="eastAsia" w:eastAsia="仿宋_GB2312"/>
          <w:sz w:val="32"/>
          <w:szCs w:val="32"/>
        </w:rPr>
      </w:pPr>
      <w:r>
        <w:rPr>
          <w:rFonts w:hint="eastAsia" w:eastAsia="楷体_GB2312"/>
          <w:bCs/>
          <w:sz w:val="32"/>
          <w:szCs w:val="32"/>
        </w:rPr>
        <w:t>（七）</w:t>
      </w:r>
      <w:r>
        <w:rPr>
          <w:rFonts w:eastAsia="楷体_GB2312"/>
          <w:bCs/>
          <w:sz w:val="32"/>
          <w:szCs w:val="32"/>
        </w:rPr>
        <w:t>建筑服务。</w:t>
      </w:r>
      <w:bookmarkStart w:id="1" w:name="OLE_LINK3"/>
      <w:r>
        <w:rPr>
          <w:rFonts w:hint="eastAsia" w:ascii="仿宋_GB2312" w:eastAsia="仿宋_GB2312"/>
          <w:bCs/>
          <w:sz w:val="32"/>
          <w:szCs w:val="32"/>
        </w:rPr>
        <w:t>鼓励工程施工企业积极参与境外基础设施项目建设，</w:t>
      </w:r>
      <w:r>
        <w:rPr>
          <w:rFonts w:ascii="仿宋_GB2312" w:eastAsia="仿宋_GB2312"/>
          <w:bCs/>
          <w:sz w:val="32"/>
          <w:szCs w:val="32"/>
        </w:rPr>
        <w:t>推动</w:t>
      </w:r>
      <w:r>
        <w:rPr>
          <w:rFonts w:hint="eastAsia" w:ascii="仿宋_GB2312" w:eastAsia="仿宋_GB2312"/>
          <w:bCs/>
          <w:sz w:val="32"/>
          <w:szCs w:val="32"/>
        </w:rPr>
        <w:t>有资质的企业积极走出去，开拓国际市场，带动大型成套设备、标准、设计、咨询、劳务输出，培育乳山建设国际品牌</w:t>
      </w:r>
      <w:bookmarkEnd w:id="1"/>
      <w:r>
        <w:rPr>
          <w:rFonts w:hint="eastAsia" w:ascii="仿宋_GB2312" w:eastAsia="仿宋_GB2312"/>
          <w:bCs/>
          <w:sz w:val="32"/>
          <w:szCs w:val="32"/>
        </w:rPr>
        <w:t>。</w:t>
      </w:r>
      <w:r>
        <w:rPr>
          <w:rFonts w:hint="eastAsia" w:eastAsia="仿宋_GB2312"/>
          <w:sz w:val="32"/>
          <w:szCs w:val="32"/>
        </w:rPr>
        <w:t>（</w:t>
      </w:r>
      <w:r>
        <w:rPr>
          <w:rFonts w:hint="eastAsia" w:ascii="楷体_GB2312" w:eastAsia="楷体_GB2312"/>
          <w:sz w:val="32"/>
          <w:szCs w:val="32"/>
        </w:rPr>
        <w:t>市住建局牵头，商务局配合）</w:t>
      </w:r>
    </w:p>
    <w:p w14:paraId="0358EB76">
      <w:pPr>
        <w:overflowPunct w:val="0"/>
        <w:autoSpaceDE w:val="0"/>
        <w:autoSpaceDN w:val="0"/>
        <w:adjustRightInd w:val="0"/>
        <w:snapToGrid w:val="0"/>
        <w:spacing w:line="576" w:lineRule="exact"/>
        <w:ind w:firstLine="640"/>
        <w:rPr>
          <w:rFonts w:eastAsia="仿宋_GB2312"/>
          <w:sz w:val="32"/>
          <w:szCs w:val="32"/>
        </w:rPr>
      </w:pPr>
      <w:r>
        <w:rPr>
          <w:rFonts w:hint="eastAsia" w:eastAsia="楷体_GB2312"/>
          <w:bCs/>
          <w:sz w:val="32"/>
          <w:szCs w:val="32"/>
        </w:rPr>
        <w:t>（八）交通运输服务</w:t>
      </w:r>
      <w:r>
        <w:rPr>
          <w:rFonts w:hint="eastAsia" w:eastAsia="仿宋_GB2312"/>
          <w:sz w:val="32"/>
          <w:szCs w:val="32"/>
        </w:rPr>
        <w:t>。培育海洋服务和运输服务，依托乳山港一类口岸开放，在港口服务、船舶设计、检测和维修等方面深入开展国际合作，发展国际海运、保税仓储、保税物流、货运代理等综合性国际物流业务。（</w:t>
      </w:r>
      <w:r>
        <w:rPr>
          <w:rFonts w:hint="eastAsia" w:ascii="楷体_GB2312" w:eastAsia="楷体_GB2312"/>
          <w:sz w:val="32"/>
          <w:szCs w:val="32"/>
        </w:rPr>
        <w:t>市交通局牵头，联席会议其他成员单位配合）</w:t>
      </w:r>
    </w:p>
    <w:p w14:paraId="209B6FF1">
      <w:pPr>
        <w:overflowPunct w:val="0"/>
        <w:autoSpaceDE w:val="0"/>
        <w:autoSpaceDN w:val="0"/>
        <w:adjustRightInd w:val="0"/>
        <w:snapToGrid w:val="0"/>
        <w:spacing w:line="576" w:lineRule="exact"/>
        <w:ind w:firstLine="640"/>
        <w:rPr>
          <w:rFonts w:eastAsia="黑体"/>
          <w:sz w:val="32"/>
          <w:szCs w:val="32"/>
        </w:rPr>
      </w:pPr>
      <w:r>
        <w:rPr>
          <w:rFonts w:hint="eastAsia" w:hAnsi="黑体" w:eastAsia="黑体"/>
          <w:sz w:val="32"/>
          <w:szCs w:val="32"/>
        </w:rPr>
        <w:t>四</w:t>
      </w:r>
      <w:r>
        <w:rPr>
          <w:rFonts w:hAnsi="黑体" w:eastAsia="黑体"/>
          <w:sz w:val="32"/>
          <w:szCs w:val="32"/>
        </w:rPr>
        <w:t>、保障措施</w:t>
      </w:r>
    </w:p>
    <w:p w14:paraId="6CED4983">
      <w:pPr>
        <w:overflowPunct w:val="0"/>
        <w:autoSpaceDE w:val="0"/>
        <w:autoSpaceDN w:val="0"/>
        <w:adjustRightInd w:val="0"/>
        <w:snapToGrid w:val="0"/>
        <w:spacing w:line="576" w:lineRule="exact"/>
        <w:ind w:firstLine="640"/>
        <w:rPr>
          <w:rFonts w:eastAsia="仿宋_GB2312"/>
          <w:sz w:val="32"/>
          <w:szCs w:val="32"/>
        </w:rPr>
      </w:pPr>
      <w:r>
        <w:rPr>
          <w:rFonts w:hint="eastAsia" w:eastAsia="楷体_GB2312"/>
          <w:sz w:val="32"/>
          <w:szCs w:val="32"/>
        </w:rPr>
        <w:t>（一）</w:t>
      </w:r>
      <w:r>
        <w:rPr>
          <w:rFonts w:eastAsia="楷体_GB2312"/>
          <w:sz w:val="32"/>
          <w:szCs w:val="32"/>
        </w:rPr>
        <w:t>组织保障。</w:t>
      </w:r>
      <w:r>
        <w:rPr>
          <w:rFonts w:eastAsia="仿宋_GB2312"/>
          <w:sz w:val="32"/>
          <w:szCs w:val="32"/>
        </w:rPr>
        <w:t>建立</w:t>
      </w:r>
      <w:r>
        <w:rPr>
          <w:rFonts w:hint="eastAsia" w:eastAsia="仿宋_GB2312"/>
          <w:sz w:val="32"/>
          <w:szCs w:val="32"/>
        </w:rPr>
        <w:t>乳山市</w:t>
      </w:r>
      <w:r>
        <w:rPr>
          <w:rFonts w:eastAsia="仿宋_GB2312"/>
          <w:sz w:val="32"/>
          <w:szCs w:val="32"/>
        </w:rPr>
        <w:t>服务贸易创新发展试点工作联席会议制度，成立专项工作推进办公室</w:t>
      </w:r>
      <w:r>
        <w:rPr>
          <w:rFonts w:hint="eastAsia" w:eastAsia="仿宋_GB2312"/>
          <w:sz w:val="32"/>
          <w:szCs w:val="32"/>
        </w:rPr>
        <w:t>，</w:t>
      </w:r>
      <w:r>
        <w:rPr>
          <w:rFonts w:eastAsia="仿宋_GB2312"/>
          <w:sz w:val="32"/>
          <w:szCs w:val="32"/>
        </w:rPr>
        <w:t>研究制订服务贸易促进政策、发展目标、工作重点和具体措施，统筹协调推进试点工作。</w:t>
      </w:r>
      <w:r>
        <w:rPr>
          <w:rFonts w:hint="eastAsia" w:eastAsia="仿宋_GB2312"/>
          <w:sz w:val="32"/>
          <w:szCs w:val="32"/>
        </w:rPr>
        <w:t>（</w:t>
      </w:r>
      <w:r>
        <w:rPr>
          <w:rFonts w:hint="eastAsia" w:ascii="楷体_GB2312" w:eastAsia="楷体_GB2312"/>
          <w:sz w:val="32"/>
          <w:szCs w:val="32"/>
        </w:rPr>
        <w:t>联席会议成员单位按职责分工负责）</w:t>
      </w:r>
      <w:r>
        <w:rPr>
          <w:rFonts w:eastAsia="仿宋_GB2312"/>
          <w:sz w:val="32"/>
          <w:szCs w:val="32"/>
        </w:rPr>
        <w:t>建立服务贸易工作督查考评机制，将服务贸易工作纳入机关岗位目标责任制考核评价指标体系。</w:t>
      </w:r>
      <w:r>
        <w:rPr>
          <w:rFonts w:hint="eastAsia" w:eastAsia="仿宋_GB2312"/>
          <w:sz w:val="32"/>
          <w:szCs w:val="32"/>
        </w:rPr>
        <w:t>（</w:t>
      </w:r>
      <w:r>
        <w:rPr>
          <w:rFonts w:hint="eastAsia" w:ascii="楷体_GB2312" w:eastAsia="楷体_GB2312"/>
          <w:sz w:val="32"/>
          <w:szCs w:val="32"/>
        </w:rPr>
        <w:t>市考核办、商务局负责）</w:t>
      </w:r>
      <w:r>
        <w:rPr>
          <w:rFonts w:eastAsia="仿宋_GB2312"/>
          <w:sz w:val="32"/>
          <w:szCs w:val="32"/>
        </w:rPr>
        <w:t>聘请专业中介机构谋划指导</w:t>
      </w:r>
      <w:r>
        <w:rPr>
          <w:rFonts w:hint="eastAsia" w:eastAsia="仿宋_GB2312"/>
          <w:sz w:val="32"/>
          <w:szCs w:val="32"/>
        </w:rPr>
        <w:t>，</w:t>
      </w:r>
      <w:r>
        <w:rPr>
          <w:rFonts w:eastAsia="仿宋_GB2312"/>
          <w:sz w:val="32"/>
          <w:szCs w:val="32"/>
        </w:rPr>
        <w:t>建立服务贸易专家库，成立服务贸易专家委员会，开展专题研究。</w:t>
      </w:r>
      <w:r>
        <w:rPr>
          <w:rFonts w:hint="eastAsia" w:eastAsia="仿宋_GB2312"/>
          <w:sz w:val="32"/>
          <w:szCs w:val="32"/>
        </w:rPr>
        <w:t>（</w:t>
      </w:r>
      <w:r>
        <w:rPr>
          <w:rFonts w:hint="eastAsia" w:ascii="楷体_GB2312" w:eastAsia="楷体_GB2312"/>
          <w:sz w:val="32"/>
          <w:szCs w:val="32"/>
        </w:rPr>
        <w:t>市人社局负责）</w:t>
      </w:r>
      <w:r>
        <w:rPr>
          <w:rFonts w:eastAsia="仿宋_GB2312"/>
          <w:sz w:val="32"/>
          <w:szCs w:val="32"/>
        </w:rPr>
        <w:t>建立重点服务贸易企业联系制度，重点跟踪解决问题，帮助企业做大做强。</w:t>
      </w:r>
      <w:r>
        <w:rPr>
          <w:rFonts w:hint="eastAsia" w:eastAsia="仿宋_GB2312"/>
          <w:sz w:val="32"/>
          <w:szCs w:val="32"/>
        </w:rPr>
        <w:t>（</w:t>
      </w:r>
      <w:r>
        <w:rPr>
          <w:rFonts w:hint="eastAsia" w:ascii="楷体_GB2312" w:eastAsia="楷体_GB2312"/>
          <w:sz w:val="32"/>
          <w:szCs w:val="32"/>
        </w:rPr>
        <w:t>市商务局牵头，联席会议其他成员单位配合）</w:t>
      </w:r>
      <w:r>
        <w:rPr>
          <w:rFonts w:eastAsia="仿宋_GB2312"/>
          <w:sz w:val="32"/>
          <w:szCs w:val="32"/>
        </w:rPr>
        <w:t>运用大数据加强和改进市场监管，建立健全信用承诺制度，信用承诺纳入市场主体信用记录，并作为事中事后监管参考。</w:t>
      </w:r>
      <w:r>
        <w:rPr>
          <w:rFonts w:hint="eastAsia" w:eastAsia="仿宋_GB2312"/>
          <w:sz w:val="32"/>
          <w:szCs w:val="32"/>
        </w:rPr>
        <w:t>（</w:t>
      </w:r>
      <w:r>
        <w:rPr>
          <w:rFonts w:hint="eastAsia" w:ascii="楷体_GB2312" w:eastAsia="楷体_GB2312"/>
          <w:sz w:val="32"/>
          <w:szCs w:val="32"/>
        </w:rPr>
        <w:t>市市场监管局牵头，联席会议其他成员单位配合）</w:t>
      </w:r>
    </w:p>
    <w:p w14:paraId="3CB77D1A">
      <w:pPr>
        <w:overflowPunct w:val="0"/>
        <w:autoSpaceDE w:val="0"/>
        <w:autoSpaceDN w:val="0"/>
        <w:adjustRightInd w:val="0"/>
        <w:snapToGrid w:val="0"/>
        <w:spacing w:line="576" w:lineRule="exact"/>
        <w:ind w:firstLine="640"/>
        <w:rPr>
          <w:rFonts w:eastAsia="仿宋_GB2312"/>
          <w:sz w:val="32"/>
          <w:szCs w:val="32"/>
        </w:rPr>
      </w:pPr>
      <w:r>
        <w:rPr>
          <w:rFonts w:hint="eastAsia" w:eastAsia="楷体_GB2312"/>
          <w:sz w:val="32"/>
          <w:szCs w:val="32"/>
        </w:rPr>
        <w:t>（二）</w:t>
      </w:r>
      <w:r>
        <w:rPr>
          <w:rFonts w:eastAsia="楷体_GB2312"/>
          <w:sz w:val="32"/>
          <w:szCs w:val="32"/>
        </w:rPr>
        <w:t>配套服务。</w:t>
      </w:r>
      <w:r>
        <w:rPr>
          <w:rFonts w:eastAsia="仿宋_GB2312"/>
          <w:sz w:val="32"/>
          <w:szCs w:val="32"/>
        </w:rPr>
        <w:t>开展技术先进型服务企业认定扩大试点。指导服务外包企业开展服务外包技术先进型企业认定，享受国家相关政策。研究拓展旅游、交通、文化、劳务和工程承包、健康、科技、金融等领域的高技术、高附加值服务企业认定范围。</w:t>
      </w:r>
      <w:r>
        <w:rPr>
          <w:rFonts w:hint="eastAsia" w:eastAsia="仿宋_GB2312"/>
          <w:sz w:val="32"/>
          <w:szCs w:val="32"/>
        </w:rPr>
        <w:t>（</w:t>
      </w:r>
      <w:r>
        <w:rPr>
          <w:rFonts w:hint="eastAsia" w:ascii="楷体_GB2312" w:eastAsia="楷体_GB2312"/>
          <w:sz w:val="32"/>
          <w:szCs w:val="32"/>
        </w:rPr>
        <w:t>市科技局、商务局、财政局、国税局、地税局、交通局负责）</w:t>
      </w:r>
      <w:r>
        <w:rPr>
          <w:rFonts w:eastAsia="仿宋_GB2312"/>
          <w:sz w:val="32"/>
          <w:szCs w:val="32"/>
        </w:rPr>
        <w:t>支持发展服务贸易类小额贷款公司等地方金融组织，拓宽服务贸易企业融资渠道。</w:t>
      </w:r>
      <w:r>
        <w:rPr>
          <w:rFonts w:hint="eastAsia" w:eastAsia="仿宋_GB2312"/>
          <w:sz w:val="32"/>
          <w:szCs w:val="32"/>
        </w:rPr>
        <w:t>（</w:t>
      </w:r>
      <w:r>
        <w:rPr>
          <w:rFonts w:hint="eastAsia" w:ascii="楷体_GB2312" w:eastAsia="楷体_GB2312"/>
          <w:sz w:val="32"/>
          <w:szCs w:val="32"/>
        </w:rPr>
        <w:t>市金融办负责）</w:t>
      </w:r>
      <w:r>
        <w:rPr>
          <w:rFonts w:eastAsia="仿宋_GB2312"/>
          <w:sz w:val="32"/>
          <w:szCs w:val="32"/>
        </w:rPr>
        <w:t>完善海外高层次人才引进服务机制，在出入境和居留、就医、工商服务、税务服务、通关服务、配偶安置、子女入学等方面提供“绿色通道”服务。</w:t>
      </w:r>
      <w:r>
        <w:rPr>
          <w:rFonts w:hint="eastAsia" w:eastAsia="仿宋_GB2312"/>
          <w:sz w:val="32"/>
          <w:szCs w:val="32"/>
        </w:rPr>
        <w:t>（</w:t>
      </w:r>
      <w:r>
        <w:rPr>
          <w:rFonts w:hint="eastAsia" w:ascii="楷体_GB2312" w:eastAsia="楷体_GB2312"/>
          <w:sz w:val="32"/>
          <w:szCs w:val="32"/>
        </w:rPr>
        <w:t>市委组织部、人社局、公安局、卫计局、市场监管局、国税局、地税局、教育局负责）</w:t>
      </w:r>
      <w:r>
        <w:rPr>
          <w:rFonts w:hint="eastAsia" w:eastAsia="仿宋_GB2312"/>
          <w:sz w:val="32"/>
          <w:szCs w:val="32"/>
        </w:rPr>
        <w:t>推广使用APEC商务旅行卡，对重点企业赴特定国家开展特定项目的业务人员实行“一次审批、一年内多次出国有效”。（</w:t>
      </w:r>
      <w:r>
        <w:rPr>
          <w:rFonts w:hint="eastAsia" w:ascii="楷体_GB2312" w:eastAsia="楷体_GB2312"/>
          <w:sz w:val="32"/>
          <w:szCs w:val="32"/>
        </w:rPr>
        <w:t>市外侨办负责）</w:t>
      </w:r>
      <w:r>
        <w:rPr>
          <w:rFonts w:eastAsia="仿宋_GB2312"/>
          <w:sz w:val="32"/>
          <w:szCs w:val="32"/>
        </w:rPr>
        <w:t>加强服务贸易人才培养，建设国际化、仿真型服务贸易人才实训基地，鼓励服务贸易企业与有关院校、专业培训机构实行校企合作、联合培养机制，开展人才定制培训。</w:t>
      </w:r>
      <w:r>
        <w:rPr>
          <w:rFonts w:hint="eastAsia" w:eastAsia="仿宋_GB2312"/>
          <w:sz w:val="32"/>
          <w:szCs w:val="32"/>
        </w:rPr>
        <w:t>（</w:t>
      </w:r>
      <w:r>
        <w:rPr>
          <w:rFonts w:hint="eastAsia" w:ascii="楷体_GB2312" w:eastAsia="楷体_GB2312"/>
          <w:sz w:val="32"/>
          <w:szCs w:val="32"/>
        </w:rPr>
        <w:t>市教育局、人社局负责）</w:t>
      </w:r>
      <w:r>
        <w:rPr>
          <w:rFonts w:eastAsia="仿宋_GB2312"/>
          <w:sz w:val="32"/>
          <w:szCs w:val="32"/>
        </w:rPr>
        <w:t>加强服务业精准招商，将服务贸易创新发展试点作为全市招商引资的重要发力点，引导招商力量重点向服务业倾斜。</w:t>
      </w:r>
      <w:r>
        <w:rPr>
          <w:rFonts w:hint="eastAsia" w:eastAsia="仿宋_GB2312"/>
          <w:sz w:val="32"/>
          <w:szCs w:val="32"/>
        </w:rPr>
        <w:t>（</w:t>
      </w:r>
      <w:r>
        <w:rPr>
          <w:rFonts w:hint="eastAsia" w:ascii="楷体_GB2312" w:eastAsia="楷体_GB2312"/>
          <w:sz w:val="32"/>
          <w:szCs w:val="32"/>
        </w:rPr>
        <w:t>联席会议成员单位按职责分工负责）</w:t>
      </w:r>
      <w:r>
        <w:rPr>
          <w:rFonts w:eastAsia="仿宋_GB2312"/>
          <w:sz w:val="32"/>
          <w:szCs w:val="32"/>
        </w:rPr>
        <w:t>鼓励符合条件的服务贸易企业在中小企业板、创业板、新三板等多层次资本市场挂牌上市，</w:t>
      </w:r>
      <w:bookmarkStart w:id="2" w:name="OLE_LINK1"/>
      <w:r>
        <w:rPr>
          <w:rFonts w:eastAsia="仿宋_GB2312"/>
          <w:sz w:val="32"/>
          <w:szCs w:val="32"/>
        </w:rPr>
        <w:t>充分运用票据、债券进行融资</w:t>
      </w:r>
      <w:bookmarkEnd w:id="2"/>
      <w:r>
        <w:rPr>
          <w:rFonts w:eastAsia="仿宋_GB2312"/>
          <w:sz w:val="32"/>
          <w:szCs w:val="32"/>
        </w:rPr>
        <w:t>。</w:t>
      </w:r>
      <w:r>
        <w:rPr>
          <w:rFonts w:hint="eastAsia" w:eastAsia="仿宋_GB2312"/>
          <w:sz w:val="32"/>
          <w:szCs w:val="32"/>
        </w:rPr>
        <w:t>（</w:t>
      </w:r>
      <w:r>
        <w:rPr>
          <w:rFonts w:hint="eastAsia" w:ascii="楷体_GB2312" w:eastAsia="楷体_GB2312"/>
          <w:sz w:val="32"/>
          <w:szCs w:val="32"/>
        </w:rPr>
        <w:t>市财政局、金融办负责）</w:t>
      </w:r>
    </w:p>
    <w:p w14:paraId="19FBFE93">
      <w:pPr>
        <w:overflowPunct w:val="0"/>
        <w:autoSpaceDE w:val="0"/>
        <w:autoSpaceDN w:val="0"/>
        <w:adjustRightInd w:val="0"/>
        <w:snapToGrid w:val="0"/>
        <w:spacing w:line="576" w:lineRule="exact"/>
        <w:ind w:firstLine="640"/>
        <w:rPr>
          <w:rFonts w:hint="eastAsia" w:eastAsia="仿宋_GB2312"/>
          <w:sz w:val="32"/>
          <w:szCs w:val="32"/>
        </w:rPr>
      </w:pPr>
      <w:r>
        <w:rPr>
          <w:rFonts w:hint="eastAsia" w:eastAsia="楷体_GB2312"/>
          <w:sz w:val="32"/>
          <w:szCs w:val="32"/>
        </w:rPr>
        <w:t>（三）</w:t>
      </w:r>
      <w:r>
        <w:rPr>
          <w:rFonts w:eastAsia="楷体_GB2312"/>
          <w:sz w:val="32"/>
          <w:szCs w:val="32"/>
        </w:rPr>
        <w:t>财税保障。</w:t>
      </w:r>
      <w:r>
        <w:rPr>
          <w:rFonts w:eastAsia="仿宋_GB2312"/>
          <w:sz w:val="32"/>
          <w:szCs w:val="32"/>
        </w:rPr>
        <w:t>加大财政支持力度，设立</w:t>
      </w:r>
      <w:r>
        <w:rPr>
          <w:rFonts w:hint="eastAsia" w:eastAsia="仿宋_GB2312"/>
          <w:sz w:val="32"/>
          <w:szCs w:val="32"/>
        </w:rPr>
        <w:t>1</w:t>
      </w:r>
      <w:r>
        <w:rPr>
          <w:rFonts w:eastAsia="仿宋_GB2312"/>
          <w:sz w:val="32"/>
          <w:szCs w:val="32"/>
        </w:rPr>
        <w:t>000万元服务贸易发展专项资金，加大对服务外包基地建设、项目引进、技术进口、公共平台建设、人才培养、国际认证、国际市场开拓、技术研发等的支持力度。</w:t>
      </w:r>
      <w:r>
        <w:rPr>
          <w:rFonts w:hint="eastAsia" w:eastAsia="仿宋_GB2312"/>
          <w:sz w:val="32"/>
          <w:szCs w:val="32"/>
        </w:rPr>
        <w:t>（</w:t>
      </w:r>
      <w:r>
        <w:rPr>
          <w:rFonts w:hint="eastAsia" w:ascii="楷体_GB2312" w:eastAsia="楷体_GB2312"/>
          <w:sz w:val="32"/>
          <w:szCs w:val="32"/>
        </w:rPr>
        <w:t>市财政局负责）</w:t>
      </w:r>
      <w:r>
        <w:rPr>
          <w:rFonts w:eastAsia="仿宋_GB2312"/>
          <w:sz w:val="32"/>
          <w:szCs w:val="32"/>
        </w:rPr>
        <w:t>对经认定的技术先进型服务企业（包括服务外包企业），减按15%税率缴纳企业所得税；职工教育经费不超过工资薪金总额8%部分据实税前扣除，超过部分，准予在以后纳税年度结转扣除。至2018年12月31日，对试点纳税人提供的离岸服务外包业务免征增值税。落实“营改增”、对服务出口实行零税率或免税等政策。</w:t>
      </w:r>
      <w:r>
        <w:rPr>
          <w:rFonts w:hint="eastAsia" w:eastAsia="仿宋_GB2312"/>
          <w:sz w:val="32"/>
          <w:szCs w:val="32"/>
        </w:rPr>
        <w:t>（</w:t>
      </w:r>
      <w:r>
        <w:rPr>
          <w:rFonts w:hint="eastAsia" w:ascii="楷体_GB2312" w:eastAsia="楷体_GB2312"/>
          <w:sz w:val="32"/>
          <w:szCs w:val="32"/>
        </w:rPr>
        <w:t>市国税局、地税局负责）</w:t>
      </w:r>
    </w:p>
    <w:p w14:paraId="2FFFDDCD">
      <w:pPr>
        <w:overflowPunct w:val="0"/>
        <w:autoSpaceDE w:val="0"/>
        <w:autoSpaceDN w:val="0"/>
        <w:adjustRightInd w:val="0"/>
        <w:snapToGrid w:val="0"/>
        <w:spacing w:line="576" w:lineRule="exact"/>
        <w:ind w:firstLine="640"/>
        <w:rPr>
          <w:rFonts w:hint="eastAsia" w:ascii="楷体_GB2312" w:eastAsia="楷体_GB2312"/>
          <w:sz w:val="32"/>
          <w:szCs w:val="32"/>
        </w:rPr>
      </w:pPr>
      <w:r>
        <w:rPr>
          <w:rFonts w:hint="eastAsia" w:eastAsia="楷体_GB2312"/>
          <w:sz w:val="32"/>
          <w:szCs w:val="32"/>
        </w:rPr>
        <w:t>（四）宣传保障</w:t>
      </w:r>
      <w:r>
        <w:rPr>
          <w:rFonts w:hint="eastAsia" w:eastAsia="仿宋_GB2312"/>
          <w:sz w:val="32"/>
          <w:szCs w:val="32"/>
        </w:rPr>
        <w:t>。及时向服务贸易企业宣传推介好服务贸易创新发展试点城市相关政策，积极</w:t>
      </w:r>
      <w:bookmarkStart w:id="3" w:name="OLE_LINK4"/>
      <w:r>
        <w:rPr>
          <w:rFonts w:hint="eastAsia" w:eastAsia="仿宋_GB2312"/>
          <w:sz w:val="32"/>
          <w:szCs w:val="32"/>
        </w:rPr>
        <w:t>通过各种途径宣传推介乳山服务贸易重点突破领域涌现出的典型企业，示范带动服务贸易创新发展，打造乳山服务贸易品牌</w:t>
      </w:r>
      <w:bookmarkEnd w:id="3"/>
      <w:r>
        <w:rPr>
          <w:rFonts w:hint="eastAsia" w:eastAsia="仿宋_GB2312"/>
          <w:sz w:val="32"/>
          <w:szCs w:val="32"/>
        </w:rPr>
        <w:t>。（</w:t>
      </w:r>
      <w:r>
        <w:rPr>
          <w:rFonts w:hint="eastAsia" w:ascii="楷体_GB2312" w:eastAsia="楷体_GB2312"/>
          <w:sz w:val="32"/>
          <w:szCs w:val="32"/>
        </w:rPr>
        <w:t>市委宣传部负责）</w:t>
      </w:r>
    </w:p>
    <w:p w14:paraId="2168D8AC">
      <w:pPr>
        <w:overflowPunct w:val="0"/>
        <w:autoSpaceDE w:val="0"/>
        <w:autoSpaceDN w:val="0"/>
        <w:adjustRightInd w:val="0"/>
        <w:snapToGrid w:val="0"/>
        <w:spacing w:line="576" w:lineRule="exact"/>
        <w:ind w:firstLine="640"/>
        <w:rPr>
          <w:rFonts w:hint="eastAsia" w:ascii="楷体_GB2312" w:eastAsia="楷体_GB2312"/>
          <w:sz w:val="32"/>
          <w:szCs w:val="32"/>
        </w:rPr>
      </w:pPr>
    </w:p>
    <w:p w14:paraId="1BCD60AF">
      <w:pPr>
        <w:overflowPunct w:val="0"/>
        <w:autoSpaceDE w:val="0"/>
        <w:autoSpaceDN w:val="0"/>
        <w:adjustRightInd w:val="0"/>
        <w:snapToGrid w:val="0"/>
        <w:spacing w:line="576" w:lineRule="exact"/>
        <w:ind w:firstLine="640"/>
        <w:rPr>
          <w:rFonts w:hint="eastAsia" w:ascii="楷体_GB2312" w:eastAsia="楷体_GB2312"/>
          <w:sz w:val="32"/>
          <w:szCs w:val="32"/>
        </w:rPr>
      </w:pPr>
    </w:p>
    <w:p w14:paraId="54D87122">
      <w:pPr>
        <w:overflowPunct w:val="0"/>
        <w:autoSpaceDE w:val="0"/>
        <w:autoSpaceDN w:val="0"/>
        <w:adjustRightInd w:val="0"/>
        <w:snapToGrid w:val="0"/>
        <w:spacing w:line="576" w:lineRule="exact"/>
        <w:ind w:firstLine="640"/>
        <w:rPr>
          <w:rFonts w:hint="eastAsia" w:ascii="楷体_GB2312" w:eastAsia="楷体_GB2312"/>
          <w:sz w:val="32"/>
          <w:szCs w:val="32"/>
        </w:rPr>
      </w:pPr>
    </w:p>
    <w:p w14:paraId="445107BF">
      <w:pPr>
        <w:overflowPunct w:val="0"/>
        <w:autoSpaceDE w:val="0"/>
        <w:autoSpaceDN w:val="0"/>
        <w:adjustRightInd w:val="0"/>
        <w:snapToGrid w:val="0"/>
        <w:spacing w:line="576" w:lineRule="exact"/>
        <w:ind w:firstLine="640"/>
        <w:rPr>
          <w:rFonts w:hint="eastAsia" w:ascii="楷体_GB2312" w:eastAsia="楷体_GB2312"/>
          <w:sz w:val="32"/>
          <w:szCs w:val="32"/>
        </w:rPr>
      </w:pPr>
    </w:p>
    <w:p w14:paraId="3D139AA9">
      <w:pPr>
        <w:overflowPunct w:val="0"/>
        <w:autoSpaceDE w:val="0"/>
        <w:autoSpaceDN w:val="0"/>
        <w:adjustRightInd w:val="0"/>
        <w:snapToGrid w:val="0"/>
        <w:spacing w:line="576" w:lineRule="exact"/>
        <w:ind w:firstLine="640"/>
        <w:rPr>
          <w:rFonts w:hint="eastAsia" w:ascii="楷体_GB2312" w:eastAsia="楷体_GB2312"/>
          <w:sz w:val="32"/>
          <w:szCs w:val="32"/>
        </w:rPr>
      </w:pPr>
    </w:p>
    <w:p w14:paraId="3695F470">
      <w:pPr>
        <w:overflowPunct w:val="0"/>
        <w:autoSpaceDE w:val="0"/>
        <w:autoSpaceDN w:val="0"/>
        <w:adjustRightInd w:val="0"/>
        <w:snapToGrid w:val="0"/>
        <w:spacing w:line="576" w:lineRule="exact"/>
        <w:ind w:firstLine="640"/>
        <w:rPr>
          <w:rFonts w:hint="eastAsia" w:ascii="楷体_GB2312" w:eastAsia="楷体_GB2312"/>
          <w:sz w:val="32"/>
          <w:szCs w:val="32"/>
        </w:rPr>
      </w:pPr>
    </w:p>
    <w:p w14:paraId="7CD66371"/>
    <w:sectPr>
      <w:headerReference r:id="rId3" w:type="default"/>
      <w:footerReference r:id="rId4" w:type="default"/>
      <w:footerReference r:id="rId5" w:type="even"/>
      <w:pgSz w:w="11906" w:h="16838"/>
      <w:pgMar w:top="2098" w:right="1531" w:bottom="1985" w:left="1531" w:header="851" w:footer="1701"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ourier">
    <w:altName w:val="Courier New"/>
    <w:panose1 w:val="02070409020205020404"/>
    <w:charset w:val="00"/>
    <w:family w:val="modern"/>
    <w:pitch w:val="default"/>
    <w:sig w:usb0="00000000" w:usb1="00000000" w:usb2="00000000" w:usb3="00000000" w:csb0="00000001" w:csb1="00000000"/>
  </w:font>
  <w:font w:name="方正仿宋简体">
    <w:altName w:val="微软雅黑"/>
    <w:panose1 w:val="03000509000000000000"/>
    <w:charset w:val="86"/>
    <w:family w:val="script"/>
    <w:pitch w:val="default"/>
    <w:sig w:usb0="00000000" w:usb1="00000000" w:usb2="0000001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93B3EC">
    <w:pPr>
      <w:pStyle w:val="3"/>
      <w:framePr w:wrap="around" w:vAnchor="text" w:hAnchor="margin" w:xAlign="outside" w:y="1"/>
      <w:rPr>
        <w:rStyle w:val="8"/>
        <w:rFonts w:hint="eastAsia"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8"/>
        <w:rFonts w:ascii="宋体" w:hAnsi="宋体"/>
        <w:sz w:val="28"/>
        <w:szCs w:val="28"/>
      </w:rPr>
      <w:instrText xml:space="preserve">PAGE  </w:instrText>
    </w:r>
    <w:r>
      <w:rPr>
        <w:rFonts w:ascii="宋体" w:hAnsi="宋体"/>
        <w:sz w:val="28"/>
        <w:szCs w:val="28"/>
      </w:rPr>
      <w:fldChar w:fldCharType="separate"/>
    </w:r>
    <w:r>
      <w:rPr>
        <w:rStyle w:val="8"/>
        <w:rFonts w:ascii="宋体" w:hAnsi="宋体"/>
        <w:sz w:val="28"/>
        <w:szCs w:val="28"/>
      </w:rPr>
      <w:t>4</w:t>
    </w:r>
    <w:r>
      <w:rPr>
        <w:rFonts w:ascii="宋体" w:hAnsi="宋体"/>
        <w:sz w:val="28"/>
        <w:szCs w:val="28"/>
      </w:rPr>
      <w:fldChar w:fldCharType="end"/>
    </w:r>
    <w:r>
      <w:rPr>
        <w:rFonts w:hint="eastAsia" w:ascii="宋体" w:hAnsi="宋体"/>
        <w:sz w:val="28"/>
        <w:szCs w:val="28"/>
      </w:rPr>
      <w:t xml:space="preserve"> -</w:t>
    </w:r>
  </w:p>
  <w:p w14:paraId="2BAD6739">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B1D14D">
    <w:pPr>
      <w:pStyle w:val="3"/>
      <w:framePr w:wrap="around" w:vAnchor="text" w:hAnchor="margin" w:xAlign="outside" w:y="1"/>
      <w:rPr>
        <w:rStyle w:val="8"/>
      </w:rPr>
    </w:pPr>
    <w:r>
      <w:fldChar w:fldCharType="begin"/>
    </w:r>
    <w:r>
      <w:rPr>
        <w:rStyle w:val="8"/>
      </w:rPr>
      <w:instrText xml:space="preserve">PAGE  </w:instrText>
    </w:r>
    <w:r>
      <w:fldChar w:fldCharType="end"/>
    </w:r>
  </w:p>
  <w:p w14:paraId="240C981D">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601323">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C15523"/>
    <w:rsid w:val="08C155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lock Text"/>
    <w:basedOn w:val="1"/>
    <w:qFormat/>
    <w:uiPriority w:val="0"/>
    <w:pPr>
      <w:ind w:left="1289" w:leftChars="101" w:right="320" w:rightChars="100" w:hanging="966" w:hangingChars="483"/>
    </w:pPr>
    <w:rPr>
      <w:rFonts w:eastAsia="仿宋_GB2312" w:cs="Courier"/>
      <w:sz w:val="32"/>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8">
    <w:name w:val="page number"/>
    <w:basedOn w:val="7"/>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2025-09-05T01:19:00Z</dcterms:created>
  <dc:creator>Z</dc:creator>
  <cp:lastModifiedBy>Z</cp:lastModifiedBy>
  <dcterms:modified xsi:type="dcterms:W3CDTF">2025-09-05T01:20:34Z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6E2168520420444B950A51EFEE3F6378_11</vt:lpwstr>
  </property>
  <property fmtid="{D5CDD505-2E9C-101B-9397-08002B2CF9AE}" pid="4" name="KSOTemplateDocerSaveRecord">
    <vt:lpwstr>eyJoZGlkIjoiMGFiZDRkYjYxYWVhMWE0MThhYzJlYzhiOGJhMzViZTAiLCJ1c2VySWQiOiIzNDQzOTMzNDMifQ==</vt:lpwstr>
  </property>
</Properties>
</file>