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widowControl w:val="0"/>
        <w:kinsoku/>
        <w:wordWrap/>
        <w:overflowPunct/>
        <w:topLinePunct w:val="0"/>
        <w:bidi w:val="0"/>
        <w:adjustRightInd w:val="0"/>
        <w:snapToGrid w:val="0"/>
        <w:spacing w:line="420" w:lineRule="auto"/>
        <w:jc w:val="center"/>
        <w:textAlignment w:val="auto"/>
        <w:rPr>
          <w:rFonts w:hint="eastAsia" w:ascii="微软雅黑" w:hAnsi="微软雅黑" w:eastAsia="微软雅黑" w:cs="微软雅黑"/>
          <w:b/>
          <w:bCs/>
          <w:sz w:val="36"/>
          <w:szCs w:val="36"/>
        </w:rPr>
      </w:pPr>
      <w:r>
        <w:rPr>
          <w:rFonts w:hint="eastAsia" w:ascii="微软雅黑" w:hAnsi="微软雅黑" w:eastAsia="微软雅黑" w:cs="微软雅黑"/>
          <w:b/>
          <w:bCs/>
          <w:sz w:val="36"/>
          <w:szCs w:val="36"/>
        </w:rPr>
        <w:t>乳山市人民政府办公室</w:t>
      </w:r>
    </w:p>
    <w:p>
      <w:pPr>
        <w:pageBreakBefore w:val="0"/>
        <w:widowControl w:val="0"/>
        <w:kinsoku/>
        <w:wordWrap/>
        <w:overflowPunct/>
        <w:topLinePunct w:val="0"/>
        <w:bidi w:val="0"/>
        <w:adjustRightInd w:val="0"/>
        <w:snapToGrid w:val="0"/>
        <w:spacing w:line="420" w:lineRule="auto"/>
        <w:jc w:val="center"/>
        <w:textAlignment w:val="auto"/>
        <w:rPr>
          <w:rFonts w:hint="eastAsia" w:ascii="微软雅黑" w:hAnsi="微软雅黑" w:eastAsia="微软雅黑" w:cs="微软雅黑"/>
          <w:b/>
          <w:bCs/>
          <w:sz w:val="36"/>
          <w:szCs w:val="36"/>
        </w:rPr>
      </w:pPr>
      <w:r>
        <w:rPr>
          <w:rFonts w:hint="eastAsia" w:ascii="微软雅黑" w:hAnsi="微软雅黑" w:eastAsia="微软雅黑" w:cs="微软雅黑"/>
          <w:b/>
          <w:bCs/>
          <w:sz w:val="36"/>
          <w:szCs w:val="36"/>
        </w:rPr>
        <w:t>关于印发乳山市中小微企业增信基金管理办法的通知</w:t>
      </w:r>
    </w:p>
    <w:p>
      <w:pPr>
        <w:pageBreakBefore w:val="0"/>
        <w:widowControl w:val="0"/>
        <w:kinsoku/>
        <w:wordWrap/>
        <w:overflowPunct/>
        <w:topLinePunct w:val="0"/>
        <w:bidi w:val="0"/>
        <w:adjustRightInd w:val="0"/>
        <w:snapToGrid w:val="0"/>
        <w:spacing w:line="420" w:lineRule="auto"/>
        <w:jc w:val="center"/>
        <w:textAlignment w:val="auto"/>
        <w:rPr>
          <w:rFonts w:hint="eastAsia" w:ascii="微软雅黑" w:hAnsi="微软雅黑" w:eastAsia="微软雅黑" w:cs="微软雅黑"/>
          <w:kern w:val="0"/>
          <w:sz w:val="24"/>
          <w:szCs w:val="24"/>
        </w:rPr>
      </w:pPr>
      <w:r>
        <w:rPr>
          <w:rFonts w:hint="eastAsia" w:ascii="微软雅黑" w:hAnsi="微软雅黑" w:eastAsia="微软雅黑" w:cs="微软雅黑"/>
          <w:kern w:val="0"/>
          <w:sz w:val="24"/>
          <w:szCs w:val="24"/>
        </w:rPr>
        <w:t>乳政办发〔</w:t>
      </w:r>
      <w:r>
        <w:rPr>
          <w:rFonts w:hint="eastAsia" w:ascii="微软雅黑" w:hAnsi="微软雅黑" w:eastAsia="微软雅黑" w:cs="微软雅黑"/>
          <w:kern w:val="0"/>
          <w:sz w:val="24"/>
          <w:szCs w:val="24"/>
        </w:rPr>
        <w:t>2021</w:t>
      </w:r>
      <w:r>
        <w:rPr>
          <w:rFonts w:hint="eastAsia" w:ascii="微软雅黑" w:hAnsi="微软雅黑" w:eastAsia="微软雅黑" w:cs="微软雅黑"/>
          <w:kern w:val="0"/>
          <w:sz w:val="24"/>
          <w:szCs w:val="24"/>
        </w:rPr>
        <w:t>〕</w:t>
      </w:r>
      <w:r>
        <w:rPr>
          <w:rFonts w:hint="eastAsia" w:ascii="微软雅黑" w:hAnsi="微软雅黑" w:eastAsia="微软雅黑" w:cs="微软雅黑"/>
          <w:kern w:val="0"/>
          <w:sz w:val="24"/>
          <w:szCs w:val="24"/>
        </w:rPr>
        <w:t>2</w:t>
      </w:r>
      <w:r>
        <w:rPr>
          <w:rFonts w:hint="eastAsia" w:ascii="微软雅黑" w:hAnsi="微软雅黑" w:eastAsia="微软雅黑" w:cs="微软雅黑"/>
          <w:kern w:val="0"/>
          <w:sz w:val="24"/>
          <w:szCs w:val="24"/>
        </w:rPr>
        <w:t>号</w:t>
      </w:r>
    </w:p>
    <w:p>
      <w:pPr>
        <w:pageBreakBefore w:val="0"/>
        <w:widowControl w:val="0"/>
        <w:kinsoku/>
        <w:wordWrap/>
        <w:overflowPunct/>
        <w:topLinePunct w:val="0"/>
        <w:bidi w:val="0"/>
        <w:adjustRightInd w:val="0"/>
        <w:snapToGrid w:val="0"/>
        <w:spacing w:line="420" w:lineRule="auto"/>
        <w:textAlignment w:val="auto"/>
        <w:rPr>
          <w:rFonts w:hint="eastAsia" w:ascii="微软雅黑" w:hAnsi="微软雅黑" w:eastAsia="微软雅黑" w:cs="微软雅黑"/>
          <w:sz w:val="24"/>
          <w:szCs w:val="24"/>
        </w:rPr>
      </w:pPr>
    </w:p>
    <w:p>
      <w:pPr>
        <w:pageBreakBefore w:val="0"/>
        <w:widowControl w:val="0"/>
        <w:tabs>
          <w:tab w:val="left" w:pos="7560"/>
          <w:tab w:val="left" w:pos="7770"/>
        </w:tabs>
        <w:kinsoku/>
        <w:wordWrap/>
        <w:overflowPunct/>
        <w:topLinePunct w:val="0"/>
        <w:bidi w:val="0"/>
        <w:adjustRightInd w:val="0"/>
        <w:snapToGrid w:val="0"/>
        <w:spacing w:line="420" w:lineRule="auto"/>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rPr>
        <w:t>各镇人民政府，市政府各部门、单位，滨海新区（银滩旅游度假区）、经济开发区、城区街道办事处，各市属国有企业：</w:t>
      </w:r>
    </w:p>
    <w:p>
      <w:pPr>
        <w:pageBreakBefore w:val="0"/>
        <w:widowControl w:val="0"/>
        <w:tabs>
          <w:tab w:val="left" w:pos="7560"/>
          <w:tab w:val="left" w:pos="7770"/>
        </w:tabs>
        <w:kinsoku/>
        <w:wordWrap/>
        <w:overflowPunct/>
        <w:topLinePunct w:val="0"/>
        <w:bidi w:val="0"/>
        <w:adjustRightInd w:val="0"/>
        <w:snapToGrid w:val="0"/>
        <w:spacing w:line="420" w:lineRule="auto"/>
        <w:ind w:firstLine="480" w:firstLineChars="200"/>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rPr>
        <w:t>《乳山市中小微企业增信基金管理办法》已经市政府同意，现印发给你们，请认真组织实施。</w:t>
      </w:r>
    </w:p>
    <w:p>
      <w:pPr>
        <w:pStyle w:val="2"/>
        <w:pageBreakBefore w:val="0"/>
        <w:widowControl w:val="0"/>
        <w:kinsoku/>
        <w:wordWrap/>
        <w:overflowPunct/>
        <w:topLinePunct w:val="0"/>
        <w:bidi w:val="0"/>
        <w:spacing w:line="420" w:lineRule="auto"/>
        <w:textAlignment w:val="auto"/>
        <w:rPr>
          <w:rFonts w:hint="eastAsia"/>
        </w:rPr>
      </w:pPr>
    </w:p>
    <w:p>
      <w:pPr>
        <w:pageBreakBefore w:val="0"/>
        <w:widowControl w:val="0"/>
        <w:kinsoku/>
        <w:wordWrap/>
        <w:overflowPunct/>
        <w:topLinePunct w:val="0"/>
        <w:bidi w:val="0"/>
        <w:adjustRightInd w:val="0"/>
        <w:snapToGrid w:val="0"/>
        <w:spacing w:line="420" w:lineRule="auto"/>
        <w:ind w:firstLine="3480" w:firstLineChars="1450"/>
        <w:jc w:val="righ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rPr>
        <w:t>乳山市人民政府办公室</w:t>
      </w:r>
    </w:p>
    <w:p>
      <w:pPr>
        <w:pageBreakBefore w:val="0"/>
        <w:widowControl w:val="0"/>
        <w:kinsoku/>
        <w:wordWrap/>
        <w:overflowPunct/>
        <w:topLinePunct w:val="0"/>
        <w:bidi w:val="0"/>
        <w:adjustRightInd w:val="0"/>
        <w:snapToGrid w:val="0"/>
        <w:spacing w:line="420" w:lineRule="auto"/>
        <w:ind w:firstLine="3840" w:firstLineChars="1600"/>
        <w:jc w:val="righ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rPr>
        <w:t>2021</w:t>
      </w:r>
      <w:r>
        <w:rPr>
          <w:rFonts w:hint="eastAsia" w:ascii="微软雅黑" w:hAnsi="微软雅黑" w:eastAsia="微软雅黑" w:cs="微软雅黑"/>
          <w:color w:val="000000"/>
          <w:sz w:val="24"/>
          <w:szCs w:val="24"/>
        </w:rPr>
        <w:t>年</w:t>
      </w:r>
      <w:r>
        <w:rPr>
          <w:rFonts w:hint="eastAsia" w:ascii="微软雅黑" w:hAnsi="微软雅黑" w:eastAsia="微软雅黑" w:cs="微软雅黑"/>
          <w:color w:val="000000"/>
          <w:sz w:val="24"/>
          <w:szCs w:val="24"/>
        </w:rPr>
        <w:t>6</w:t>
      </w:r>
      <w:r>
        <w:rPr>
          <w:rFonts w:hint="eastAsia" w:ascii="微软雅黑" w:hAnsi="微软雅黑" w:eastAsia="微软雅黑" w:cs="微软雅黑"/>
          <w:color w:val="000000"/>
          <w:sz w:val="24"/>
          <w:szCs w:val="24"/>
        </w:rPr>
        <w:t>月</w:t>
      </w:r>
      <w:r>
        <w:rPr>
          <w:rFonts w:hint="eastAsia" w:ascii="微软雅黑" w:hAnsi="微软雅黑" w:eastAsia="微软雅黑" w:cs="微软雅黑"/>
          <w:color w:val="000000"/>
          <w:sz w:val="24"/>
          <w:szCs w:val="24"/>
        </w:rPr>
        <w:t>11</w:t>
      </w:r>
      <w:r>
        <w:rPr>
          <w:rFonts w:hint="eastAsia" w:ascii="微软雅黑" w:hAnsi="微软雅黑" w:eastAsia="微软雅黑" w:cs="微软雅黑"/>
          <w:color w:val="000000"/>
          <w:sz w:val="24"/>
          <w:szCs w:val="24"/>
        </w:rPr>
        <w:t>日</w:t>
      </w:r>
    </w:p>
    <w:p>
      <w:pPr>
        <w:pageBreakBefore w:val="0"/>
        <w:widowControl w:val="0"/>
        <w:kinsoku/>
        <w:wordWrap/>
        <w:overflowPunct/>
        <w:topLinePunct w:val="0"/>
        <w:bidi w:val="0"/>
        <w:adjustRightInd w:val="0"/>
        <w:snapToGrid w:val="0"/>
        <w:spacing w:line="420" w:lineRule="auto"/>
        <w:ind w:firstLine="640"/>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rPr>
        <w:t>（此件公开发布）</w:t>
      </w:r>
    </w:p>
    <w:p>
      <w:pPr>
        <w:pStyle w:val="2"/>
        <w:pageBreakBefore w:val="0"/>
        <w:widowControl w:val="0"/>
        <w:kinsoku/>
        <w:wordWrap/>
        <w:overflowPunct/>
        <w:topLinePunct w:val="0"/>
        <w:bidi w:val="0"/>
        <w:spacing w:line="420" w:lineRule="auto"/>
        <w:textAlignment w:val="auto"/>
        <w:rPr>
          <w:rFonts w:hint="eastAsia"/>
        </w:rPr>
      </w:pPr>
    </w:p>
    <w:p>
      <w:pPr>
        <w:pageBreakBefore w:val="0"/>
        <w:widowControl w:val="0"/>
        <w:kinsoku/>
        <w:wordWrap/>
        <w:overflowPunct/>
        <w:topLinePunct w:val="0"/>
        <w:bidi w:val="0"/>
        <w:adjustRightInd w:val="0"/>
        <w:snapToGrid w:val="0"/>
        <w:spacing w:line="420" w:lineRule="auto"/>
        <w:jc w:val="center"/>
        <w:textAlignment w:val="auto"/>
        <w:rPr>
          <w:rFonts w:hint="eastAsia" w:ascii="微软雅黑" w:hAnsi="微软雅黑" w:eastAsia="微软雅黑" w:cs="微软雅黑"/>
          <w:b/>
          <w:bCs/>
          <w:color w:val="000000"/>
          <w:sz w:val="24"/>
          <w:szCs w:val="24"/>
        </w:rPr>
      </w:pPr>
      <w:r>
        <w:rPr>
          <w:rFonts w:hint="eastAsia" w:ascii="微软雅黑" w:hAnsi="微软雅黑" w:eastAsia="微软雅黑" w:cs="微软雅黑"/>
          <w:b/>
          <w:bCs/>
          <w:color w:val="000000"/>
          <w:sz w:val="24"/>
          <w:szCs w:val="24"/>
        </w:rPr>
        <w:t>乳山市中小微企业增信基金管理办法</w:t>
      </w:r>
    </w:p>
    <w:p>
      <w:pPr>
        <w:pageBreakBefore w:val="0"/>
        <w:widowControl w:val="0"/>
        <w:kinsoku/>
        <w:wordWrap/>
        <w:overflowPunct/>
        <w:topLinePunct w:val="0"/>
        <w:bidi w:val="0"/>
        <w:adjustRightInd w:val="0"/>
        <w:snapToGrid w:val="0"/>
        <w:spacing w:line="420" w:lineRule="auto"/>
        <w:ind w:firstLine="480" w:firstLineChars="200"/>
        <w:textAlignment w:val="auto"/>
        <w:rPr>
          <w:rFonts w:hint="eastAsia" w:ascii="微软雅黑" w:hAnsi="微软雅黑" w:eastAsia="微软雅黑" w:cs="微软雅黑"/>
          <w:color w:val="000000"/>
          <w:sz w:val="24"/>
          <w:szCs w:val="24"/>
        </w:rPr>
      </w:pPr>
    </w:p>
    <w:p>
      <w:pPr>
        <w:pageBreakBefore w:val="0"/>
        <w:widowControl w:val="0"/>
        <w:kinsoku/>
        <w:wordWrap/>
        <w:overflowPunct/>
        <w:topLinePunct w:val="0"/>
        <w:bidi w:val="0"/>
        <w:adjustRightInd w:val="0"/>
        <w:snapToGrid w:val="0"/>
        <w:spacing w:afterLines="50" w:line="420" w:lineRule="auto"/>
        <w:jc w:val="center"/>
        <w:textAlignment w:val="auto"/>
        <w:rPr>
          <w:rFonts w:hint="eastAsia" w:ascii="微软雅黑" w:hAnsi="微软雅黑" w:eastAsia="微软雅黑" w:cs="微软雅黑"/>
          <w:b/>
          <w:bCs/>
          <w:color w:val="000000"/>
          <w:sz w:val="24"/>
          <w:szCs w:val="24"/>
        </w:rPr>
      </w:pPr>
      <w:r>
        <w:rPr>
          <w:rFonts w:hint="eastAsia" w:ascii="微软雅黑" w:hAnsi="微软雅黑" w:eastAsia="微软雅黑" w:cs="微软雅黑"/>
          <w:b/>
          <w:bCs/>
          <w:color w:val="000000"/>
          <w:sz w:val="24"/>
          <w:szCs w:val="24"/>
        </w:rPr>
        <w:t>第一章  总  则</w:t>
      </w:r>
    </w:p>
    <w:p>
      <w:pPr>
        <w:pageBreakBefore w:val="0"/>
        <w:widowControl w:val="0"/>
        <w:kinsoku/>
        <w:wordWrap/>
        <w:overflowPunct/>
        <w:topLinePunct w:val="0"/>
        <w:bidi w:val="0"/>
        <w:adjustRightInd w:val="0"/>
        <w:snapToGrid w:val="0"/>
        <w:spacing w:line="420" w:lineRule="auto"/>
        <w:ind w:firstLine="480" w:firstLineChars="200"/>
        <w:textAlignment w:val="auto"/>
        <w:rPr>
          <w:rFonts w:hint="eastAsia" w:ascii="微软雅黑" w:hAnsi="微软雅黑" w:eastAsia="微软雅黑" w:cs="微软雅黑"/>
          <w:color w:val="000000"/>
          <w:sz w:val="24"/>
          <w:szCs w:val="24"/>
        </w:rPr>
      </w:pPr>
    </w:p>
    <w:p>
      <w:pPr>
        <w:pageBreakBefore w:val="0"/>
        <w:widowControl w:val="0"/>
        <w:kinsoku/>
        <w:wordWrap/>
        <w:overflowPunct/>
        <w:topLinePunct w:val="0"/>
        <w:bidi w:val="0"/>
        <w:adjustRightInd w:val="0"/>
        <w:snapToGrid w:val="0"/>
        <w:spacing w:line="420" w:lineRule="auto"/>
        <w:ind w:firstLine="480" w:firstLineChars="200"/>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rPr>
        <w:t>第一条</w:t>
      </w:r>
      <w:r>
        <w:rPr>
          <w:rFonts w:hint="eastAsia" w:ascii="微软雅黑" w:hAnsi="微软雅黑" w:eastAsia="微软雅黑" w:cs="微软雅黑"/>
          <w:color w:val="000000"/>
          <w:sz w:val="24"/>
          <w:szCs w:val="24"/>
        </w:rPr>
        <w:t xml:space="preserve">  </w:t>
      </w:r>
      <w:r>
        <w:rPr>
          <w:rFonts w:hint="eastAsia" w:ascii="微软雅黑" w:hAnsi="微软雅黑" w:eastAsia="微软雅黑" w:cs="微软雅黑"/>
          <w:color w:val="000000"/>
          <w:sz w:val="24"/>
          <w:szCs w:val="24"/>
        </w:rPr>
        <w:t>为鼓励金融机构扩大信用贷款的投放力度，支持我市中小微企业健康发展，特制定本办法。</w:t>
      </w:r>
    </w:p>
    <w:p>
      <w:pPr>
        <w:pageBreakBefore w:val="0"/>
        <w:widowControl w:val="0"/>
        <w:kinsoku/>
        <w:wordWrap/>
        <w:overflowPunct/>
        <w:topLinePunct w:val="0"/>
        <w:bidi w:val="0"/>
        <w:adjustRightInd w:val="0"/>
        <w:snapToGrid w:val="0"/>
        <w:spacing w:line="420" w:lineRule="auto"/>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第二条</w:t>
      </w:r>
      <w:r>
        <w:rPr>
          <w:rFonts w:hint="eastAsia" w:ascii="微软雅黑" w:hAnsi="微软雅黑" w:eastAsia="微软雅黑" w:cs="微软雅黑"/>
          <w:color w:val="000000"/>
          <w:sz w:val="24"/>
          <w:szCs w:val="24"/>
        </w:rPr>
        <w:t xml:space="preserve">  </w:t>
      </w:r>
      <w:r>
        <w:rPr>
          <w:rFonts w:hint="eastAsia" w:ascii="微软雅黑" w:hAnsi="微软雅黑" w:eastAsia="微软雅黑" w:cs="微软雅黑"/>
          <w:color w:val="000000"/>
          <w:sz w:val="24"/>
          <w:szCs w:val="24"/>
        </w:rPr>
        <w:t>本办法所称中小微企业增信基金（下称</w:t>
      </w:r>
      <w:r>
        <w:rPr>
          <w:rFonts w:hint="eastAsia" w:ascii="微软雅黑" w:hAnsi="微软雅黑" w:eastAsia="微软雅黑" w:cs="微软雅黑"/>
          <w:color w:val="000000"/>
          <w:sz w:val="24"/>
          <w:szCs w:val="24"/>
        </w:rPr>
        <w:t>“</w:t>
      </w:r>
      <w:r>
        <w:rPr>
          <w:rFonts w:hint="eastAsia" w:ascii="微软雅黑" w:hAnsi="微软雅黑" w:eastAsia="微软雅黑" w:cs="微软雅黑"/>
          <w:color w:val="000000"/>
          <w:sz w:val="24"/>
          <w:szCs w:val="24"/>
        </w:rPr>
        <w:t>增信基金</w:t>
      </w:r>
      <w:r>
        <w:rPr>
          <w:rFonts w:hint="eastAsia" w:ascii="微软雅黑" w:hAnsi="微软雅黑" w:eastAsia="微软雅黑" w:cs="微软雅黑"/>
          <w:color w:val="000000"/>
          <w:sz w:val="24"/>
          <w:szCs w:val="24"/>
        </w:rPr>
        <w:t>”</w:t>
      </w:r>
      <w:r>
        <w:rPr>
          <w:rFonts w:hint="eastAsia" w:ascii="微软雅黑" w:hAnsi="微软雅黑" w:eastAsia="微软雅黑" w:cs="微软雅黑"/>
          <w:sz w:val="24"/>
          <w:szCs w:val="24"/>
        </w:rPr>
        <w:t>），是指由政府出资作为增信基金，合作银行给予放大，用于对我市中小微企业信用贷款的投放。市政府委托乳山市发展和改革局下属事业单位（乳山市地方金融服务中心）在合作银行</w:t>
      </w:r>
      <w:r>
        <w:rPr>
          <w:rFonts w:hint="eastAsia" w:ascii="微软雅黑" w:hAnsi="微软雅黑" w:eastAsia="微软雅黑" w:cs="微软雅黑"/>
          <w:snapToGrid w:val="0"/>
          <w:kern w:val="0"/>
          <w:sz w:val="24"/>
          <w:szCs w:val="24"/>
        </w:rPr>
        <w:t>开立专门账户，存入</w:t>
      </w:r>
      <w:r>
        <w:rPr>
          <w:rFonts w:hint="eastAsia" w:ascii="微软雅黑" w:hAnsi="微软雅黑" w:eastAsia="微软雅黑" w:cs="微软雅黑"/>
          <w:sz w:val="24"/>
          <w:szCs w:val="24"/>
        </w:rPr>
        <w:t>增信基金</w:t>
      </w:r>
      <w:r>
        <w:rPr>
          <w:rFonts w:hint="eastAsia" w:ascii="微软雅黑" w:hAnsi="微软雅黑" w:eastAsia="微软雅黑" w:cs="微软雅黑"/>
          <w:snapToGrid w:val="0"/>
          <w:kern w:val="0"/>
          <w:sz w:val="24"/>
          <w:szCs w:val="24"/>
        </w:rPr>
        <w:t>并实行封闭管理、独立运行，该基金的拨付及使用属于财政专项资金</w:t>
      </w:r>
      <w:bookmarkStart w:id="0" w:name="_GoBack"/>
      <w:bookmarkEnd w:id="0"/>
      <w:r>
        <w:rPr>
          <w:rFonts w:hint="eastAsia" w:ascii="微软雅黑" w:hAnsi="微软雅黑" w:eastAsia="微软雅黑" w:cs="微软雅黑"/>
          <w:snapToGrid w:val="0"/>
          <w:kern w:val="0"/>
          <w:sz w:val="24"/>
          <w:szCs w:val="24"/>
        </w:rPr>
        <w:t>，用于出现贷款损失的风险补偿</w:t>
      </w:r>
      <w:r>
        <w:rPr>
          <w:rFonts w:hint="eastAsia" w:ascii="微软雅黑" w:hAnsi="微软雅黑" w:eastAsia="微软雅黑" w:cs="微软雅黑"/>
          <w:sz w:val="24"/>
          <w:szCs w:val="24"/>
        </w:rPr>
        <w:t>。</w:t>
      </w:r>
    </w:p>
    <w:p>
      <w:pPr>
        <w:pageBreakBefore w:val="0"/>
        <w:widowControl w:val="0"/>
        <w:kinsoku/>
        <w:wordWrap/>
        <w:overflowPunct/>
        <w:topLinePunct w:val="0"/>
        <w:bidi w:val="0"/>
        <w:adjustRightInd w:val="0"/>
        <w:snapToGrid w:val="0"/>
        <w:spacing w:line="420" w:lineRule="auto"/>
        <w:ind w:firstLine="480" w:firstLineChars="200"/>
        <w:textAlignment w:val="auto"/>
        <w:rPr>
          <w:rFonts w:hint="eastAsia" w:ascii="微软雅黑" w:hAnsi="微软雅黑" w:eastAsia="微软雅黑" w:cs="微软雅黑"/>
          <w:snapToGrid w:val="0"/>
          <w:kern w:val="0"/>
          <w:sz w:val="24"/>
          <w:szCs w:val="24"/>
        </w:rPr>
      </w:pPr>
      <w:r>
        <w:rPr>
          <w:rFonts w:hint="eastAsia" w:ascii="微软雅黑" w:hAnsi="微软雅黑" w:eastAsia="微软雅黑" w:cs="微软雅黑"/>
          <w:sz w:val="24"/>
          <w:szCs w:val="24"/>
        </w:rPr>
        <w:t>第三条</w:t>
      </w:r>
      <w:r>
        <w:rPr>
          <w:rFonts w:hint="eastAsia" w:ascii="微软雅黑" w:hAnsi="微软雅黑" w:eastAsia="微软雅黑" w:cs="微软雅黑"/>
          <w:sz w:val="24"/>
          <w:szCs w:val="24"/>
        </w:rPr>
        <w:t xml:space="preserve">  </w:t>
      </w:r>
      <w:r>
        <w:rPr>
          <w:rFonts w:hint="eastAsia" w:ascii="微软雅黑" w:hAnsi="微软雅黑" w:eastAsia="微软雅黑" w:cs="微软雅黑"/>
          <w:sz w:val="24"/>
          <w:szCs w:val="24"/>
        </w:rPr>
        <w:t>增信基金信用借款原则上由乳山市中小微企业自主向合作银行申请，</w:t>
      </w:r>
      <w:r>
        <w:rPr>
          <w:rFonts w:hint="eastAsia" w:ascii="微软雅黑" w:hAnsi="微软雅黑" w:eastAsia="微软雅黑" w:cs="微软雅黑"/>
          <w:snapToGrid w:val="0"/>
          <w:kern w:val="0"/>
          <w:sz w:val="24"/>
          <w:szCs w:val="24"/>
        </w:rPr>
        <w:t>合作银行对申请企业进行初审，增信基金联席会议成员单位对通过初审的企业进行审核，一致通过后，合作银行方可发放信用贷款。</w:t>
      </w:r>
    </w:p>
    <w:p>
      <w:pPr>
        <w:pageBreakBefore w:val="0"/>
        <w:widowControl w:val="0"/>
        <w:kinsoku/>
        <w:wordWrap/>
        <w:overflowPunct/>
        <w:topLinePunct w:val="0"/>
        <w:bidi w:val="0"/>
        <w:adjustRightInd w:val="0"/>
        <w:snapToGrid w:val="0"/>
        <w:spacing w:line="420" w:lineRule="auto"/>
        <w:ind w:firstLine="480" w:firstLineChars="200"/>
        <w:textAlignment w:val="auto"/>
        <w:rPr>
          <w:rFonts w:hint="eastAsia" w:ascii="微软雅黑" w:hAnsi="微软雅黑" w:eastAsia="微软雅黑" w:cs="微软雅黑"/>
          <w:snapToGrid w:val="0"/>
          <w:kern w:val="0"/>
          <w:sz w:val="24"/>
          <w:szCs w:val="24"/>
        </w:rPr>
      </w:pPr>
      <w:r>
        <w:rPr>
          <w:rFonts w:hint="eastAsia" w:ascii="微软雅黑" w:hAnsi="微软雅黑" w:eastAsia="微软雅黑" w:cs="微软雅黑"/>
          <w:snapToGrid w:val="0"/>
          <w:kern w:val="0"/>
          <w:sz w:val="24"/>
          <w:szCs w:val="24"/>
        </w:rPr>
        <w:t>第四条</w:t>
      </w:r>
      <w:r>
        <w:rPr>
          <w:rFonts w:hint="eastAsia" w:ascii="微软雅黑" w:hAnsi="微软雅黑" w:eastAsia="微软雅黑" w:cs="微软雅黑"/>
          <w:snapToGrid w:val="0"/>
          <w:kern w:val="0"/>
          <w:sz w:val="24"/>
          <w:szCs w:val="24"/>
        </w:rPr>
        <w:t xml:space="preserve">  </w:t>
      </w:r>
      <w:r>
        <w:rPr>
          <w:rFonts w:hint="eastAsia" w:ascii="微软雅黑" w:hAnsi="微软雅黑" w:eastAsia="微软雅黑" w:cs="微软雅黑"/>
          <w:snapToGrid w:val="0"/>
          <w:kern w:val="0"/>
          <w:sz w:val="24"/>
          <w:szCs w:val="24"/>
        </w:rPr>
        <w:t>合作银行对符合条件的全部企业，累计年授信额度最高为增信基金的</w:t>
      </w:r>
      <w:r>
        <w:rPr>
          <w:rFonts w:hint="eastAsia" w:ascii="微软雅黑" w:hAnsi="微软雅黑" w:eastAsia="微软雅黑" w:cs="微软雅黑"/>
          <w:snapToGrid w:val="0"/>
          <w:kern w:val="0"/>
          <w:sz w:val="24"/>
          <w:szCs w:val="24"/>
        </w:rPr>
        <w:t>10</w:t>
      </w:r>
      <w:r>
        <w:rPr>
          <w:rFonts w:hint="eastAsia" w:ascii="微软雅黑" w:hAnsi="微软雅黑" w:eastAsia="微软雅黑" w:cs="微软雅黑"/>
          <w:snapToGrid w:val="0"/>
          <w:kern w:val="0"/>
          <w:sz w:val="24"/>
          <w:szCs w:val="24"/>
        </w:rPr>
        <w:t>倍。其中，新三板挂牌企业每家贷款额度最高不超过</w:t>
      </w:r>
      <w:r>
        <w:rPr>
          <w:rFonts w:hint="eastAsia" w:ascii="微软雅黑" w:hAnsi="微软雅黑" w:eastAsia="微软雅黑" w:cs="微软雅黑"/>
          <w:snapToGrid w:val="0"/>
          <w:kern w:val="0"/>
          <w:sz w:val="24"/>
          <w:szCs w:val="24"/>
        </w:rPr>
        <w:t>500</w:t>
      </w:r>
      <w:r>
        <w:rPr>
          <w:rFonts w:hint="eastAsia" w:ascii="微软雅黑" w:hAnsi="微软雅黑" w:eastAsia="微软雅黑" w:cs="微软雅黑"/>
          <w:snapToGrid w:val="0"/>
          <w:kern w:val="0"/>
          <w:sz w:val="24"/>
          <w:szCs w:val="24"/>
        </w:rPr>
        <w:t>万元，山东省内区域市场挂牌企业每家贷款额度不超过</w:t>
      </w:r>
      <w:r>
        <w:rPr>
          <w:rFonts w:hint="eastAsia" w:ascii="微软雅黑" w:hAnsi="微软雅黑" w:eastAsia="微软雅黑" w:cs="微软雅黑"/>
          <w:snapToGrid w:val="0"/>
          <w:kern w:val="0"/>
          <w:sz w:val="24"/>
          <w:szCs w:val="24"/>
        </w:rPr>
        <w:t>300</w:t>
      </w:r>
      <w:r>
        <w:rPr>
          <w:rFonts w:hint="eastAsia" w:ascii="微软雅黑" w:hAnsi="微软雅黑" w:eastAsia="微软雅黑" w:cs="微软雅黑"/>
          <w:snapToGrid w:val="0"/>
          <w:kern w:val="0"/>
          <w:sz w:val="24"/>
          <w:szCs w:val="24"/>
        </w:rPr>
        <w:t>万元，其他在我市注册的中小微企业授信额不超过</w:t>
      </w:r>
      <w:r>
        <w:rPr>
          <w:rFonts w:hint="eastAsia" w:ascii="微软雅黑" w:hAnsi="微软雅黑" w:eastAsia="微软雅黑" w:cs="微软雅黑"/>
          <w:snapToGrid w:val="0"/>
          <w:kern w:val="0"/>
          <w:sz w:val="24"/>
          <w:szCs w:val="24"/>
        </w:rPr>
        <w:t>200</w:t>
      </w:r>
      <w:r>
        <w:rPr>
          <w:rFonts w:hint="eastAsia" w:ascii="微软雅黑" w:hAnsi="微软雅黑" w:eastAsia="微软雅黑" w:cs="微软雅黑"/>
          <w:snapToGrid w:val="0"/>
          <w:kern w:val="0"/>
          <w:sz w:val="24"/>
          <w:szCs w:val="24"/>
        </w:rPr>
        <w:t>万元，期限不超过</w:t>
      </w:r>
      <w:r>
        <w:rPr>
          <w:rFonts w:hint="eastAsia" w:ascii="微软雅黑" w:hAnsi="微软雅黑" w:eastAsia="微软雅黑" w:cs="微软雅黑"/>
          <w:snapToGrid w:val="0"/>
          <w:kern w:val="0"/>
          <w:sz w:val="24"/>
          <w:szCs w:val="24"/>
        </w:rPr>
        <w:t>1</w:t>
      </w:r>
      <w:r>
        <w:rPr>
          <w:rFonts w:hint="eastAsia" w:ascii="微软雅黑" w:hAnsi="微软雅黑" w:eastAsia="微软雅黑" w:cs="微软雅黑"/>
          <w:snapToGrid w:val="0"/>
          <w:kern w:val="0"/>
          <w:sz w:val="24"/>
          <w:szCs w:val="24"/>
        </w:rPr>
        <w:t>年，贷款利率不超过</w:t>
      </w:r>
      <w:r>
        <w:rPr>
          <w:rFonts w:hint="eastAsia" w:ascii="微软雅黑" w:hAnsi="微软雅黑" w:eastAsia="微软雅黑" w:cs="微软雅黑"/>
          <w:snapToGrid w:val="0"/>
          <w:kern w:val="0"/>
          <w:sz w:val="24"/>
          <w:szCs w:val="24"/>
        </w:rPr>
        <w:t>6.8%</w:t>
      </w:r>
      <w:r>
        <w:rPr>
          <w:rFonts w:hint="eastAsia" w:ascii="微软雅黑" w:hAnsi="微软雅黑" w:eastAsia="微软雅黑" w:cs="微软雅黑"/>
          <w:snapToGrid w:val="0"/>
          <w:kern w:val="0"/>
          <w:sz w:val="24"/>
          <w:szCs w:val="24"/>
        </w:rPr>
        <w:t>，并随一年期市场报价利率（</w:t>
      </w:r>
      <w:r>
        <w:rPr>
          <w:rFonts w:hint="eastAsia" w:ascii="微软雅黑" w:hAnsi="微软雅黑" w:eastAsia="微软雅黑" w:cs="微软雅黑"/>
          <w:snapToGrid w:val="0"/>
          <w:kern w:val="0"/>
          <w:sz w:val="24"/>
          <w:szCs w:val="24"/>
        </w:rPr>
        <w:t>LPR</w:t>
      </w:r>
      <w:r>
        <w:rPr>
          <w:rFonts w:hint="eastAsia" w:ascii="微软雅黑" w:hAnsi="微软雅黑" w:eastAsia="微软雅黑" w:cs="微软雅黑"/>
          <w:snapToGrid w:val="0"/>
          <w:kern w:val="0"/>
          <w:sz w:val="24"/>
          <w:szCs w:val="24"/>
        </w:rPr>
        <w:t>利率）的变动同比例上下浮动。</w:t>
      </w:r>
    </w:p>
    <w:p>
      <w:pPr>
        <w:pageBreakBefore w:val="0"/>
        <w:widowControl w:val="0"/>
        <w:kinsoku/>
        <w:wordWrap/>
        <w:overflowPunct/>
        <w:topLinePunct w:val="0"/>
        <w:bidi w:val="0"/>
        <w:adjustRightInd w:val="0"/>
        <w:snapToGrid w:val="0"/>
        <w:spacing w:line="420" w:lineRule="auto"/>
        <w:ind w:firstLine="480" w:firstLineChars="200"/>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rPr>
        <w:t>第五条</w:t>
      </w:r>
      <w:r>
        <w:rPr>
          <w:rFonts w:hint="eastAsia" w:ascii="微软雅黑" w:hAnsi="微软雅黑" w:eastAsia="微软雅黑" w:cs="微软雅黑"/>
          <w:color w:val="000000"/>
          <w:sz w:val="24"/>
          <w:szCs w:val="24"/>
        </w:rPr>
        <w:t xml:space="preserve">  </w:t>
      </w:r>
      <w:r>
        <w:rPr>
          <w:rFonts w:hint="eastAsia" w:ascii="微软雅黑" w:hAnsi="微软雅黑" w:eastAsia="微软雅黑" w:cs="微软雅黑"/>
          <w:color w:val="000000"/>
          <w:sz w:val="24"/>
          <w:szCs w:val="24"/>
        </w:rPr>
        <w:t>本办法所称合作银行是指与乳山</w:t>
      </w:r>
      <w:r>
        <w:rPr>
          <w:rFonts w:hint="eastAsia" w:ascii="微软雅黑" w:hAnsi="微软雅黑" w:eastAsia="微软雅黑" w:cs="微软雅黑"/>
          <w:snapToGrid w:val="0"/>
          <w:kern w:val="0"/>
          <w:sz w:val="24"/>
          <w:szCs w:val="24"/>
        </w:rPr>
        <w:t>市地方金</w:t>
      </w:r>
      <w:r>
        <w:rPr>
          <w:rFonts w:hint="eastAsia" w:ascii="微软雅黑" w:hAnsi="微软雅黑" w:eastAsia="微软雅黑" w:cs="微软雅黑"/>
          <w:color w:val="000000"/>
          <w:sz w:val="24"/>
          <w:szCs w:val="24"/>
        </w:rPr>
        <w:t>融服务中心签订</w:t>
      </w:r>
      <w:r>
        <w:rPr>
          <w:rFonts w:hint="eastAsia" w:ascii="微软雅黑" w:hAnsi="微软雅黑" w:eastAsia="微软雅黑" w:cs="微软雅黑"/>
          <w:snapToGrid w:val="0"/>
          <w:kern w:val="0"/>
          <w:sz w:val="24"/>
          <w:szCs w:val="24"/>
        </w:rPr>
        <w:t>信用贷款业务</w:t>
      </w:r>
      <w:r>
        <w:rPr>
          <w:rFonts w:hint="eastAsia" w:ascii="微软雅黑" w:hAnsi="微软雅黑" w:eastAsia="微软雅黑" w:cs="微软雅黑"/>
          <w:color w:val="000000"/>
          <w:sz w:val="24"/>
          <w:szCs w:val="24"/>
        </w:rPr>
        <w:t>合作协议的银行机构。</w:t>
      </w:r>
    </w:p>
    <w:p>
      <w:pPr>
        <w:pageBreakBefore w:val="0"/>
        <w:widowControl w:val="0"/>
        <w:kinsoku/>
        <w:wordWrap/>
        <w:overflowPunct/>
        <w:topLinePunct w:val="0"/>
        <w:bidi w:val="0"/>
        <w:adjustRightInd w:val="0"/>
        <w:snapToGrid w:val="0"/>
        <w:spacing w:line="420" w:lineRule="auto"/>
        <w:ind w:firstLine="480" w:firstLineChars="200"/>
        <w:textAlignment w:val="auto"/>
        <w:rPr>
          <w:rFonts w:hint="eastAsia"/>
        </w:rPr>
      </w:pPr>
      <w:r>
        <w:rPr>
          <w:rFonts w:hint="eastAsia" w:ascii="微软雅黑" w:hAnsi="微软雅黑" w:eastAsia="微软雅黑" w:cs="微软雅黑"/>
          <w:color w:val="000000"/>
          <w:sz w:val="24"/>
          <w:szCs w:val="24"/>
        </w:rPr>
        <w:t>第六条</w:t>
      </w:r>
      <w:r>
        <w:rPr>
          <w:rFonts w:hint="eastAsia" w:ascii="微软雅黑" w:hAnsi="微软雅黑" w:eastAsia="微软雅黑" w:cs="微软雅黑"/>
          <w:color w:val="000000"/>
          <w:sz w:val="24"/>
          <w:szCs w:val="24"/>
        </w:rPr>
        <w:t xml:space="preserve">  </w:t>
      </w:r>
      <w:r>
        <w:rPr>
          <w:rFonts w:hint="eastAsia" w:ascii="微软雅黑" w:hAnsi="微软雅黑" w:eastAsia="微软雅黑" w:cs="微软雅黑"/>
          <w:color w:val="000000"/>
          <w:sz w:val="24"/>
          <w:szCs w:val="24"/>
        </w:rPr>
        <w:t>增信基金由市财政预算安排</w:t>
      </w:r>
      <w:r>
        <w:rPr>
          <w:rFonts w:hint="eastAsia" w:ascii="微软雅黑" w:hAnsi="微软雅黑" w:eastAsia="微软雅黑" w:cs="微软雅黑"/>
          <w:sz w:val="24"/>
          <w:szCs w:val="24"/>
        </w:rPr>
        <w:t>，并按运作流程及时拨入乳山市地方金融服务中心在合作银行开设的专用账户，实行专</w:t>
      </w:r>
      <w:r>
        <w:rPr>
          <w:rFonts w:hint="eastAsia" w:ascii="微软雅黑" w:hAnsi="微软雅黑" w:eastAsia="微软雅黑" w:cs="微软雅黑"/>
          <w:color w:val="000000"/>
          <w:sz w:val="24"/>
          <w:szCs w:val="24"/>
        </w:rPr>
        <w:t>款专用。</w:t>
      </w:r>
    </w:p>
    <w:p>
      <w:pPr>
        <w:pageBreakBefore w:val="0"/>
        <w:widowControl w:val="0"/>
        <w:numPr>
          <w:numId w:val="0"/>
        </w:numPr>
        <w:kinsoku/>
        <w:wordWrap/>
        <w:overflowPunct/>
        <w:topLinePunct w:val="0"/>
        <w:bidi w:val="0"/>
        <w:adjustRightInd w:val="0"/>
        <w:snapToGrid w:val="0"/>
        <w:spacing w:beforeLines="50" w:afterLines="50" w:line="420" w:lineRule="auto"/>
        <w:jc w:val="center"/>
        <w:textAlignment w:val="auto"/>
        <w:rPr>
          <w:rFonts w:hint="eastAsia" w:ascii="微软雅黑" w:hAnsi="微软雅黑" w:eastAsia="微软雅黑" w:cs="微软雅黑"/>
          <w:b/>
          <w:bCs/>
          <w:color w:val="000000"/>
          <w:sz w:val="24"/>
          <w:szCs w:val="24"/>
          <w:lang w:eastAsia="zh-CN"/>
        </w:rPr>
      </w:pPr>
    </w:p>
    <w:p>
      <w:pPr>
        <w:pageBreakBefore w:val="0"/>
        <w:widowControl w:val="0"/>
        <w:numPr>
          <w:numId w:val="0"/>
        </w:numPr>
        <w:kinsoku/>
        <w:wordWrap/>
        <w:overflowPunct/>
        <w:topLinePunct w:val="0"/>
        <w:bidi w:val="0"/>
        <w:adjustRightInd w:val="0"/>
        <w:snapToGrid w:val="0"/>
        <w:spacing w:beforeLines="50" w:afterLines="50" w:line="420" w:lineRule="auto"/>
        <w:jc w:val="center"/>
        <w:textAlignment w:val="auto"/>
        <w:rPr>
          <w:rFonts w:hint="eastAsia"/>
        </w:rPr>
      </w:pPr>
      <w:r>
        <w:rPr>
          <w:rFonts w:hint="eastAsia" w:ascii="微软雅黑" w:hAnsi="微软雅黑" w:eastAsia="微软雅黑" w:cs="微软雅黑"/>
          <w:b/>
          <w:bCs/>
          <w:color w:val="000000"/>
          <w:sz w:val="24"/>
          <w:szCs w:val="24"/>
          <w:lang w:eastAsia="zh-CN"/>
        </w:rPr>
        <w:t>第二章</w:t>
      </w:r>
      <w:r>
        <w:rPr>
          <w:rFonts w:hint="eastAsia" w:ascii="微软雅黑" w:hAnsi="微软雅黑" w:eastAsia="微软雅黑" w:cs="微软雅黑"/>
          <w:b/>
          <w:bCs/>
          <w:color w:val="000000"/>
          <w:sz w:val="24"/>
          <w:szCs w:val="24"/>
          <w:lang w:val="en-US" w:eastAsia="zh-CN"/>
        </w:rPr>
        <w:t xml:space="preserve"> </w:t>
      </w:r>
      <w:r>
        <w:rPr>
          <w:rFonts w:hint="eastAsia" w:ascii="微软雅黑" w:hAnsi="微软雅黑" w:eastAsia="微软雅黑" w:cs="微软雅黑"/>
          <w:b/>
          <w:bCs/>
          <w:color w:val="000000"/>
          <w:sz w:val="24"/>
          <w:szCs w:val="24"/>
        </w:rPr>
        <w:t>管理机构及职责</w:t>
      </w:r>
    </w:p>
    <w:p>
      <w:pPr>
        <w:pageBreakBefore w:val="0"/>
        <w:widowControl w:val="0"/>
        <w:kinsoku/>
        <w:wordWrap/>
        <w:overflowPunct/>
        <w:topLinePunct w:val="0"/>
        <w:bidi w:val="0"/>
        <w:adjustRightInd w:val="0"/>
        <w:snapToGrid w:val="0"/>
        <w:spacing w:line="420" w:lineRule="auto"/>
        <w:ind w:firstLine="480" w:firstLineChars="200"/>
        <w:textAlignment w:val="auto"/>
        <w:rPr>
          <w:rFonts w:hint="eastAsia" w:ascii="微软雅黑" w:hAnsi="微软雅黑" w:eastAsia="微软雅黑" w:cs="微软雅黑"/>
          <w:color w:val="000000"/>
          <w:sz w:val="24"/>
          <w:szCs w:val="24"/>
        </w:rPr>
      </w:pPr>
    </w:p>
    <w:p>
      <w:pPr>
        <w:pageBreakBefore w:val="0"/>
        <w:widowControl w:val="0"/>
        <w:kinsoku/>
        <w:wordWrap/>
        <w:overflowPunct/>
        <w:topLinePunct w:val="0"/>
        <w:bidi w:val="0"/>
        <w:adjustRightInd w:val="0"/>
        <w:snapToGrid w:val="0"/>
        <w:spacing w:line="420" w:lineRule="auto"/>
        <w:ind w:firstLine="480" w:firstLineChars="200"/>
        <w:textAlignment w:val="auto"/>
        <w:rPr>
          <w:rFonts w:hint="eastAsia" w:ascii="微软雅黑" w:hAnsi="微软雅黑" w:eastAsia="微软雅黑" w:cs="微软雅黑"/>
          <w:color w:val="FF0000"/>
          <w:sz w:val="24"/>
          <w:szCs w:val="24"/>
        </w:rPr>
      </w:pPr>
      <w:r>
        <w:rPr>
          <w:rFonts w:hint="eastAsia" w:ascii="微软雅黑" w:hAnsi="微软雅黑" w:eastAsia="微软雅黑" w:cs="微软雅黑"/>
          <w:color w:val="000000"/>
          <w:sz w:val="24"/>
          <w:szCs w:val="24"/>
        </w:rPr>
        <w:t>第七条</w:t>
      </w:r>
      <w:r>
        <w:rPr>
          <w:rFonts w:hint="eastAsia" w:ascii="微软雅黑" w:hAnsi="微软雅黑" w:eastAsia="微软雅黑" w:cs="微软雅黑"/>
          <w:color w:val="000000"/>
          <w:sz w:val="24"/>
          <w:szCs w:val="24"/>
        </w:rPr>
        <w:t xml:space="preserve">  </w:t>
      </w:r>
      <w:r>
        <w:rPr>
          <w:rFonts w:hint="eastAsia" w:ascii="微软雅黑" w:hAnsi="微软雅黑" w:eastAsia="微软雅黑" w:cs="微软雅黑"/>
          <w:color w:val="000000"/>
          <w:sz w:val="24"/>
          <w:szCs w:val="24"/>
        </w:rPr>
        <w:t>建立乳山市增信基金管理联席会议制度，负责审查</w:t>
      </w:r>
      <w:r>
        <w:rPr>
          <w:rFonts w:hint="eastAsia" w:ascii="微软雅黑" w:hAnsi="微软雅黑" w:eastAsia="微软雅黑" w:cs="微软雅黑"/>
          <w:sz w:val="24"/>
          <w:szCs w:val="24"/>
        </w:rPr>
        <w:t>申请企业是否有违法、违规及失信等行为，协调解决与合作银行开展中小微企业信用贷款业务发展遇到的重大问题。召集人由市发展和改革局主要负责人担任，市财政局、税务局负责人为成员。其中，市发展和改革局负责通过市公共信用平台进行信用审核；市财政局负责审查企业是否存在政府债务等情况；市税务局负责审查是否有涉税违法行为及社保金缴纳情况。联席会议办公室设在市发展和改革局。</w:t>
      </w:r>
    </w:p>
    <w:p>
      <w:pPr>
        <w:pageBreakBefore w:val="0"/>
        <w:widowControl w:val="0"/>
        <w:kinsoku/>
        <w:wordWrap/>
        <w:overflowPunct/>
        <w:topLinePunct w:val="0"/>
        <w:bidi w:val="0"/>
        <w:adjustRightInd w:val="0"/>
        <w:snapToGrid w:val="0"/>
        <w:spacing w:line="420" w:lineRule="auto"/>
        <w:ind w:firstLine="480" w:firstLineChars="200"/>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rPr>
        <w:t>第八条</w:t>
      </w:r>
      <w:r>
        <w:rPr>
          <w:rFonts w:hint="eastAsia" w:ascii="微软雅黑" w:hAnsi="微软雅黑" w:eastAsia="微软雅黑" w:cs="微软雅黑"/>
          <w:color w:val="000000"/>
          <w:sz w:val="24"/>
          <w:szCs w:val="24"/>
        </w:rPr>
        <w:t xml:space="preserve">  </w:t>
      </w:r>
      <w:r>
        <w:rPr>
          <w:rFonts w:hint="eastAsia" w:ascii="微软雅黑" w:hAnsi="微软雅黑" w:eastAsia="微软雅黑" w:cs="微软雅黑"/>
          <w:sz w:val="24"/>
          <w:szCs w:val="24"/>
        </w:rPr>
        <w:t>乳山市发展和改革局作为增信基金的管理机构，承担政府增信基金运作和风险补偿金管理职能，协调市政府与合作银行签订合作协议，开展绩效考核。</w:t>
      </w:r>
    </w:p>
    <w:p>
      <w:pPr>
        <w:pageBreakBefore w:val="0"/>
        <w:widowControl w:val="0"/>
        <w:kinsoku/>
        <w:wordWrap/>
        <w:overflowPunct/>
        <w:topLinePunct w:val="0"/>
        <w:bidi w:val="0"/>
        <w:adjustRightInd w:val="0"/>
        <w:snapToGrid w:val="0"/>
        <w:spacing w:beforeLines="50" w:afterLines="50" w:line="420" w:lineRule="auto"/>
        <w:jc w:val="center"/>
        <w:textAlignment w:val="auto"/>
        <w:rPr>
          <w:rFonts w:hint="eastAsia" w:ascii="微软雅黑" w:hAnsi="微软雅黑" w:eastAsia="微软雅黑" w:cs="微软雅黑"/>
          <w:b/>
          <w:bCs/>
          <w:color w:val="000000"/>
          <w:sz w:val="24"/>
          <w:szCs w:val="24"/>
        </w:rPr>
      </w:pPr>
    </w:p>
    <w:p>
      <w:pPr>
        <w:pageBreakBefore w:val="0"/>
        <w:widowControl w:val="0"/>
        <w:kinsoku/>
        <w:wordWrap/>
        <w:overflowPunct/>
        <w:topLinePunct w:val="0"/>
        <w:bidi w:val="0"/>
        <w:adjustRightInd w:val="0"/>
        <w:snapToGrid w:val="0"/>
        <w:spacing w:beforeLines="50" w:afterLines="50" w:line="420" w:lineRule="auto"/>
        <w:jc w:val="center"/>
        <w:textAlignment w:val="auto"/>
        <w:rPr>
          <w:rFonts w:hint="eastAsia" w:ascii="微软雅黑" w:hAnsi="微软雅黑" w:eastAsia="微软雅黑" w:cs="微软雅黑"/>
          <w:b/>
          <w:bCs/>
          <w:color w:val="000000"/>
          <w:sz w:val="24"/>
          <w:szCs w:val="24"/>
        </w:rPr>
      </w:pPr>
      <w:r>
        <w:rPr>
          <w:rFonts w:hint="eastAsia" w:ascii="微软雅黑" w:hAnsi="微软雅黑" w:eastAsia="微软雅黑" w:cs="微软雅黑"/>
          <w:b/>
          <w:bCs/>
          <w:color w:val="000000"/>
          <w:sz w:val="24"/>
          <w:szCs w:val="24"/>
        </w:rPr>
        <w:t>第三章</w:t>
      </w:r>
      <w:r>
        <w:rPr>
          <w:rFonts w:hint="eastAsia" w:ascii="微软雅黑" w:hAnsi="微软雅黑" w:eastAsia="微软雅黑" w:cs="微软雅黑"/>
          <w:b/>
          <w:bCs/>
          <w:color w:val="000000"/>
          <w:sz w:val="24"/>
          <w:szCs w:val="24"/>
        </w:rPr>
        <w:tab/>
      </w:r>
      <w:r>
        <w:rPr>
          <w:rFonts w:hint="eastAsia" w:ascii="微软雅黑" w:hAnsi="微软雅黑" w:eastAsia="微软雅黑" w:cs="微软雅黑"/>
          <w:b/>
          <w:bCs/>
          <w:color w:val="000000"/>
          <w:sz w:val="24"/>
          <w:szCs w:val="24"/>
        </w:rPr>
        <w:t>运作程序</w:t>
      </w:r>
    </w:p>
    <w:p>
      <w:pPr>
        <w:pageBreakBefore w:val="0"/>
        <w:widowControl w:val="0"/>
        <w:kinsoku/>
        <w:wordWrap/>
        <w:overflowPunct/>
        <w:topLinePunct w:val="0"/>
        <w:bidi w:val="0"/>
        <w:adjustRightInd w:val="0"/>
        <w:snapToGrid w:val="0"/>
        <w:spacing w:line="420" w:lineRule="auto"/>
        <w:ind w:firstLine="480" w:firstLineChars="200"/>
        <w:textAlignment w:val="auto"/>
        <w:rPr>
          <w:rFonts w:hint="eastAsia" w:ascii="微软雅黑" w:hAnsi="微软雅黑" w:eastAsia="微软雅黑" w:cs="微软雅黑"/>
          <w:color w:val="000000"/>
          <w:sz w:val="24"/>
          <w:szCs w:val="24"/>
        </w:rPr>
      </w:pPr>
    </w:p>
    <w:p>
      <w:pPr>
        <w:pageBreakBefore w:val="0"/>
        <w:widowControl w:val="0"/>
        <w:kinsoku/>
        <w:wordWrap/>
        <w:overflowPunct/>
        <w:topLinePunct w:val="0"/>
        <w:bidi w:val="0"/>
        <w:adjustRightInd w:val="0"/>
        <w:snapToGrid w:val="0"/>
        <w:spacing w:line="420" w:lineRule="auto"/>
        <w:ind w:firstLine="480" w:firstLineChars="200"/>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rPr>
        <w:t>第九条</w:t>
      </w:r>
      <w:r>
        <w:rPr>
          <w:rFonts w:hint="eastAsia" w:ascii="微软雅黑" w:hAnsi="微软雅黑" w:eastAsia="微软雅黑" w:cs="微软雅黑"/>
          <w:color w:val="000000"/>
          <w:sz w:val="24"/>
          <w:szCs w:val="24"/>
        </w:rPr>
        <w:t xml:space="preserve">  </w:t>
      </w:r>
      <w:r>
        <w:rPr>
          <w:rFonts w:hint="eastAsia" w:ascii="微软雅黑" w:hAnsi="微软雅黑" w:eastAsia="微软雅黑" w:cs="微软雅黑"/>
          <w:color w:val="000000"/>
          <w:sz w:val="24"/>
          <w:szCs w:val="24"/>
        </w:rPr>
        <w:t>企业自主申请。在我市注册的中小微企业，可在规定期限内向合作银行提出申请，并按要求提供相关材料。</w:t>
      </w:r>
    </w:p>
    <w:p>
      <w:pPr>
        <w:pageBreakBefore w:val="0"/>
        <w:widowControl w:val="0"/>
        <w:kinsoku/>
        <w:wordWrap/>
        <w:overflowPunct/>
        <w:topLinePunct w:val="0"/>
        <w:bidi w:val="0"/>
        <w:adjustRightInd w:val="0"/>
        <w:snapToGrid w:val="0"/>
        <w:spacing w:line="420" w:lineRule="auto"/>
        <w:ind w:firstLine="480" w:firstLineChars="200"/>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rPr>
        <w:t>第十条</w:t>
      </w:r>
      <w:r>
        <w:rPr>
          <w:rFonts w:hint="eastAsia" w:ascii="微软雅黑" w:hAnsi="微软雅黑" w:eastAsia="微软雅黑" w:cs="微软雅黑"/>
          <w:color w:val="000000"/>
          <w:sz w:val="24"/>
          <w:szCs w:val="24"/>
        </w:rPr>
        <w:t xml:space="preserve">  </w:t>
      </w:r>
      <w:r>
        <w:rPr>
          <w:rFonts w:hint="eastAsia" w:ascii="微软雅黑" w:hAnsi="微软雅黑" w:eastAsia="微软雅黑" w:cs="微软雅黑"/>
          <w:color w:val="000000"/>
          <w:sz w:val="24"/>
          <w:szCs w:val="24"/>
        </w:rPr>
        <w:t>合作银行审核。合作银行负责对拟贷款企业按纳税情况、银行业务结算量、出口订单、</w:t>
      </w:r>
      <w:r>
        <w:rPr>
          <w:rFonts w:hint="eastAsia" w:ascii="微软雅黑" w:hAnsi="微软雅黑" w:eastAsia="微软雅黑" w:cs="微软雅黑"/>
          <w:color w:val="000000"/>
          <w:sz w:val="24"/>
          <w:szCs w:val="24"/>
        </w:rPr>
        <w:t>POS</w:t>
      </w:r>
      <w:r>
        <w:rPr>
          <w:rFonts w:hint="eastAsia" w:ascii="微软雅黑" w:hAnsi="微软雅黑" w:eastAsia="微软雅黑" w:cs="微软雅黑"/>
          <w:color w:val="000000"/>
          <w:sz w:val="24"/>
          <w:szCs w:val="24"/>
        </w:rPr>
        <w:t>机业务量等进行审核，筛选符合条件企业名单报增信基金联席会议办公室。</w:t>
      </w:r>
    </w:p>
    <w:p>
      <w:pPr>
        <w:pageBreakBefore w:val="0"/>
        <w:widowControl w:val="0"/>
        <w:kinsoku/>
        <w:wordWrap/>
        <w:overflowPunct/>
        <w:topLinePunct w:val="0"/>
        <w:bidi w:val="0"/>
        <w:adjustRightInd w:val="0"/>
        <w:snapToGrid w:val="0"/>
        <w:spacing w:line="420" w:lineRule="auto"/>
        <w:ind w:firstLine="480" w:firstLineChars="200"/>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rPr>
        <w:t>第十一条</w:t>
      </w:r>
      <w:r>
        <w:rPr>
          <w:rFonts w:hint="eastAsia" w:ascii="微软雅黑" w:hAnsi="微软雅黑" w:eastAsia="微软雅黑" w:cs="微软雅黑"/>
          <w:color w:val="000000"/>
          <w:sz w:val="24"/>
          <w:szCs w:val="24"/>
        </w:rPr>
        <w:t xml:space="preserve">  </w:t>
      </w:r>
      <w:r>
        <w:rPr>
          <w:rFonts w:hint="eastAsia" w:ascii="微软雅黑" w:hAnsi="微软雅黑" w:eastAsia="微软雅黑" w:cs="微软雅黑"/>
          <w:color w:val="000000"/>
          <w:sz w:val="24"/>
          <w:szCs w:val="24"/>
        </w:rPr>
        <w:t>联席审核。增信基金联席会议办公室负责将合作银行提报的企业名单及相关资料，提交联席会议或者以会签的方式进行审查。联席会议成员单位审查通过后，需将企业名单反馈给合作银行</w:t>
      </w:r>
      <w:r>
        <w:rPr>
          <w:rFonts w:hint="eastAsia" w:ascii="微软雅黑" w:hAnsi="微软雅黑" w:eastAsia="微软雅黑" w:cs="微软雅黑"/>
          <w:snapToGrid w:val="0"/>
          <w:kern w:val="0"/>
          <w:sz w:val="24"/>
          <w:szCs w:val="24"/>
        </w:rPr>
        <w:t>。</w:t>
      </w:r>
    </w:p>
    <w:p>
      <w:pPr>
        <w:pageBreakBefore w:val="0"/>
        <w:widowControl w:val="0"/>
        <w:kinsoku/>
        <w:wordWrap/>
        <w:overflowPunct/>
        <w:topLinePunct w:val="0"/>
        <w:bidi w:val="0"/>
        <w:adjustRightInd w:val="0"/>
        <w:snapToGrid w:val="0"/>
        <w:spacing w:line="420" w:lineRule="auto"/>
        <w:ind w:firstLine="480" w:firstLineChars="200"/>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rPr>
        <w:t>第十二条</w:t>
      </w:r>
      <w:r>
        <w:rPr>
          <w:rFonts w:hint="eastAsia" w:ascii="微软雅黑" w:hAnsi="微软雅黑" w:eastAsia="微软雅黑" w:cs="微软雅黑"/>
          <w:color w:val="000000"/>
          <w:sz w:val="24"/>
          <w:szCs w:val="24"/>
        </w:rPr>
        <w:t xml:space="preserve">  </w:t>
      </w:r>
      <w:r>
        <w:rPr>
          <w:rFonts w:hint="eastAsia" w:ascii="微软雅黑" w:hAnsi="微软雅黑" w:eastAsia="微软雅黑" w:cs="微软雅黑"/>
          <w:color w:val="000000"/>
          <w:sz w:val="24"/>
          <w:szCs w:val="24"/>
        </w:rPr>
        <w:t>发放贷款。合作银行</w:t>
      </w:r>
      <w:r>
        <w:rPr>
          <w:rFonts w:hint="eastAsia" w:ascii="微软雅黑" w:hAnsi="微软雅黑" w:eastAsia="微软雅黑" w:cs="微软雅黑"/>
          <w:snapToGrid w:val="0"/>
          <w:kern w:val="0"/>
          <w:sz w:val="24"/>
          <w:szCs w:val="24"/>
        </w:rPr>
        <w:t>按照授信业务审批规程及信贷审批授权权限进行业务审批并</w:t>
      </w:r>
      <w:r>
        <w:rPr>
          <w:rFonts w:hint="eastAsia" w:ascii="微软雅黑" w:hAnsi="微软雅黑" w:eastAsia="微软雅黑" w:cs="微软雅黑"/>
          <w:color w:val="000000"/>
          <w:sz w:val="24"/>
          <w:szCs w:val="24"/>
        </w:rPr>
        <w:t>向企业发放贷款。合作银行向企业发放贷款后，及时将贷款合同及相关资料报送联席会议办公室备案。</w:t>
      </w:r>
    </w:p>
    <w:p>
      <w:pPr>
        <w:pageBreakBefore w:val="0"/>
        <w:widowControl w:val="0"/>
        <w:kinsoku/>
        <w:wordWrap/>
        <w:overflowPunct/>
        <w:topLinePunct w:val="0"/>
        <w:bidi w:val="0"/>
        <w:adjustRightInd w:val="0"/>
        <w:snapToGrid w:val="0"/>
        <w:spacing w:line="420" w:lineRule="auto"/>
        <w:ind w:firstLine="480" w:firstLineChars="200"/>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rPr>
        <w:t>第十三条</w:t>
      </w:r>
      <w:r>
        <w:rPr>
          <w:rFonts w:hint="eastAsia" w:ascii="微软雅黑" w:hAnsi="微软雅黑" w:eastAsia="微软雅黑" w:cs="微软雅黑"/>
          <w:color w:val="000000"/>
          <w:sz w:val="24"/>
          <w:szCs w:val="24"/>
        </w:rPr>
        <w:t xml:space="preserve">  </w:t>
      </w:r>
      <w:r>
        <w:rPr>
          <w:rFonts w:hint="eastAsia" w:ascii="微软雅黑" w:hAnsi="微软雅黑" w:eastAsia="微软雅黑" w:cs="微软雅黑"/>
          <w:color w:val="000000"/>
          <w:sz w:val="24"/>
          <w:szCs w:val="24"/>
        </w:rPr>
        <w:t>风险监控。合作银行建立信息通报机制，每月向联席会议办公室报送贷后管理情况；出现风险要及时报送贷款风险评估情况及处置建议。联席会议办公室定期向成员单位通报情况，对出现风险的</w:t>
      </w:r>
      <w:r>
        <w:rPr>
          <w:rFonts w:hint="eastAsia" w:ascii="微软雅黑" w:hAnsi="微软雅黑" w:eastAsia="微软雅黑" w:cs="微软雅黑"/>
          <w:sz w:val="24"/>
          <w:szCs w:val="24"/>
        </w:rPr>
        <w:t>贷款企业</w:t>
      </w:r>
      <w:r>
        <w:rPr>
          <w:rFonts w:hint="eastAsia" w:ascii="微软雅黑" w:hAnsi="微软雅黑" w:eastAsia="微软雅黑" w:cs="微软雅黑"/>
          <w:color w:val="000000"/>
          <w:sz w:val="24"/>
          <w:szCs w:val="24"/>
        </w:rPr>
        <w:t>提出处置方案集体研究决定。联席会议成员单位可根据自身掌握情况提出风险预警。</w:t>
      </w:r>
    </w:p>
    <w:p>
      <w:pPr>
        <w:pageBreakBefore w:val="0"/>
        <w:widowControl w:val="0"/>
        <w:kinsoku/>
        <w:wordWrap/>
        <w:overflowPunct/>
        <w:topLinePunct w:val="0"/>
        <w:bidi w:val="0"/>
        <w:adjustRightInd w:val="0"/>
        <w:snapToGrid w:val="0"/>
        <w:spacing w:beforeLines="50" w:afterLines="50" w:line="420" w:lineRule="auto"/>
        <w:jc w:val="center"/>
        <w:textAlignment w:val="auto"/>
        <w:rPr>
          <w:rFonts w:hint="eastAsia" w:ascii="微软雅黑" w:hAnsi="微软雅黑" w:eastAsia="微软雅黑" w:cs="微软雅黑"/>
          <w:b/>
          <w:bCs/>
          <w:color w:val="000000"/>
          <w:sz w:val="24"/>
          <w:szCs w:val="24"/>
        </w:rPr>
      </w:pPr>
    </w:p>
    <w:p>
      <w:pPr>
        <w:pageBreakBefore w:val="0"/>
        <w:widowControl w:val="0"/>
        <w:kinsoku/>
        <w:wordWrap/>
        <w:overflowPunct/>
        <w:topLinePunct w:val="0"/>
        <w:bidi w:val="0"/>
        <w:adjustRightInd w:val="0"/>
        <w:snapToGrid w:val="0"/>
        <w:spacing w:beforeLines="50" w:afterLines="50" w:line="420" w:lineRule="auto"/>
        <w:jc w:val="center"/>
        <w:textAlignment w:val="auto"/>
        <w:rPr>
          <w:rFonts w:hint="eastAsia" w:ascii="微软雅黑" w:hAnsi="微软雅黑" w:eastAsia="微软雅黑" w:cs="微软雅黑"/>
          <w:b/>
          <w:bCs/>
          <w:color w:val="000000"/>
          <w:sz w:val="24"/>
          <w:szCs w:val="24"/>
        </w:rPr>
      </w:pPr>
      <w:r>
        <w:rPr>
          <w:rFonts w:hint="eastAsia" w:ascii="微软雅黑" w:hAnsi="微软雅黑" w:eastAsia="微软雅黑" w:cs="微软雅黑"/>
          <w:b/>
          <w:bCs/>
          <w:color w:val="000000"/>
          <w:sz w:val="24"/>
          <w:szCs w:val="24"/>
        </w:rPr>
        <w:t>第四章  风险补偿</w:t>
      </w:r>
    </w:p>
    <w:p>
      <w:pPr>
        <w:pageBreakBefore w:val="0"/>
        <w:widowControl w:val="0"/>
        <w:kinsoku/>
        <w:wordWrap/>
        <w:overflowPunct/>
        <w:topLinePunct w:val="0"/>
        <w:bidi w:val="0"/>
        <w:adjustRightInd w:val="0"/>
        <w:snapToGrid w:val="0"/>
        <w:spacing w:line="420" w:lineRule="auto"/>
        <w:ind w:firstLine="480" w:firstLineChars="200"/>
        <w:textAlignment w:val="auto"/>
        <w:rPr>
          <w:rFonts w:hint="eastAsia" w:ascii="微软雅黑" w:hAnsi="微软雅黑" w:eastAsia="微软雅黑" w:cs="微软雅黑"/>
          <w:color w:val="000000"/>
          <w:sz w:val="24"/>
          <w:szCs w:val="24"/>
        </w:rPr>
      </w:pPr>
    </w:p>
    <w:p>
      <w:pPr>
        <w:pageBreakBefore w:val="0"/>
        <w:widowControl w:val="0"/>
        <w:kinsoku/>
        <w:wordWrap/>
        <w:overflowPunct/>
        <w:topLinePunct w:val="0"/>
        <w:bidi w:val="0"/>
        <w:adjustRightInd w:val="0"/>
        <w:snapToGrid w:val="0"/>
        <w:spacing w:line="420" w:lineRule="auto"/>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第十四条</w:t>
      </w:r>
      <w:r>
        <w:rPr>
          <w:rFonts w:hint="eastAsia" w:ascii="微软雅黑" w:hAnsi="微软雅黑" w:eastAsia="微软雅黑" w:cs="微软雅黑"/>
          <w:color w:val="000000"/>
          <w:sz w:val="24"/>
          <w:szCs w:val="24"/>
        </w:rPr>
        <w:t xml:space="preserve">  </w:t>
      </w:r>
      <w:r>
        <w:rPr>
          <w:rFonts w:hint="eastAsia" w:ascii="微软雅黑" w:hAnsi="微软雅黑" w:eastAsia="微软雅黑" w:cs="微软雅黑"/>
          <w:color w:val="000000"/>
          <w:sz w:val="24"/>
          <w:szCs w:val="24"/>
        </w:rPr>
        <w:t>中小微企业信用贷款逾期</w:t>
      </w:r>
      <w:r>
        <w:rPr>
          <w:rFonts w:hint="eastAsia" w:ascii="微软雅黑" w:hAnsi="微软雅黑" w:eastAsia="微软雅黑" w:cs="微软雅黑"/>
          <w:color w:val="000000"/>
          <w:sz w:val="24"/>
          <w:szCs w:val="24"/>
        </w:rPr>
        <w:t>30</w:t>
      </w:r>
      <w:r>
        <w:rPr>
          <w:rFonts w:hint="eastAsia" w:ascii="微软雅黑" w:hAnsi="微软雅黑" w:eastAsia="微软雅黑" w:cs="微软雅黑"/>
          <w:color w:val="000000"/>
          <w:sz w:val="24"/>
          <w:szCs w:val="24"/>
        </w:rPr>
        <w:t>天</w:t>
      </w:r>
      <w:r>
        <w:rPr>
          <w:rFonts w:hint="eastAsia" w:ascii="微软雅黑" w:hAnsi="微软雅黑" w:eastAsia="微软雅黑" w:cs="微软雅黑"/>
          <w:sz w:val="24"/>
          <w:szCs w:val="24"/>
        </w:rPr>
        <w:t>以上的，合作银行需报告联席会议办公室，同时启动债务追索程序。联席会议办公室接到报告后，及时协调相关部门配合合作银行进行债务追索。</w:t>
      </w:r>
    </w:p>
    <w:p>
      <w:pPr>
        <w:pageBreakBefore w:val="0"/>
        <w:widowControl w:val="0"/>
        <w:kinsoku/>
        <w:wordWrap/>
        <w:overflowPunct/>
        <w:topLinePunct w:val="0"/>
        <w:bidi w:val="0"/>
        <w:adjustRightInd w:val="0"/>
        <w:snapToGrid w:val="0"/>
        <w:spacing w:line="420" w:lineRule="auto"/>
        <w:ind w:firstLine="480" w:firstLineChars="200"/>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rPr>
        <w:t>第十五条</w:t>
      </w:r>
      <w:r>
        <w:rPr>
          <w:rFonts w:hint="eastAsia" w:ascii="微软雅黑" w:hAnsi="微软雅黑" w:eastAsia="微软雅黑" w:cs="微软雅黑"/>
          <w:color w:val="000000"/>
          <w:sz w:val="24"/>
          <w:szCs w:val="24"/>
        </w:rPr>
        <w:t xml:space="preserve">  </w:t>
      </w:r>
      <w:r>
        <w:rPr>
          <w:rFonts w:hint="eastAsia" w:ascii="微软雅黑" w:hAnsi="微软雅黑" w:eastAsia="微软雅黑" w:cs="微软雅黑"/>
          <w:color w:val="000000"/>
          <w:sz w:val="24"/>
          <w:szCs w:val="24"/>
        </w:rPr>
        <w:t>合作银行债务追索司法程序结束后，仍不能弥补其本金损失的，向联席会提出补偿申请，联席会议成员单位审查通过后由增信基金与合作银行按各自</w:t>
      </w:r>
      <w:r>
        <w:rPr>
          <w:rFonts w:hint="eastAsia" w:ascii="微软雅黑" w:hAnsi="微软雅黑" w:eastAsia="微软雅黑" w:cs="微软雅黑"/>
          <w:color w:val="000000"/>
          <w:sz w:val="24"/>
          <w:szCs w:val="24"/>
        </w:rPr>
        <w:t>50%</w:t>
      </w:r>
      <w:r>
        <w:rPr>
          <w:rFonts w:hint="eastAsia" w:ascii="微软雅黑" w:hAnsi="微软雅黑" w:eastAsia="微软雅黑" w:cs="微软雅黑"/>
          <w:color w:val="000000"/>
          <w:sz w:val="24"/>
          <w:szCs w:val="24"/>
        </w:rPr>
        <w:t>的比例分摊，</w:t>
      </w:r>
      <w:r>
        <w:rPr>
          <w:rFonts w:hint="eastAsia" w:ascii="微软雅黑" w:hAnsi="微软雅黑" w:eastAsia="微软雅黑" w:cs="微软雅黑"/>
          <w:sz w:val="24"/>
          <w:szCs w:val="24"/>
        </w:rPr>
        <w:t>其中，政府风险补偿部分以存入合作银行的增信基金余额为限。</w:t>
      </w:r>
    </w:p>
    <w:p>
      <w:pPr>
        <w:pageBreakBefore w:val="0"/>
        <w:widowControl w:val="0"/>
        <w:kinsoku/>
        <w:wordWrap/>
        <w:overflowPunct/>
        <w:topLinePunct w:val="0"/>
        <w:bidi w:val="0"/>
        <w:adjustRightInd w:val="0"/>
        <w:snapToGrid w:val="0"/>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color w:val="000000"/>
          <w:sz w:val="24"/>
          <w:szCs w:val="24"/>
        </w:rPr>
        <w:t xml:space="preserve">    </w:t>
      </w:r>
      <w:r>
        <w:rPr>
          <w:rFonts w:hint="eastAsia" w:ascii="微软雅黑" w:hAnsi="微软雅黑" w:eastAsia="微软雅黑" w:cs="微软雅黑"/>
          <w:color w:val="000000"/>
          <w:sz w:val="24"/>
          <w:szCs w:val="24"/>
        </w:rPr>
        <w:t>第十六条</w:t>
      </w:r>
      <w:r>
        <w:rPr>
          <w:rFonts w:hint="eastAsia" w:ascii="微软雅黑" w:hAnsi="微软雅黑" w:eastAsia="微软雅黑" w:cs="微软雅黑"/>
          <w:color w:val="000000"/>
          <w:sz w:val="24"/>
          <w:szCs w:val="24"/>
        </w:rPr>
        <w:t xml:space="preserve">  </w:t>
      </w:r>
      <w:r>
        <w:rPr>
          <w:rFonts w:hint="eastAsia" w:ascii="微软雅黑" w:hAnsi="微软雅黑" w:eastAsia="微软雅黑" w:cs="微软雅黑"/>
          <w:color w:val="000000"/>
          <w:sz w:val="24"/>
          <w:szCs w:val="24"/>
        </w:rPr>
        <w:t>政府风险补偿的范围仅限于合作银行对联席会议审查通过的中小微企业信用贷款。合作银行发放的其他贷款、票据融资和</w:t>
      </w:r>
      <w:r>
        <w:rPr>
          <w:rFonts w:hint="eastAsia" w:ascii="微软雅黑" w:hAnsi="微软雅黑" w:eastAsia="微软雅黑" w:cs="微软雅黑"/>
          <w:sz w:val="24"/>
          <w:szCs w:val="24"/>
        </w:rPr>
        <w:t>逾期贷款利息、复利、</w:t>
      </w:r>
      <w:r>
        <w:rPr>
          <w:rFonts w:hint="eastAsia" w:ascii="微软雅黑" w:hAnsi="微软雅黑" w:eastAsia="微软雅黑" w:cs="微软雅黑"/>
          <w:color w:val="000000"/>
          <w:sz w:val="24"/>
          <w:szCs w:val="24"/>
        </w:rPr>
        <w:t>罚息及</w:t>
      </w:r>
      <w:r>
        <w:rPr>
          <w:rFonts w:hint="eastAsia" w:ascii="微软雅黑" w:hAnsi="微软雅黑" w:eastAsia="微软雅黑" w:cs="微软雅黑"/>
          <w:snapToGrid w:val="0"/>
          <w:kern w:val="0"/>
          <w:sz w:val="24"/>
          <w:szCs w:val="24"/>
        </w:rPr>
        <w:t>合作银行对联席会议未审核通过的企业进行放款，风险由合作银行自行承担，</w:t>
      </w:r>
      <w:r>
        <w:rPr>
          <w:rFonts w:hint="eastAsia" w:ascii="微软雅黑" w:hAnsi="微软雅黑" w:eastAsia="微软雅黑" w:cs="微软雅黑"/>
          <w:sz w:val="24"/>
          <w:szCs w:val="24"/>
        </w:rPr>
        <w:t>不在政府风险补偿范围。</w:t>
      </w:r>
    </w:p>
    <w:p>
      <w:pPr>
        <w:pageBreakBefore w:val="0"/>
        <w:widowControl w:val="0"/>
        <w:kinsoku/>
        <w:wordWrap/>
        <w:overflowPunct/>
        <w:topLinePunct w:val="0"/>
        <w:bidi w:val="0"/>
        <w:adjustRightInd w:val="0"/>
        <w:snapToGrid w:val="0"/>
        <w:spacing w:beforeLines="50" w:afterLines="50" w:line="420" w:lineRule="auto"/>
        <w:jc w:val="center"/>
        <w:textAlignment w:val="auto"/>
        <w:rPr>
          <w:rFonts w:hint="eastAsia" w:ascii="微软雅黑" w:hAnsi="微软雅黑" w:eastAsia="微软雅黑" w:cs="微软雅黑"/>
          <w:b/>
          <w:bCs/>
          <w:color w:val="000000"/>
          <w:sz w:val="24"/>
          <w:szCs w:val="24"/>
        </w:rPr>
      </w:pPr>
    </w:p>
    <w:p>
      <w:pPr>
        <w:pageBreakBefore w:val="0"/>
        <w:widowControl w:val="0"/>
        <w:kinsoku/>
        <w:wordWrap/>
        <w:overflowPunct/>
        <w:topLinePunct w:val="0"/>
        <w:bidi w:val="0"/>
        <w:adjustRightInd w:val="0"/>
        <w:snapToGrid w:val="0"/>
        <w:spacing w:beforeLines="50" w:afterLines="50" w:line="420" w:lineRule="auto"/>
        <w:jc w:val="center"/>
        <w:textAlignment w:val="auto"/>
        <w:rPr>
          <w:rFonts w:hint="eastAsia" w:ascii="微软雅黑" w:hAnsi="微软雅黑" w:eastAsia="微软雅黑" w:cs="微软雅黑"/>
          <w:b/>
          <w:bCs/>
          <w:color w:val="000000"/>
          <w:sz w:val="24"/>
          <w:szCs w:val="24"/>
        </w:rPr>
      </w:pPr>
      <w:r>
        <w:rPr>
          <w:rFonts w:hint="eastAsia" w:ascii="微软雅黑" w:hAnsi="微软雅黑" w:eastAsia="微软雅黑" w:cs="微软雅黑"/>
          <w:b/>
          <w:bCs/>
          <w:color w:val="000000"/>
          <w:sz w:val="24"/>
          <w:szCs w:val="24"/>
        </w:rPr>
        <w:t>第五章  附  则</w:t>
      </w:r>
    </w:p>
    <w:p>
      <w:pPr>
        <w:pageBreakBefore w:val="0"/>
        <w:widowControl w:val="0"/>
        <w:kinsoku/>
        <w:wordWrap/>
        <w:overflowPunct/>
        <w:topLinePunct w:val="0"/>
        <w:bidi w:val="0"/>
        <w:adjustRightInd w:val="0"/>
        <w:snapToGrid w:val="0"/>
        <w:spacing w:line="420" w:lineRule="auto"/>
        <w:ind w:firstLine="480" w:firstLineChars="200"/>
        <w:textAlignment w:val="auto"/>
        <w:rPr>
          <w:rFonts w:hint="eastAsia" w:ascii="微软雅黑" w:hAnsi="微软雅黑" w:eastAsia="微软雅黑" w:cs="微软雅黑"/>
          <w:color w:val="000000"/>
          <w:sz w:val="24"/>
          <w:szCs w:val="24"/>
        </w:rPr>
      </w:pPr>
    </w:p>
    <w:p>
      <w:pPr>
        <w:pageBreakBefore w:val="0"/>
        <w:widowControl w:val="0"/>
        <w:kinsoku/>
        <w:wordWrap/>
        <w:overflowPunct/>
        <w:topLinePunct w:val="0"/>
        <w:bidi w:val="0"/>
        <w:adjustRightInd w:val="0"/>
        <w:snapToGrid w:val="0"/>
        <w:spacing w:line="420" w:lineRule="auto"/>
        <w:ind w:firstLine="480" w:firstLineChars="200"/>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rPr>
        <w:t>第十七条</w:t>
      </w:r>
      <w:r>
        <w:rPr>
          <w:rFonts w:hint="eastAsia" w:ascii="微软雅黑" w:hAnsi="微软雅黑" w:eastAsia="微软雅黑" w:cs="微软雅黑"/>
          <w:color w:val="000000"/>
          <w:sz w:val="24"/>
          <w:szCs w:val="24"/>
        </w:rPr>
        <w:t xml:space="preserve">  </w:t>
      </w:r>
      <w:r>
        <w:rPr>
          <w:rFonts w:hint="eastAsia" w:ascii="微软雅黑" w:hAnsi="微软雅黑" w:eastAsia="微软雅黑" w:cs="微软雅黑"/>
          <w:color w:val="000000"/>
          <w:sz w:val="24"/>
          <w:szCs w:val="24"/>
        </w:rPr>
        <w:t>中小微企业信用贷款申报、审核以及增信基金的申请、审核、拨付程序等有关操作规程另行制定。</w:t>
      </w:r>
    </w:p>
    <w:p>
      <w:pPr>
        <w:pageBreakBefore w:val="0"/>
        <w:widowControl w:val="0"/>
        <w:kinsoku/>
        <w:wordWrap/>
        <w:overflowPunct/>
        <w:topLinePunct w:val="0"/>
        <w:bidi w:val="0"/>
        <w:adjustRightInd w:val="0"/>
        <w:snapToGrid w:val="0"/>
        <w:spacing w:line="420" w:lineRule="auto"/>
        <w:ind w:firstLine="480" w:firstLineChars="200"/>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rPr>
        <w:t>第十八条</w:t>
      </w:r>
      <w:r>
        <w:rPr>
          <w:rFonts w:hint="eastAsia" w:ascii="微软雅黑" w:hAnsi="微软雅黑" w:eastAsia="微软雅黑" w:cs="微软雅黑"/>
          <w:color w:val="000000"/>
          <w:sz w:val="24"/>
          <w:szCs w:val="24"/>
        </w:rPr>
        <w:t xml:space="preserve">  </w:t>
      </w:r>
      <w:r>
        <w:rPr>
          <w:rFonts w:hint="eastAsia" w:ascii="微软雅黑" w:hAnsi="微软雅黑" w:eastAsia="微软雅黑" w:cs="微软雅黑"/>
          <w:color w:val="000000"/>
          <w:sz w:val="24"/>
          <w:szCs w:val="24"/>
        </w:rPr>
        <w:t>本办法自</w:t>
      </w:r>
      <w:r>
        <w:rPr>
          <w:rFonts w:hint="eastAsia" w:ascii="微软雅黑" w:hAnsi="微软雅黑" w:eastAsia="微软雅黑" w:cs="微软雅黑"/>
          <w:color w:val="000000"/>
          <w:sz w:val="24"/>
          <w:szCs w:val="24"/>
        </w:rPr>
        <w:t>2021</w:t>
      </w:r>
      <w:r>
        <w:rPr>
          <w:rFonts w:hint="eastAsia" w:ascii="微软雅黑" w:hAnsi="微软雅黑" w:eastAsia="微软雅黑" w:cs="微软雅黑"/>
          <w:color w:val="000000"/>
          <w:sz w:val="24"/>
          <w:szCs w:val="24"/>
        </w:rPr>
        <w:t>年</w:t>
      </w:r>
      <w:r>
        <w:rPr>
          <w:rFonts w:hint="eastAsia" w:ascii="微软雅黑" w:hAnsi="微软雅黑" w:eastAsia="微软雅黑" w:cs="微软雅黑"/>
          <w:color w:val="000000"/>
          <w:sz w:val="24"/>
          <w:szCs w:val="24"/>
        </w:rPr>
        <w:t>6</w:t>
      </w:r>
      <w:r>
        <w:rPr>
          <w:rFonts w:hint="eastAsia" w:ascii="微软雅黑" w:hAnsi="微软雅黑" w:eastAsia="微软雅黑" w:cs="微软雅黑"/>
          <w:color w:val="000000"/>
          <w:sz w:val="24"/>
          <w:szCs w:val="24"/>
        </w:rPr>
        <w:t>月</w:t>
      </w:r>
      <w:r>
        <w:rPr>
          <w:rFonts w:hint="eastAsia" w:ascii="微软雅黑" w:hAnsi="微软雅黑" w:eastAsia="微软雅黑" w:cs="微软雅黑"/>
          <w:color w:val="000000"/>
          <w:sz w:val="24"/>
          <w:szCs w:val="24"/>
        </w:rPr>
        <w:t>11</w:t>
      </w:r>
      <w:r>
        <w:rPr>
          <w:rFonts w:hint="eastAsia" w:ascii="微软雅黑" w:hAnsi="微软雅黑" w:eastAsia="微软雅黑" w:cs="微软雅黑"/>
          <w:color w:val="000000"/>
          <w:sz w:val="24"/>
          <w:szCs w:val="24"/>
        </w:rPr>
        <w:t>日起施行，有效期至</w:t>
      </w:r>
      <w:r>
        <w:rPr>
          <w:rFonts w:hint="eastAsia" w:ascii="微软雅黑" w:hAnsi="微软雅黑" w:eastAsia="微软雅黑" w:cs="微软雅黑"/>
          <w:color w:val="000000"/>
          <w:sz w:val="24"/>
          <w:szCs w:val="24"/>
        </w:rPr>
        <w:t>2025</w:t>
      </w:r>
      <w:r>
        <w:rPr>
          <w:rFonts w:hint="eastAsia" w:ascii="微软雅黑" w:hAnsi="微软雅黑" w:eastAsia="微软雅黑" w:cs="微软雅黑"/>
          <w:color w:val="000000"/>
          <w:sz w:val="24"/>
          <w:szCs w:val="24"/>
        </w:rPr>
        <w:t>年</w:t>
      </w:r>
      <w:r>
        <w:rPr>
          <w:rFonts w:hint="eastAsia" w:ascii="微软雅黑" w:hAnsi="微软雅黑" w:eastAsia="微软雅黑" w:cs="微软雅黑"/>
          <w:color w:val="000000"/>
          <w:sz w:val="24"/>
          <w:szCs w:val="24"/>
        </w:rPr>
        <w:t>12</w:t>
      </w:r>
      <w:r>
        <w:rPr>
          <w:rFonts w:hint="eastAsia" w:ascii="微软雅黑" w:hAnsi="微软雅黑" w:eastAsia="微软雅黑" w:cs="微软雅黑"/>
          <w:color w:val="000000"/>
          <w:sz w:val="24"/>
          <w:szCs w:val="24"/>
        </w:rPr>
        <w:t>月</w:t>
      </w:r>
      <w:r>
        <w:rPr>
          <w:rFonts w:hint="eastAsia" w:ascii="微软雅黑" w:hAnsi="微软雅黑" w:eastAsia="微软雅黑" w:cs="微软雅黑"/>
          <w:color w:val="000000"/>
          <w:sz w:val="24"/>
          <w:szCs w:val="24"/>
        </w:rPr>
        <w:t>31</w:t>
      </w:r>
      <w:r>
        <w:rPr>
          <w:rFonts w:hint="eastAsia" w:ascii="微软雅黑" w:hAnsi="微软雅黑" w:eastAsia="微软雅黑" w:cs="微软雅黑"/>
          <w:color w:val="000000"/>
          <w:sz w:val="24"/>
          <w:szCs w:val="24"/>
        </w:rPr>
        <w:t>日，《乳山市小微企业增信基金管理办法》（乳政办发〔</w:t>
      </w:r>
      <w:r>
        <w:rPr>
          <w:rFonts w:hint="eastAsia" w:ascii="微软雅黑" w:hAnsi="微软雅黑" w:eastAsia="微软雅黑" w:cs="微软雅黑"/>
          <w:color w:val="000000"/>
          <w:sz w:val="24"/>
          <w:szCs w:val="24"/>
        </w:rPr>
        <w:t>2018</w:t>
      </w:r>
      <w:r>
        <w:rPr>
          <w:rFonts w:hint="eastAsia" w:ascii="微软雅黑" w:hAnsi="微软雅黑" w:eastAsia="微软雅黑" w:cs="微软雅黑"/>
          <w:color w:val="000000"/>
          <w:sz w:val="24"/>
          <w:szCs w:val="24"/>
        </w:rPr>
        <w:t>〕</w:t>
      </w:r>
      <w:r>
        <w:rPr>
          <w:rFonts w:hint="eastAsia" w:ascii="微软雅黑" w:hAnsi="微软雅黑" w:eastAsia="微软雅黑" w:cs="微软雅黑"/>
          <w:color w:val="000000"/>
          <w:sz w:val="24"/>
          <w:szCs w:val="24"/>
        </w:rPr>
        <w:t>16</w:t>
      </w:r>
      <w:r>
        <w:rPr>
          <w:rFonts w:hint="eastAsia" w:ascii="微软雅黑" w:hAnsi="微软雅黑" w:eastAsia="微软雅黑" w:cs="微软雅黑"/>
          <w:color w:val="000000"/>
          <w:sz w:val="24"/>
          <w:szCs w:val="24"/>
        </w:rPr>
        <w:t>号）和《乳山市资本市场缓释基金管理办法》（乳政办发〔</w:t>
      </w:r>
      <w:r>
        <w:rPr>
          <w:rFonts w:hint="eastAsia" w:ascii="微软雅黑" w:hAnsi="微软雅黑" w:eastAsia="微软雅黑" w:cs="微软雅黑"/>
          <w:color w:val="000000"/>
          <w:sz w:val="24"/>
          <w:szCs w:val="24"/>
        </w:rPr>
        <w:t>2019</w:t>
      </w:r>
      <w:r>
        <w:rPr>
          <w:rFonts w:hint="eastAsia" w:ascii="微软雅黑" w:hAnsi="微软雅黑" w:eastAsia="微软雅黑" w:cs="微软雅黑"/>
          <w:color w:val="000000"/>
          <w:sz w:val="24"/>
          <w:szCs w:val="24"/>
        </w:rPr>
        <w:t>〕</w:t>
      </w:r>
      <w:r>
        <w:rPr>
          <w:rFonts w:hint="eastAsia" w:ascii="微软雅黑" w:hAnsi="微软雅黑" w:eastAsia="微软雅黑" w:cs="微软雅黑"/>
          <w:color w:val="000000"/>
          <w:sz w:val="24"/>
          <w:szCs w:val="24"/>
        </w:rPr>
        <w:t>5</w:t>
      </w:r>
      <w:r>
        <w:rPr>
          <w:rFonts w:hint="eastAsia" w:ascii="微软雅黑" w:hAnsi="微软雅黑" w:eastAsia="微软雅黑" w:cs="微软雅黑"/>
          <w:color w:val="000000"/>
          <w:sz w:val="24"/>
          <w:szCs w:val="24"/>
        </w:rPr>
        <w:t>号）同时废止。</w:t>
      </w:r>
    </w:p>
    <w:p>
      <w:pPr>
        <w:pageBreakBefore w:val="0"/>
        <w:widowControl w:val="0"/>
        <w:kinsoku/>
        <w:wordWrap/>
        <w:overflowPunct/>
        <w:topLinePunct w:val="0"/>
        <w:bidi w:val="0"/>
        <w:adjustRightInd w:val="0"/>
        <w:snapToGrid w:val="0"/>
        <w:spacing w:line="420" w:lineRule="auto"/>
        <w:ind w:firstLine="480" w:firstLineChars="200"/>
        <w:textAlignment w:val="auto"/>
        <w:rPr>
          <w:rFonts w:hint="eastAsia" w:ascii="微软雅黑" w:hAnsi="微软雅黑" w:eastAsia="微软雅黑" w:cs="微软雅黑"/>
          <w:color w:val="000000"/>
          <w:sz w:val="24"/>
          <w:szCs w:val="24"/>
        </w:rPr>
      </w:pPr>
    </w:p>
    <w:p>
      <w:pPr>
        <w:pageBreakBefore w:val="0"/>
        <w:widowControl w:val="0"/>
        <w:kinsoku/>
        <w:wordWrap/>
        <w:overflowPunct/>
        <w:topLinePunct w:val="0"/>
        <w:bidi w:val="0"/>
        <w:adjustRightInd w:val="0"/>
        <w:snapToGrid w:val="0"/>
        <w:spacing w:line="420" w:lineRule="auto"/>
        <w:ind w:firstLine="480" w:firstLineChars="200"/>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rPr>
        <w:t>附件：</w:t>
      </w:r>
      <w:r>
        <w:rPr>
          <w:rFonts w:hint="eastAsia" w:ascii="微软雅黑" w:hAnsi="微软雅黑" w:eastAsia="微软雅黑" w:cs="微软雅黑"/>
          <w:color w:val="000000"/>
          <w:sz w:val="24"/>
          <w:szCs w:val="24"/>
        </w:rPr>
        <w:t>1.</w:t>
      </w:r>
      <w:r>
        <w:rPr>
          <w:rFonts w:hint="eastAsia" w:ascii="微软雅黑" w:hAnsi="微软雅黑" w:eastAsia="微软雅黑" w:cs="微软雅黑"/>
          <w:color w:val="000000"/>
          <w:sz w:val="24"/>
          <w:szCs w:val="24"/>
        </w:rPr>
        <w:t>乳山市中小微企业增信基金联席会议制度</w:t>
      </w:r>
    </w:p>
    <w:p>
      <w:pPr>
        <w:pageBreakBefore w:val="0"/>
        <w:widowControl w:val="0"/>
        <w:kinsoku/>
        <w:wordWrap/>
        <w:overflowPunct/>
        <w:topLinePunct w:val="0"/>
        <w:bidi w:val="0"/>
        <w:adjustRightInd w:val="0"/>
        <w:snapToGrid w:val="0"/>
        <w:spacing w:line="420" w:lineRule="auto"/>
        <w:ind w:firstLine="1200" w:firstLineChars="500"/>
        <w:textAlignment w:val="auto"/>
        <w:rPr>
          <w:rFonts w:hint="eastAsia"/>
        </w:rPr>
      </w:pPr>
      <w:r>
        <w:rPr>
          <w:rFonts w:hint="eastAsia" w:ascii="微软雅黑" w:hAnsi="微软雅黑" w:eastAsia="微软雅黑" w:cs="微软雅黑"/>
          <w:color w:val="000000"/>
          <w:sz w:val="24"/>
          <w:szCs w:val="24"/>
        </w:rPr>
        <w:t>2.</w:t>
      </w:r>
      <w:r>
        <w:rPr>
          <w:rFonts w:hint="eastAsia" w:ascii="微软雅黑" w:hAnsi="微软雅黑" w:eastAsia="微软雅黑" w:cs="微软雅黑"/>
          <w:color w:val="000000"/>
          <w:spacing w:val="-2"/>
          <w:sz w:val="24"/>
          <w:szCs w:val="24"/>
        </w:rPr>
        <w:t>乳山市中小微企业增信基金联席会议组成人员名单</w:t>
      </w:r>
    </w:p>
    <w:p>
      <w:pPr>
        <w:pageBreakBefore w:val="0"/>
        <w:widowControl w:val="0"/>
        <w:kinsoku/>
        <w:wordWrap/>
        <w:overflowPunct/>
        <w:topLinePunct w:val="0"/>
        <w:bidi w:val="0"/>
        <w:adjustRightInd w:val="0"/>
        <w:snapToGrid w:val="0"/>
        <w:spacing w:line="420" w:lineRule="auto"/>
        <w:textAlignment w:val="auto"/>
        <w:rPr>
          <w:rFonts w:hint="eastAsia" w:ascii="微软雅黑" w:hAnsi="微软雅黑" w:eastAsia="微软雅黑" w:cs="微软雅黑"/>
          <w:sz w:val="24"/>
          <w:szCs w:val="24"/>
        </w:rPr>
      </w:pPr>
    </w:p>
    <w:p>
      <w:pPr>
        <w:pageBreakBefore w:val="0"/>
        <w:widowControl w:val="0"/>
        <w:kinsoku/>
        <w:wordWrap/>
        <w:overflowPunct/>
        <w:topLinePunct w:val="0"/>
        <w:bidi w:val="0"/>
        <w:adjustRightInd w:val="0"/>
        <w:snapToGrid w:val="0"/>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附件</w:t>
      </w:r>
      <w:r>
        <w:rPr>
          <w:rFonts w:hint="eastAsia" w:ascii="微软雅黑" w:hAnsi="微软雅黑" w:eastAsia="微软雅黑" w:cs="微软雅黑"/>
          <w:sz w:val="24"/>
          <w:szCs w:val="24"/>
        </w:rPr>
        <w:t>1</w:t>
      </w:r>
    </w:p>
    <w:p>
      <w:pPr>
        <w:pageBreakBefore w:val="0"/>
        <w:widowControl w:val="0"/>
        <w:kinsoku/>
        <w:wordWrap/>
        <w:overflowPunct/>
        <w:topLinePunct w:val="0"/>
        <w:bidi w:val="0"/>
        <w:adjustRightInd w:val="0"/>
        <w:snapToGrid w:val="0"/>
        <w:spacing w:line="420" w:lineRule="auto"/>
        <w:textAlignment w:val="auto"/>
        <w:rPr>
          <w:rFonts w:hint="eastAsia" w:ascii="微软雅黑" w:hAnsi="微软雅黑" w:eastAsia="微软雅黑" w:cs="微软雅黑"/>
          <w:sz w:val="24"/>
          <w:szCs w:val="24"/>
        </w:rPr>
      </w:pPr>
    </w:p>
    <w:p>
      <w:pPr>
        <w:pageBreakBefore w:val="0"/>
        <w:widowControl w:val="0"/>
        <w:kinsoku/>
        <w:wordWrap/>
        <w:overflowPunct/>
        <w:topLinePunct w:val="0"/>
        <w:bidi w:val="0"/>
        <w:adjustRightInd w:val="0"/>
        <w:snapToGrid w:val="0"/>
        <w:spacing w:line="420" w:lineRule="auto"/>
        <w:jc w:val="center"/>
        <w:textAlignment w:val="auto"/>
        <w:rPr>
          <w:rFonts w:hint="eastAsia" w:ascii="微软雅黑" w:hAnsi="微软雅黑" w:eastAsia="微软雅黑" w:cs="微软雅黑"/>
          <w:b/>
          <w:bCs/>
          <w:kern w:val="0"/>
          <w:sz w:val="24"/>
          <w:szCs w:val="24"/>
        </w:rPr>
      </w:pPr>
      <w:r>
        <w:rPr>
          <w:rFonts w:hint="eastAsia" w:ascii="微软雅黑" w:hAnsi="微软雅黑" w:eastAsia="微软雅黑" w:cs="微软雅黑"/>
          <w:b/>
          <w:bCs/>
          <w:sz w:val="24"/>
          <w:szCs w:val="24"/>
        </w:rPr>
        <w:t>乳山市中小微企业增信基金联席</w:t>
      </w:r>
      <w:r>
        <w:rPr>
          <w:rFonts w:hint="eastAsia" w:ascii="微软雅黑" w:hAnsi="微软雅黑" w:eastAsia="微软雅黑" w:cs="微软雅黑"/>
          <w:b/>
          <w:bCs/>
          <w:kern w:val="0"/>
          <w:sz w:val="24"/>
          <w:szCs w:val="24"/>
        </w:rPr>
        <w:t>会议制度</w:t>
      </w:r>
    </w:p>
    <w:p>
      <w:pPr>
        <w:pageBreakBefore w:val="0"/>
        <w:widowControl w:val="0"/>
        <w:kinsoku/>
        <w:wordWrap/>
        <w:overflowPunct/>
        <w:topLinePunct w:val="0"/>
        <w:autoSpaceDE w:val="0"/>
        <w:autoSpaceDN w:val="0"/>
        <w:bidi w:val="0"/>
        <w:adjustRightInd w:val="0"/>
        <w:snapToGrid w:val="0"/>
        <w:spacing w:line="420" w:lineRule="auto"/>
        <w:textAlignment w:val="auto"/>
        <w:rPr>
          <w:rFonts w:hint="eastAsia" w:ascii="微软雅黑" w:hAnsi="微软雅黑" w:eastAsia="微软雅黑" w:cs="微软雅黑"/>
          <w:kern w:val="0"/>
          <w:sz w:val="24"/>
          <w:szCs w:val="24"/>
        </w:rPr>
      </w:pPr>
    </w:p>
    <w:p>
      <w:pPr>
        <w:pageBreakBefore w:val="0"/>
        <w:widowControl w:val="0"/>
        <w:kinsoku/>
        <w:wordWrap/>
        <w:overflowPunct/>
        <w:topLinePunct w:val="0"/>
        <w:autoSpaceDE w:val="0"/>
        <w:autoSpaceDN w:val="0"/>
        <w:bidi w:val="0"/>
        <w:adjustRightInd w:val="0"/>
        <w:snapToGrid w:val="0"/>
        <w:spacing w:line="420" w:lineRule="auto"/>
        <w:ind w:firstLine="480" w:firstLineChars="200"/>
        <w:textAlignment w:val="auto"/>
        <w:rPr>
          <w:rFonts w:hint="eastAsia" w:ascii="微软雅黑" w:hAnsi="微软雅黑" w:eastAsia="微软雅黑" w:cs="微软雅黑"/>
          <w:kern w:val="0"/>
          <w:sz w:val="24"/>
          <w:szCs w:val="24"/>
        </w:rPr>
      </w:pPr>
      <w:r>
        <w:rPr>
          <w:rFonts w:hint="eastAsia" w:ascii="微软雅黑" w:hAnsi="微软雅黑" w:eastAsia="微软雅黑" w:cs="微软雅黑"/>
          <w:sz w:val="24"/>
          <w:szCs w:val="24"/>
        </w:rPr>
        <w:t>第一条</w:t>
      </w:r>
      <w:r>
        <w:rPr>
          <w:rFonts w:hint="eastAsia" w:ascii="微软雅黑" w:hAnsi="微软雅黑" w:eastAsia="微软雅黑" w:cs="微软雅黑"/>
          <w:sz w:val="24"/>
          <w:szCs w:val="24"/>
        </w:rPr>
        <w:t xml:space="preserve">  </w:t>
      </w:r>
      <w:r>
        <w:rPr>
          <w:rFonts w:hint="eastAsia" w:ascii="微软雅黑" w:hAnsi="微软雅黑" w:eastAsia="微软雅黑" w:cs="微软雅黑"/>
          <w:sz w:val="24"/>
          <w:szCs w:val="24"/>
        </w:rPr>
        <w:t>为规</w:t>
      </w:r>
      <w:r>
        <w:rPr>
          <w:rFonts w:hint="eastAsia" w:ascii="微软雅黑" w:hAnsi="微软雅黑" w:eastAsia="微软雅黑" w:cs="微软雅黑"/>
          <w:kern w:val="0"/>
          <w:sz w:val="24"/>
          <w:szCs w:val="24"/>
        </w:rPr>
        <w:t>避中小微企业增信基金信用贷款业务风险，掌握</w:t>
      </w:r>
      <w:r>
        <w:rPr>
          <w:rFonts w:hint="eastAsia" w:ascii="微软雅黑" w:hAnsi="微软雅黑" w:eastAsia="微软雅黑" w:cs="微软雅黑"/>
          <w:color w:val="000000"/>
          <w:kern w:val="0"/>
          <w:sz w:val="24"/>
          <w:szCs w:val="24"/>
        </w:rPr>
        <w:t>拟贷款企业行政信息，根据</w:t>
      </w:r>
      <w:r>
        <w:rPr>
          <w:rFonts w:hint="eastAsia" w:ascii="微软雅黑" w:hAnsi="微软雅黑" w:eastAsia="微软雅黑" w:cs="微软雅黑"/>
          <w:kern w:val="0"/>
          <w:sz w:val="24"/>
          <w:szCs w:val="24"/>
        </w:rPr>
        <w:t>《乳山市中小微企业增信基金管理暂行办法》规定，制定</w:t>
      </w:r>
      <w:r>
        <w:rPr>
          <w:rFonts w:hint="eastAsia" w:ascii="微软雅黑" w:hAnsi="微软雅黑" w:eastAsia="微软雅黑" w:cs="微软雅黑"/>
          <w:sz w:val="24"/>
          <w:szCs w:val="24"/>
        </w:rPr>
        <w:t>乳山市中小微企业增信基金联席会议</w:t>
      </w:r>
      <w:r>
        <w:rPr>
          <w:rFonts w:hint="eastAsia" w:ascii="微软雅黑" w:hAnsi="微软雅黑" w:eastAsia="微软雅黑" w:cs="微软雅黑"/>
          <w:kern w:val="0"/>
          <w:sz w:val="24"/>
          <w:szCs w:val="24"/>
        </w:rPr>
        <w:t>制度。</w:t>
      </w:r>
      <w:r>
        <w:rPr>
          <w:rFonts w:hint="eastAsia" w:ascii="微软雅黑" w:hAnsi="微软雅黑" w:eastAsia="微软雅黑" w:cs="微软雅黑"/>
          <w:sz w:val="24"/>
          <w:szCs w:val="24"/>
        </w:rPr>
        <w:t>乳山市中小微企业增信基金联席会议</w:t>
      </w:r>
      <w:r>
        <w:rPr>
          <w:rFonts w:hint="eastAsia" w:ascii="微软雅黑" w:hAnsi="微软雅黑" w:eastAsia="微软雅黑" w:cs="微软雅黑"/>
          <w:kern w:val="0"/>
          <w:sz w:val="24"/>
          <w:szCs w:val="24"/>
        </w:rPr>
        <w:t>（下称</w:t>
      </w:r>
      <w:r>
        <w:rPr>
          <w:rFonts w:hint="eastAsia" w:ascii="微软雅黑" w:hAnsi="微软雅黑" w:eastAsia="微软雅黑" w:cs="微软雅黑"/>
          <w:kern w:val="0"/>
          <w:sz w:val="24"/>
          <w:szCs w:val="24"/>
        </w:rPr>
        <w:t>“</w:t>
      </w:r>
      <w:r>
        <w:rPr>
          <w:rFonts w:hint="eastAsia" w:ascii="微软雅黑" w:hAnsi="微软雅黑" w:eastAsia="微软雅黑" w:cs="微软雅黑"/>
          <w:kern w:val="0"/>
          <w:sz w:val="24"/>
          <w:szCs w:val="24"/>
        </w:rPr>
        <w:t>联席会议</w:t>
      </w:r>
      <w:r>
        <w:rPr>
          <w:rFonts w:hint="eastAsia" w:ascii="微软雅黑" w:hAnsi="微软雅黑" w:eastAsia="微软雅黑" w:cs="微软雅黑"/>
          <w:kern w:val="0"/>
          <w:sz w:val="24"/>
          <w:szCs w:val="24"/>
        </w:rPr>
        <w:t>”</w:t>
      </w:r>
      <w:r>
        <w:rPr>
          <w:rFonts w:hint="eastAsia" w:ascii="微软雅黑" w:hAnsi="微软雅黑" w:eastAsia="微软雅黑" w:cs="微软雅黑"/>
          <w:kern w:val="0"/>
          <w:sz w:val="24"/>
          <w:szCs w:val="24"/>
        </w:rPr>
        <w:t>）</w:t>
      </w:r>
      <w:r>
        <w:rPr>
          <w:rFonts w:hint="eastAsia" w:ascii="微软雅黑" w:hAnsi="微软雅黑" w:eastAsia="微软雅黑" w:cs="微软雅黑"/>
          <w:color w:val="000000"/>
          <w:sz w:val="24"/>
          <w:szCs w:val="24"/>
        </w:rPr>
        <w:t>负责对申请贷款企业是否有违法、违规及行业失信等行为进行审查，对中小微企业增信基金运行情况进行监督，确保增信基金规范运行。</w:t>
      </w:r>
    </w:p>
    <w:p>
      <w:pPr>
        <w:pageBreakBefore w:val="0"/>
        <w:widowControl w:val="0"/>
        <w:kinsoku/>
        <w:wordWrap/>
        <w:overflowPunct/>
        <w:topLinePunct w:val="0"/>
        <w:autoSpaceDE w:val="0"/>
        <w:autoSpaceDN w:val="0"/>
        <w:bidi w:val="0"/>
        <w:adjustRightInd w:val="0"/>
        <w:snapToGrid w:val="0"/>
        <w:spacing w:line="420" w:lineRule="auto"/>
        <w:ind w:firstLine="480" w:firstLineChars="200"/>
        <w:textAlignment w:val="auto"/>
        <w:rPr>
          <w:rFonts w:hint="eastAsia" w:ascii="微软雅黑" w:hAnsi="微软雅黑" w:eastAsia="微软雅黑" w:cs="微软雅黑"/>
          <w:kern w:val="0"/>
          <w:sz w:val="24"/>
          <w:szCs w:val="24"/>
        </w:rPr>
      </w:pPr>
      <w:r>
        <w:rPr>
          <w:rFonts w:hint="eastAsia" w:ascii="微软雅黑" w:hAnsi="微软雅黑" w:eastAsia="微软雅黑" w:cs="微软雅黑"/>
          <w:sz w:val="24"/>
          <w:szCs w:val="24"/>
        </w:rPr>
        <w:t>第二条</w:t>
      </w:r>
      <w:r>
        <w:rPr>
          <w:rFonts w:hint="eastAsia" w:ascii="微软雅黑" w:hAnsi="微软雅黑" w:eastAsia="微软雅黑" w:cs="微软雅黑"/>
          <w:kern w:val="0"/>
          <w:sz w:val="24"/>
          <w:szCs w:val="24"/>
        </w:rPr>
        <w:t xml:space="preserve">  </w:t>
      </w:r>
      <w:r>
        <w:rPr>
          <w:rFonts w:hint="eastAsia" w:ascii="微软雅黑" w:hAnsi="微软雅黑" w:eastAsia="微软雅黑" w:cs="微软雅黑"/>
          <w:kern w:val="0"/>
          <w:sz w:val="24"/>
          <w:szCs w:val="24"/>
        </w:rPr>
        <w:t>联席会议主要职责</w:t>
      </w:r>
    </w:p>
    <w:p>
      <w:pPr>
        <w:pageBreakBefore w:val="0"/>
        <w:widowControl w:val="0"/>
        <w:kinsoku/>
        <w:wordWrap/>
        <w:overflowPunct/>
        <w:topLinePunct w:val="0"/>
        <w:bidi w:val="0"/>
        <w:adjustRightInd w:val="0"/>
        <w:snapToGrid w:val="0"/>
        <w:spacing w:line="420" w:lineRule="auto"/>
        <w:ind w:firstLine="480" w:firstLineChars="200"/>
        <w:textAlignment w:val="auto"/>
        <w:rPr>
          <w:rFonts w:hint="eastAsia" w:ascii="微软雅黑" w:hAnsi="微软雅黑" w:eastAsia="微软雅黑" w:cs="微软雅黑"/>
          <w:kern w:val="0"/>
          <w:sz w:val="24"/>
          <w:szCs w:val="24"/>
        </w:rPr>
      </w:pPr>
      <w:r>
        <w:rPr>
          <w:rFonts w:hint="eastAsia" w:ascii="微软雅黑" w:hAnsi="微软雅黑" w:eastAsia="微软雅黑" w:cs="微软雅黑"/>
          <w:kern w:val="0"/>
          <w:sz w:val="24"/>
          <w:szCs w:val="24"/>
        </w:rPr>
        <w:t>（一）加强各成员单位之间的协调配合，审查在合作银行拟申请信用贷款的中小微企业是否有违法、违规及失信行为，并</w:t>
      </w:r>
      <w:r>
        <w:rPr>
          <w:rFonts w:hint="eastAsia" w:ascii="微软雅黑" w:hAnsi="微软雅黑" w:eastAsia="微软雅黑" w:cs="微软雅黑"/>
          <w:sz w:val="24"/>
          <w:szCs w:val="24"/>
        </w:rPr>
        <w:t>根据各自职责分工，制定具体政策措施和工作方案，为合作银行开展信用贷款提供重要参考依据。</w:t>
      </w:r>
    </w:p>
    <w:p>
      <w:pPr>
        <w:pageBreakBefore w:val="0"/>
        <w:widowControl w:val="0"/>
        <w:kinsoku/>
        <w:wordWrap/>
        <w:overflowPunct/>
        <w:topLinePunct w:val="0"/>
        <w:autoSpaceDE w:val="0"/>
        <w:autoSpaceDN w:val="0"/>
        <w:bidi w:val="0"/>
        <w:adjustRightInd w:val="0"/>
        <w:snapToGrid w:val="0"/>
        <w:spacing w:line="420" w:lineRule="auto"/>
        <w:ind w:firstLine="480" w:firstLineChars="200"/>
        <w:textAlignment w:val="auto"/>
        <w:rPr>
          <w:rFonts w:hint="eastAsia" w:ascii="微软雅黑" w:hAnsi="微软雅黑" w:eastAsia="微软雅黑" w:cs="微软雅黑"/>
          <w:kern w:val="0"/>
          <w:sz w:val="24"/>
          <w:szCs w:val="24"/>
        </w:rPr>
      </w:pPr>
      <w:r>
        <w:rPr>
          <w:rFonts w:hint="eastAsia" w:ascii="微软雅黑" w:hAnsi="微软雅黑" w:eastAsia="微软雅黑" w:cs="微软雅黑"/>
          <w:kern w:val="0"/>
          <w:sz w:val="24"/>
          <w:szCs w:val="24"/>
        </w:rPr>
        <w:t>（二）持续跟进各类贷款企业的风险预判工作，对于贷后出现违法、行业违规及失信的企业要第一时间告知联席会议办公室和合作银行，做到风险早发现、早处置，将贷后风险控制在最小范围内。</w:t>
      </w:r>
    </w:p>
    <w:p>
      <w:pPr>
        <w:pageBreakBefore w:val="0"/>
        <w:widowControl w:val="0"/>
        <w:kinsoku/>
        <w:wordWrap/>
        <w:overflowPunct/>
        <w:topLinePunct w:val="0"/>
        <w:autoSpaceDE w:val="0"/>
        <w:autoSpaceDN w:val="0"/>
        <w:bidi w:val="0"/>
        <w:adjustRightInd w:val="0"/>
        <w:snapToGrid w:val="0"/>
        <w:spacing w:line="420" w:lineRule="auto"/>
        <w:ind w:firstLine="480" w:firstLineChars="200"/>
        <w:textAlignment w:val="auto"/>
        <w:rPr>
          <w:rFonts w:hint="eastAsia" w:ascii="微软雅黑" w:hAnsi="微软雅黑" w:eastAsia="微软雅黑" w:cs="微软雅黑"/>
          <w:kern w:val="0"/>
          <w:sz w:val="24"/>
          <w:szCs w:val="24"/>
        </w:rPr>
      </w:pPr>
      <w:r>
        <w:rPr>
          <w:rFonts w:hint="eastAsia" w:ascii="微软雅黑" w:hAnsi="微软雅黑" w:eastAsia="微软雅黑" w:cs="微软雅黑"/>
          <w:kern w:val="0"/>
          <w:sz w:val="24"/>
          <w:szCs w:val="24"/>
        </w:rPr>
        <w:t>（三）</w:t>
      </w:r>
      <w:r>
        <w:rPr>
          <w:rFonts w:hint="eastAsia" w:ascii="微软雅黑" w:hAnsi="微软雅黑" w:eastAsia="微软雅黑" w:cs="微软雅黑"/>
          <w:sz w:val="24"/>
          <w:szCs w:val="24"/>
        </w:rPr>
        <w:t>为加快信用贷款的顺利推进，支持合作银行对我市中小微企业信用贷款的投放，各成员单位要依托各自系统内的数据，为合作银行对拟贷款企业的查询工作开通</w:t>
      </w:r>
      <w:r>
        <w:rPr>
          <w:rFonts w:hint="eastAsia" w:ascii="微软雅黑" w:hAnsi="微软雅黑" w:eastAsia="微软雅黑" w:cs="微软雅黑"/>
          <w:sz w:val="24"/>
          <w:szCs w:val="24"/>
        </w:rPr>
        <w:t>“</w:t>
      </w:r>
      <w:r>
        <w:rPr>
          <w:rFonts w:hint="eastAsia" w:ascii="微软雅黑" w:hAnsi="微软雅黑" w:eastAsia="微软雅黑" w:cs="微软雅黑"/>
          <w:sz w:val="24"/>
          <w:szCs w:val="24"/>
        </w:rPr>
        <w:t>绿色通道</w:t>
      </w:r>
      <w:r>
        <w:rPr>
          <w:rFonts w:hint="eastAsia" w:ascii="微软雅黑" w:hAnsi="微软雅黑" w:eastAsia="微软雅黑" w:cs="微软雅黑"/>
          <w:sz w:val="24"/>
          <w:szCs w:val="24"/>
        </w:rPr>
        <w:t>”</w:t>
      </w:r>
      <w:r>
        <w:rPr>
          <w:rFonts w:hint="eastAsia" w:ascii="微软雅黑" w:hAnsi="微软雅黑" w:eastAsia="微软雅黑" w:cs="微软雅黑"/>
          <w:sz w:val="24"/>
          <w:szCs w:val="24"/>
        </w:rPr>
        <w:t>。</w:t>
      </w:r>
    </w:p>
    <w:p>
      <w:pPr>
        <w:pageBreakBefore w:val="0"/>
        <w:widowControl w:val="0"/>
        <w:kinsoku/>
        <w:wordWrap/>
        <w:overflowPunct/>
        <w:topLinePunct w:val="0"/>
        <w:autoSpaceDE w:val="0"/>
        <w:autoSpaceDN w:val="0"/>
        <w:bidi w:val="0"/>
        <w:adjustRightInd w:val="0"/>
        <w:snapToGrid w:val="0"/>
        <w:spacing w:line="420" w:lineRule="auto"/>
        <w:ind w:firstLine="480" w:firstLineChars="200"/>
        <w:textAlignment w:val="auto"/>
        <w:rPr>
          <w:rFonts w:hint="eastAsia" w:ascii="微软雅黑" w:hAnsi="微软雅黑" w:eastAsia="微软雅黑" w:cs="微软雅黑"/>
          <w:kern w:val="0"/>
          <w:sz w:val="24"/>
          <w:szCs w:val="24"/>
        </w:rPr>
      </w:pPr>
      <w:r>
        <w:rPr>
          <w:rFonts w:hint="eastAsia" w:ascii="微软雅黑" w:hAnsi="微软雅黑" w:eastAsia="微软雅黑" w:cs="微软雅黑"/>
          <w:sz w:val="24"/>
          <w:szCs w:val="24"/>
        </w:rPr>
        <w:t>第三条</w:t>
      </w:r>
      <w:r>
        <w:rPr>
          <w:rFonts w:hint="eastAsia" w:ascii="微软雅黑" w:hAnsi="微软雅黑" w:eastAsia="微软雅黑" w:cs="微软雅黑"/>
          <w:kern w:val="0"/>
          <w:sz w:val="24"/>
          <w:szCs w:val="24"/>
        </w:rPr>
        <w:t xml:space="preserve">  </w:t>
      </w:r>
      <w:r>
        <w:rPr>
          <w:rFonts w:hint="eastAsia" w:ascii="微软雅黑" w:hAnsi="微软雅黑" w:eastAsia="微软雅黑" w:cs="微软雅黑"/>
          <w:kern w:val="0"/>
          <w:sz w:val="24"/>
          <w:szCs w:val="24"/>
        </w:rPr>
        <w:t>联席会议成员单位职责</w:t>
      </w:r>
    </w:p>
    <w:p>
      <w:pPr>
        <w:pageBreakBefore w:val="0"/>
        <w:widowControl w:val="0"/>
        <w:kinsoku/>
        <w:wordWrap/>
        <w:overflowPunct/>
        <w:topLinePunct w:val="0"/>
        <w:autoSpaceDE w:val="0"/>
        <w:autoSpaceDN w:val="0"/>
        <w:bidi w:val="0"/>
        <w:adjustRightInd w:val="0"/>
        <w:snapToGrid w:val="0"/>
        <w:spacing w:line="420" w:lineRule="auto"/>
        <w:ind w:firstLine="480" w:firstLineChars="200"/>
        <w:textAlignment w:val="auto"/>
        <w:rPr>
          <w:rFonts w:hint="eastAsia" w:ascii="微软雅黑" w:hAnsi="微软雅黑" w:eastAsia="微软雅黑" w:cs="微软雅黑"/>
          <w:kern w:val="0"/>
          <w:sz w:val="24"/>
          <w:szCs w:val="24"/>
        </w:rPr>
      </w:pPr>
      <w:r>
        <w:rPr>
          <w:rFonts w:hint="eastAsia" w:ascii="微软雅黑" w:hAnsi="微软雅黑" w:eastAsia="微软雅黑" w:cs="微软雅黑"/>
          <w:kern w:val="0"/>
          <w:sz w:val="24"/>
          <w:szCs w:val="24"/>
        </w:rPr>
        <w:t>（一）市发展和改革局：加强与全市银行机构的对接，筛选有开展业务能力的合作银行，推进信用贷款工作的组织、指导、协调、督查、评价；负责受理和初审合作银行提供的拟贷款企业名单和资料，通过市公共信用平台进行信用审核；召集其他成员单位对企业进行违法、违规及失信的审查和会签；定期对信用贷款情况进行通报。</w:t>
      </w:r>
    </w:p>
    <w:p>
      <w:pPr>
        <w:pageBreakBefore w:val="0"/>
        <w:widowControl w:val="0"/>
        <w:kinsoku/>
        <w:wordWrap/>
        <w:overflowPunct/>
        <w:topLinePunct w:val="0"/>
        <w:autoSpaceDE w:val="0"/>
        <w:autoSpaceDN w:val="0"/>
        <w:bidi w:val="0"/>
        <w:adjustRightInd w:val="0"/>
        <w:snapToGrid w:val="0"/>
        <w:spacing w:line="420" w:lineRule="auto"/>
        <w:ind w:firstLine="480" w:firstLineChars="200"/>
        <w:textAlignment w:val="auto"/>
        <w:rPr>
          <w:rFonts w:hint="eastAsia" w:ascii="微软雅黑" w:hAnsi="微软雅黑" w:eastAsia="微软雅黑" w:cs="微软雅黑"/>
          <w:kern w:val="0"/>
          <w:sz w:val="24"/>
          <w:szCs w:val="24"/>
        </w:rPr>
      </w:pPr>
      <w:r>
        <w:rPr>
          <w:rFonts w:hint="eastAsia" w:ascii="微软雅黑" w:hAnsi="微软雅黑" w:eastAsia="微软雅黑" w:cs="微软雅黑"/>
          <w:kern w:val="0"/>
          <w:sz w:val="24"/>
          <w:szCs w:val="24"/>
        </w:rPr>
        <w:t>（二）市财政局：负责审查企业是否存在政府债务等情况。</w:t>
      </w:r>
    </w:p>
    <w:p>
      <w:pPr>
        <w:pageBreakBefore w:val="0"/>
        <w:widowControl w:val="0"/>
        <w:kinsoku/>
        <w:wordWrap/>
        <w:overflowPunct/>
        <w:topLinePunct w:val="0"/>
        <w:autoSpaceDE w:val="0"/>
        <w:autoSpaceDN w:val="0"/>
        <w:bidi w:val="0"/>
        <w:adjustRightInd w:val="0"/>
        <w:snapToGrid w:val="0"/>
        <w:spacing w:line="420" w:lineRule="auto"/>
        <w:ind w:firstLine="480" w:firstLineChars="200"/>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kern w:val="0"/>
          <w:sz w:val="24"/>
          <w:szCs w:val="24"/>
        </w:rPr>
        <w:t>（三）市税务局：负责审查是否有涉</w:t>
      </w:r>
      <w:r>
        <w:rPr>
          <w:rFonts w:hint="eastAsia" w:ascii="微软雅黑" w:hAnsi="微软雅黑" w:eastAsia="微软雅黑" w:cs="微软雅黑"/>
          <w:color w:val="000000"/>
          <w:sz w:val="24"/>
          <w:szCs w:val="24"/>
        </w:rPr>
        <w:t>税违法行为及社保金缴纳情况。</w:t>
      </w:r>
    </w:p>
    <w:p>
      <w:pPr>
        <w:pageBreakBefore w:val="0"/>
        <w:widowControl w:val="0"/>
        <w:kinsoku/>
        <w:wordWrap/>
        <w:overflowPunct/>
        <w:topLinePunct w:val="0"/>
        <w:autoSpaceDE w:val="0"/>
        <w:autoSpaceDN w:val="0"/>
        <w:bidi w:val="0"/>
        <w:adjustRightInd w:val="0"/>
        <w:snapToGrid w:val="0"/>
        <w:spacing w:line="420" w:lineRule="auto"/>
        <w:ind w:firstLine="480" w:firstLineChars="200"/>
        <w:textAlignment w:val="auto"/>
        <w:rPr>
          <w:rFonts w:hint="eastAsia" w:ascii="微软雅黑" w:hAnsi="微软雅黑" w:eastAsia="微软雅黑" w:cs="微软雅黑"/>
          <w:kern w:val="0"/>
          <w:sz w:val="24"/>
          <w:szCs w:val="24"/>
        </w:rPr>
      </w:pPr>
      <w:r>
        <w:rPr>
          <w:rFonts w:hint="eastAsia" w:ascii="微软雅黑" w:hAnsi="微软雅黑" w:eastAsia="微软雅黑" w:cs="微软雅黑"/>
          <w:sz w:val="24"/>
          <w:szCs w:val="24"/>
        </w:rPr>
        <w:t>第四条</w:t>
      </w:r>
      <w:r>
        <w:rPr>
          <w:rFonts w:hint="eastAsia" w:ascii="微软雅黑" w:hAnsi="微软雅黑" w:eastAsia="微软雅黑" w:cs="微软雅黑"/>
          <w:kern w:val="0"/>
          <w:sz w:val="24"/>
          <w:szCs w:val="24"/>
        </w:rPr>
        <w:t xml:space="preserve"> </w:t>
      </w:r>
      <w:r>
        <w:rPr>
          <w:rFonts w:hint="eastAsia" w:ascii="微软雅黑" w:hAnsi="微软雅黑" w:eastAsia="微软雅黑" w:cs="微软雅黑"/>
          <w:kern w:val="0"/>
          <w:sz w:val="24"/>
          <w:szCs w:val="24"/>
        </w:rPr>
        <w:t xml:space="preserve"> </w:t>
      </w:r>
      <w:r>
        <w:rPr>
          <w:rFonts w:hint="eastAsia" w:ascii="微软雅黑" w:hAnsi="微软雅黑" w:eastAsia="微软雅黑" w:cs="微软雅黑"/>
          <w:kern w:val="0"/>
          <w:sz w:val="24"/>
          <w:szCs w:val="24"/>
        </w:rPr>
        <w:t>联席会议由市发展和改革局主要负责人召集，召集人因事不能召集时，可委托其他人员召集。</w:t>
      </w:r>
    </w:p>
    <w:p>
      <w:pPr>
        <w:pageBreakBefore w:val="0"/>
        <w:widowControl w:val="0"/>
        <w:kinsoku/>
        <w:wordWrap/>
        <w:overflowPunct/>
        <w:topLinePunct w:val="0"/>
        <w:autoSpaceDE w:val="0"/>
        <w:autoSpaceDN w:val="0"/>
        <w:bidi w:val="0"/>
        <w:adjustRightInd w:val="0"/>
        <w:snapToGrid w:val="0"/>
        <w:spacing w:line="420" w:lineRule="auto"/>
        <w:ind w:firstLine="480" w:firstLineChars="200"/>
        <w:textAlignment w:val="auto"/>
        <w:rPr>
          <w:rFonts w:hint="eastAsia" w:ascii="微软雅黑" w:hAnsi="微软雅黑" w:eastAsia="微软雅黑" w:cs="微软雅黑"/>
          <w:kern w:val="0"/>
          <w:sz w:val="24"/>
          <w:szCs w:val="24"/>
        </w:rPr>
      </w:pPr>
      <w:r>
        <w:rPr>
          <w:rFonts w:hint="eastAsia" w:ascii="微软雅黑" w:hAnsi="微软雅黑" w:eastAsia="微软雅黑" w:cs="微软雅黑"/>
          <w:sz w:val="24"/>
          <w:szCs w:val="24"/>
        </w:rPr>
        <w:t>第五条</w:t>
      </w:r>
      <w:r>
        <w:rPr>
          <w:rFonts w:hint="eastAsia" w:ascii="微软雅黑" w:hAnsi="微软雅黑" w:eastAsia="微软雅黑" w:cs="微软雅黑"/>
          <w:kern w:val="0"/>
          <w:sz w:val="24"/>
          <w:szCs w:val="24"/>
        </w:rPr>
        <w:t xml:space="preserve">  </w:t>
      </w:r>
      <w:r>
        <w:rPr>
          <w:rFonts w:hint="eastAsia" w:ascii="微软雅黑" w:hAnsi="微软雅黑" w:eastAsia="微软雅黑" w:cs="微软雅黑"/>
          <w:kern w:val="0"/>
          <w:sz w:val="24"/>
          <w:szCs w:val="24"/>
        </w:rPr>
        <w:t>联席会议原则上每季度召开一次，主要是通报前一季度的工作进展情况，协调解决工作推进中遇到的困难，如有重大事项变动等特殊情况时，可随时召开。</w:t>
      </w:r>
    </w:p>
    <w:p>
      <w:pPr>
        <w:pageBreakBefore w:val="0"/>
        <w:widowControl w:val="0"/>
        <w:kinsoku/>
        <w:wordWrap/>
        <w:overflowPunct/>
        <w:topLinePunct w:val="0"/>
        <w:autoSpaceDE w:val="0"/>
        <w:autoSpaceDN w:val="0"/>
        <w:bidi w:val="0"/>
        <w:adjustRightInd w:val="0"/>
        <w:snapToGrid w:val="0"/>
        <w:spacing w:line="420" w:lineRule="auto"/>
        <w:ind w:firstLine="480" w:firstLineChars="200"/>
        <w:textAlignment w:val="auto"/>
        <w:rPr>
          <w:rFonts w:hint="eastAsia" w:ascii="微软雅黑" w:hAnsi="微软雅黑" w:eastAsia="微软雅黑" w:cs="微软雅黑"/>
          <w:kern w:val="0"/>
          <w:sz w:val="24"/>
          <w:szCs w:val="24"/>
        </w:rPr>
      </w:pPr>
      <w:r>
        <w:rPr>
          <w:rFonts w:hint="eastAsia" w:ascii="微软雅黑" w:hAnsi="微软雅黑" w:eastAsia="微软雅黑" w:cs="微软雅黑"/>
          <w:sz w:val="24"/>
          <w:szCs w:val="24"/>
        </w:rPr>
        <w:t>第六条</w:t>
      </w:r>
      <w:r>
        <w:rPr>
          <w:rFonts w:hint="eastAsia" w:ascii="微软雅黑" w:hAnsi="微软雅黑" w:eastAsia="微软雅黑" w:cs="微软雅黑"/>
          <w:kern w:val="0"/>
          <w:sz w:val="24"/>
          <w:szCs w:val="24"/>
        </w:rPr>
        <w:t xml:space="preserve">  </w:t>
      </w:r>
      <w:r>
        <w:rPr>
          <w:rFonts w:hint="eastAsia" w:ascii="微软雅黑" w:hAnsi="微软雅黑" w:eastAsia="微软雅黑" w:cs="微软雅黑"/>
          <w:kern w:val="0"/>
          <w:sz w:val="24"/>
          <w:szCs w:val="24"/>
        </w:rPr>
        <w:t>联席会议组成人员因事不能到会时，可委托本单位其他负责人参加，需提前报联席会议办公室。</w:t>
      </w:r>
    </w:p>
    <w:p>
      <w:pPr>
        <w:pageBreakBefore w:val="0"/>
        <w:widowControl w:val="0"/>
        <w:kinsoku/>
        <w:wordWrap/>
        <w:overflowPunct/>
        <w:topLinePunct w:val="0"/>
        <w:bidi w:val="0"/>
        <w:adjustRightInd w:val="0"/>
        <w:snapToGrid w:val="0"/>
        <w:spacing w:line="420" w:lineRule="auto"/>
        <w:ind w:firstLine="480" w:firstLineChars="200"/>
        <w:textAlignment w:val="auto"/>
        <w:rPr>
          <w:rFonts w:hint="eastAsia" w:ascii="微软雅黑" w:hAnsi="微软雅黑" w:eastAsia="微软雅黑" w:cs="微软雅黑"/>
          <w:kern w:val="0"/>
          <w:sz w:val="24"/>
          <w:szCs w:val="24"/>
        </w:rPr>
      </w:pPr>
      <w:r>
        <w:rPr>
          <w:rFonts w:hint="eastAsia" w:ascii="微软雅黑" w:hAnsi="微软雅黑" w:eastAsia="微软雅黑" w:cs="微软雅黑"/>
          <w:sz w:val="24"/>
          <w:szCs w:val="24"/>
        </w:rPr>
        <w:t>第七条</w:t>
      </w:r>
      <w:r>
        <w:rPr>
          <w:rFonts w:hint="eastAsia" w:ascii="微软雅黑" w:hAnsi="微软雅黑" w:eastAsia="微软雅黑" w:cs="微软雅黑"/>
          <w:kern w:val="0"/>
          <w:sz w:val="24"/>
          <w:szCs w:val="24"/>
        </w:rPr>
        <w:t xml:space="preserve">  </w:t>
      </w:r>
      <w:r>
        <w:rPr>
          <w:rFonts w:hint="eastAsia" w:ascii="微软雅黑" w:hAnsi="微软雅黑" w:eastAsia="微软雅黑" w:cs="微软雅黑"/>
          <w:kern w:val="0"/>
          <w:sz w:val="24"/>
          <w:szCs w:val="24"/>
        </w:rPr>
        <w:t>联席会议各成员单位应在本单位指定一个内设科室作为联席会议联络部门，并指定一位科室负责人担任联席会议联络员。</w:t>
      </w:r>
    </w:p>
    <w:p>
      <w:pPr>
        <w:pageBreakBefore w:val="0"/>
        <w:widowControl w:val="0"/>
        <w:kinsoku/>
        <w:wordWrap/>
        <w:overflowPunct/>
        <w:topLinePunct w:val="0"/>
        <w:autoSpaceDE w:val="0"/>
        <w:autoSpaceDN w:val="0"/>
        <w:bidi w:val="0"/>
        <w:adjustRightInd w:val="0"/>
        <w:snapToGrid w:val="0"/>
        <w:spacing w:line="420" w:lineRule="auto"/>
        <w:ind w:firstLine="480" w:firstLineChars="200"/>
        <w:textAlignment w:val="auto"/>
        <w:rPr>
          <w:rFonts w:hint="eastAsia" w:ascii="微软雅黑" w:hAnsi="微软雅黑" w:eastAsia="微软雅黑" w:cs="微软雅黑"/>
          <w:kern w:val="0"/>
          <w:sz w:val="24"/>
          <w:szCs w:val="24"/>
        </w:rPr>
      </w:pPr>
      <w:r>
        <w:rPr>
          <w:rFonts w:hint="eastAsia" w:ascii="微软雅黑" w:hAnsi="微软雅黑" w:eastAsia="微软雅黑" w:cs="微软雅黑"/>
          <w:sz w:val="24"/>
          <w:szCs w:val="24"/>
        </w:rPr>
        <w:t>第八条</w:t>
      </w:r>
      <w:r>
        <w:rPr>
          <w:rFonts w:hint="eastAsia" w:ascii="微软雅黑" w:hAnsi="微软雅黑" w:eastAsia="微软雅黑" w:cs="微软雅黑"/>
          <w:kern w:val="0"/>
          <w:sz w:val="24"/>
          <w:szCs w:val="24"/>
        </w:rPr>
        <w:t xml:space="preserve">  </w:t>
      </w:r>
      <w:r>
        <w:rPr>
          <w:rFonts w:hint="eastAsia" w:ascii="微软雅黑" w:hAnsi="微软雅黑" w:eastAsia="微软雅黑" w:cs="微软雅黑"/>
          <w:kern w:val="0"/>
          <w:sz w:val="24"/>
          <w:szCs w:val="24"/>
        </w:rPr>
        <w:t>联席会议办公室设在市发展和改革局，由市发展和改革局分管负责人担任办公室主任。联席会议办公室负责提出联席会议主要议题、会议议程，组织会务，编写会议纪要，督办落实会议议定事项，协调解决有关问题；负责与联席会议成员单位做好联络工作；完成联席会议交办的其他事项。</w:t>
      </w:r>
    </w:p>
    <w:p>
      <w:pPr>
        <w:pageBreakBefore w:val="0"/>
        <w:widowControl w:val="0"/>
        <w:kinsoku/>
        <w:wordWrap/>
        <w:overflowPunct/>
        <w:topLinePunct w:val="0"/>
        <w:bidi w:val="0"/>
        <w:adjustRightInd w:val="0"/>
        <w:snapToGrid w:val="0"/>
        <w:spacing w:line="420" w:lineRule="auto"/>
        <w:ind w:firstLine="480" w:firstLineChars="200"/>
        <w:textAlignment w:val="auto"/>
        <w:rPr>
          <w:rFonts w:hint="eastAsia" w:ascii="微软雅黑" w:hAnsi="微软雅黑" w:eastAsia="微软雅黑" w:cs="微软雅黑"/>
          <w:kern w:val="0"/>
          <w:sz w:val="24"/>
          <w:szCs w:val="24"/>
        </w:rPr>
      </w:pPr>
      <w:r>
        <w:rPr>
          <w:rFonts w:hint="eastAsia" w:ascii="微软雅黑" w:hAnsi="微软雅黑" w:eastAsia="微软雅黑" w:cs="微软雅黑"/>
          <w:sz w:val="24"/>
          <w:szCs w:val="24"/>
        </w:rPr>
        <w:t>第九条</w:t>
      </w:r>
      <w:r>
        <w:rPr>
          <w:rFonts w:hint="eastAsia" w:ascii="微软雅黑" w:hAnsi="微软雅黑" w:eastAsia="微软雅黑" w:cs="微软雅黑"/>
          <w:kern w:val="0"/>
          <w:sz w:val="24"/>
          <w:szCs w:val="24"/>
        </w:rPr>
        <w:t xml:space="preserve">  </w:t>
      </w:r>
      <w:r>
        <w:rPr>
          <w:rFonts w:hint="eastAsia" w:ascii="微软雅黑" w:hAnsi="微软雅黑" w:eastAsia="微软雅黑" w:cs="微软雅黑"/>
          <w:kern w:val="0"/>
          <w:sz w:val="24"/>
          <w:szCs w:val="24"/>
        </w:rPr>
        <w:t>联席会议结束后，对会议议定事项以会议纪要形式印发，同时报市政府。各成员单位要按照职责分工，认真落实议定事项，有关情况要及时报联席会议办公室。</w:t>
      </w:r>
    </w:p>
    <w:p>
      <w:pPr>
        <w:pageBreakBefore w:val="0"/>
        <w:widowControl w:val="0"/>
        <w:kinsoku/>
        <w:wordWrap/>
        <w:overflowPunct/>
        <w:topLinePunct w:val="0"/>
        <w:bidi w:val="0"/>
        <w:adjustRightInd w:val="0"/>
        <w:snapToGrid w:val="0"/>
        <w:spacing w:line="420" w:lineRule="auto"/>
        <w:ind w:firstLine="480" w:firstLineChars="200"/>
        <w:textAlignment w:val="auto"/>
        <w:rPr>
          <w:rFonts w:hint="eastAsia" w:ascii="微软雅黑" w:hAnsi="微软雅黑" w:eastAsia="微软雅黑" w:cs="微软雅黑"/>
          <w:kern w:val="0"/>
          <w:sz w:val="24"/>
          <w:szCs w:val="24"/>
        </w:rPr>
      </w:pPr>
      <w:r>
        <w:rPr>
          <w:rFonts w:hint="eastAsia" w:ascii="微软雅黑" w:hAnsi="微软雅黑" w:eastAsia="微软雅黑" w:cs="微软雅黑"/>
          <w:sz w:val="24"/>
          <w:szCs w:val="24"/>
        </w:rPr>
        <w:t>第十条</w:t>
      </w:r>
      <w:r>
        <w:rPr>
          <w:rFonts w:hint="eastAsia" w:ascii="微软雅黑" w:hAnsi="微软雅黑" w:eastAsia="微软雅黑" w:cs="微软雅黑"/>
          <w:kern w:val="0"/>
          <w:sz w:val="24"/>
          <w:szCs w:val="24"/>
        </w:rPr>
        <w:t xml:space="preserve">  </w:t>
      </w:r>
      <w:r>
        <w:rPr>
          <w:rFonts w:hint="eastAsia" w:ascii="微软雅黑" w:hAnsi="微软雅黑" w:eastAsia="微软雅黑" w:cs="微软雅黑"/>
          <w:kern w:val="0"/>
          <w:sz w:val="24"/>
          <w:szCs w:val="24"/>
        </w:rPr>
        <w:t>根据会议研究事项的需要，联席会议可邀请各镇、滨海新区、经济开发区、城区街道、市直有关部门和单位、各驻乳机构负责人及有关人员列席。</w:t>
      </w:r>
    </w:p>
    <w:p>
      <w:pPr>
        <w:pageBreakBefore w:val="0"/>
        <w:widowControl w:val="0"/>
        <w:kinsoku/>
        <w:wordWrap/>
        <w:overflowPunct/>
        <w:topLinePunct w:val="0"/>
        <w:bidi w:val="0"/>
        <w:adjustRightInd w:val="0"/>
        <w:snapToGrid w:val="0"/>
        <w:spacing w:line="420" w:lineRule="auto"/>
        <w:ind w:firstLine="480" w:firstLineChars="200"/>
        <w:textAlignment w:val="auto"/>
        <w:rPr>
          <w:rFonts w:hint="eastAsia" w:ascii="微软雅黑" w:hAnsi="微软雅黑" w:eastAsia="微软雅黑" w:cs="微软雅黑"/>
          <w:kern w:val="0"/>
          <w:sz w:val="24"/>
          <w:szCs w:val="24"/>
        </w:rPr>
      </w:pPr>
      <w:r>
        <w:rPr>
          <w:rFonts w:hint="eastAsia" w:ascii="微软雅黑" w:hAnsi="微软雅黑" w:eastAsia="微软雅黑" w:cs="微软雅黑"/>
          <w:sz w:val="24"/>
          <w:szCs w:val="24"/>
        </w:rPr>
        <w:t>第十一条</w:t>
      </w:r>
      <w:r>
        <w:rPr>
          <w:rFonts w:hint="eastAsia" w:ascii="微软雅黑" w:hAnsi="微软雅黑" w:eastAsia="微软雅黑" w:cs="微软雅黑"/>
          <w:kern w:val="0"/>
          <w:sz w:val="24"/>
          <w:szCs w:val="24"/>
        </w:rPr>
        <w:t xml:space="preserve">  </w:t>
      </w:r>
      <w:r>
        <w:rPr>
          <w:rFonts w:hint="eastAsia" w:ascii="微软雅黑" w:hAnsi="微软雅黑" w:eastAsia="微软雅黑" w:cs="微软雅黑"/>
          <w:kern w:val="0"/>
          <w:sz w:val="24"/>
          <w:szCs w:val="24"/>
        </w:rPr>
        <w:t>联席会议联络员在联席会议办公室统一协调下开展工作，负责承办联席会议议定的由本部门承担的工作，强化联席会议成员单位间的日常沟通，及时收集通报金融重要信息。</w:t>
      </w:r>
    </w:p>
    <w:p>
      <w:pPr>
        <w:pageBreakBefore w:val="0"/>
        <w:widowControl w:val="0"/>
        <w:tabs>
          <w:tab w:val="left" w:pos="6930"/>
        </w:tabs>
        <w:kinsoku/>
        <w:wordWrap/>
        <w:overflowPunct/>
        <w:topLinePunct w:val="0"/>
        <w:bidi w:val="0"/>
        <w:adjustRightInd w:val="0"/>
        <w:snapToGrid w:val="0"/>
        <w:spacing w:line="420" w:lineRule="auto"/>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第十二条</w:t>
      </w:r>
      <w:r>
        <w:rPr>
          <w:rFonts w:hint="eastAsia" w:ascii="微软雅黑" w:hAnsi="微软雅黑" w:eastAsia="微软雅黑" w:cs="微软雅黑"/>
          <w:sz w:val="24"/>
          <w:szCs w:val="24"/>
        </w:rPr>
        <w:t xml:space="preserve"> </w:t>
      </w:r>
      <w:r>
        <w:rPr>
          <w:rFonts w:hint="eastAsia" w:ascii="微软雅黑" w:hAnsi="微软雅黑" w:eastAsia="微软雅黑" w:cs="微软雅黑"/>
          <w:kern w:val="0"/>
          <w:sz w:val="24"/>
          <w:szCs w:val="24"/>
        </w:rPr>
        <w:t xml:space="preserve"> </w:t>
      </w:r>
      <w:r>
        <w:rPr>
          <w:rFonts w:hint="eastAsia" w:ascii="微软雅黑" w:hAnsi="微软雅黑" w:eastAsia="微软雅黑" w:cs="微软雅黑"/>
          <w:kern w:val="0"/>
          <w:sz w:val="24"/>
          <w:szCs w:val="24"/>
        </w:rPr>
        <w:t>联席会议实行重大信息报送制度，各成员单位要在影响基金正常运作的</w:t>
      </w:r>
      <w:r>
        <w:rPr>
          <w:rFonts w:hint="eastAsia" w:ascii="微软雅黑" w:hAnsi="微软雅黑" w:eastAsia="微软雅黑" w:cs="微软雅黑"/>
          <w:color w:val="000000"/>
          <w:kern w:val="0"/>
          <w:sz w:val="24"/>
          <w:szCs w:val="24"/>
        </w:rPr>
        <w:t>重大事件发生后</w:t>
      </w:r>
      <w:r>
        <w:rPr>
          <w:rFonts w:hint="eastAsia" w:ascii="微软雅黑" w:hAnsi="微软雅黑" w:eastAsia="微软雅黑" w:cs="微软雅黑"/>
          <w:color w:val="000000"/>
          <w:kern w:val="0"/>
          <w:sz w:val="24"/>
          <w:szCs w:val="24"/>
        </w:rPr>
        <w:t>3</w:t>
      </w:r>
      <w:r>
        <w:rPr>
          <w:rFonts w:hint="eastAsia" w:ascii="微软雅黑" w:hAnsi="微软雅黑" w:eastAsia="微软雅黑" w:cs="微软雅黑"/>
          <w:color w:val="000000"/>
          <w:kern w:val="0"/>
          <w:sz w:val="24"/>
          <w:szCs w:val="24"/>
        </w:rPr>
        <w:t>日内向联席会</w:t>
      </w:r>
      <w:r>
        <w:rPr>
          <w:rFonts w:hint="eastAsia" w:ascii="微软雅黑" w:hAnsi="微软雅黑" w:eastAsia="微软雅黑" w:cs="微软雅黑"/>
          <w:kern w:val="0"/>
          <w:sz w:val="24"/>
          <w:szCs w:val="24"/>
        </w:rPr>
        <w:t>议办公室报送情况，由联席会议办公室负责组织分析研判。</w:t>
      </w:r>
    </w:p>
    <w:p>
      <w:pPr>
        <w:pageBreakBefore w:val="0"/>
        <w:widowControl w:val="0"/>
        <w:tabs>
          <w:tab w:val="left" w:pos="0"/>
        </w:tabs>
        <w:kinsoku/>
        <w:wordWrap/>
        <w:overflowPunct/>
        <w:topLinePunct w:val="0"/>
        <w:bidi w:val="0"/>
        <w:adjustRightInd w:val="0"/>
        <w:snapToGrid w:val="0"/>
        <w:spacing w:line="420" w:lineRule="auto"/>
        <w:ind w:right="25" w:rightChars="12"/>
        <w:textAlignment w:val="auto"/>
        <w:rPr>
          <w:rFonts w:hint="eastAsia" w:ascii="微软雅黑" w:hAnsi="微软雅黑" w:eastAsia="微软雅黑" w:cs="微软雅黑"/>
          <w:sz w:val="24"/>
          <w:szCs w:val="24"/>
        </w:rPr>
      </w:pPr>
    </w:p>
    <w:p>
      <w:pPr>
        <w:pageBreakBefore w:val="0"/>
        <w:widowControl w:val="0"/>
        <w:tabs>
          <w:tab w:val="left" w:pos="0"/>
        </w:tabs>
        <w:kinsoku/>
        <w:wordWrap/>
        <w:overflowPunct/>
        <w:topLinePunct w:val="0"/>
        <w:bidi w:val="0"/>
        <w:adjustRightInd w:val="0"/>
        <w:snapToGrid w:val="0"/>
        <w:spacing w:line="420" w:lineRule="auto"/>
        <w:ind w:right="25" w:rightChars="12"/>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附件</w:t>
      </w:r>
      <w:r>
        <w:rPr>
          <w:rFonts w:hint="eastAsia" w:ascii="微软雅黑" w:hAnsi="微软雅黑" w:eastAsia="微软雅黑" w:cs="微软雅黑"/>
          <w:sz w:val="24"/>
          <w:szCs w:val="24"/>
        </w:rPr>
        <w:t>2</w:t>
      </w:r>
    </w:p>
    <w:p>
      <w:pPr>
        <w:pageBreakBefore w:val="0"/>
        <w:widowControl w:val="0"/>
        <w:tabs>
          <w:tab w:val="left" w:pos="0"/>
        </w:tabs>
        <w:kinsoku/>
        <w:wordWrap/>
        <w:overflowPunct/>
        <w:topLinePunct w:val="0"/>
        <w:bidi w:val="0"/>
        <w:adjustRightInd w:val="0"/>
        <w:snapToGrid w:val="0"/>
        <w:spacing w:line="420" w:lineRule="auto"/>
        <w:ind w:right="25" w:rightChars="12"/>
        <w:textAlignment w:val="auto"/>
        <w:rPr>
          <w:rFonts w:hint="eastAsia" w:ascii="微软雅黑" w:hAnsi="微软雅黑" w:eastAsia="微软雅黑" w:cs="微软雅黑"/>
          <w:sz w:val="24"/>
          <w:szCs w:val="24"/>
        </w:rPr>
      </w:pPr>
    </w:p>
    <w:p>
      <w:pPr>
        <w:pageBreakBefore w:val="0"/>
        <w:widowControl w:val="0"/>
        <w:tabs>
          <w:tab w:val="left" w:pos="0"/>
        </w:tabs>
        <w:kinsoku/>
        <w:wordWrap/>
        <w:overflowPunct/>
        <w:topLinePunct w:val="0"/>
        <w:bidi w:val="0"/>
        <w:adjustRightInd w:val="0"/>
        <w:snapToGrid w:val="0"/>
        <w:spacing w:line="420" w:lineRule="auto"/>
        <w:ind w:right="25" w:rightChars="12"/>
        <w:jc w:val="center"/>
        <w:textAlignment w:val="auto"/>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t>乳山市中小微企业增信基金联席会议组成人员名单</w:t>
      </w:r>
    </w:p>
    <w:p>
      <w:pPr>
        <w:pageBreakBefore w:val="0"/>
        <w:widowControl w:val="0"/>
        <w:kinsoku/>
        <w:wordWrap/>
        <w:overflowPunct/>
        <w:topLinePunct w:val="0"/>
        <w:bidi w:val="0"/>
        <w:adjustRightInd w:val="0"/>
        <w:snapToGrid w:val="0"/>
        <w:spacing w:line="420" w:lineRule="auto"/>
        <w:ind w:firstLine="480" w:firstLineChars="200"/>
        <w:textAlignment w:val="auto"/>
        <w:rPr>
          <w:rFonts w:hint="eastAsia" w:ascii="微软雅黑" w:hAnsi="微软雅黑" w:eastAsia="微软雅黑" w:cs="微软雅黑"/>
          <w:sz w:val="24"/>
          <w:szCs w:val="24"/>
        </w:rPr>
      </w:pPr>
    </w:p>
    <w:p>
      <w:pPr>
        <w:pageBreakBefore w:val="0"/>
        <w:widowControl w:val="0"/>
        <w:kinsoku/>
        <w:wordWrap/>
        <w:overflowPunct/>
        <w:topLinePunct w:val="0"/>
        <w:bidi w:val="0"/>
        <w:adjustRightInd w:val="0"/>
        <w:snapToGrid w:val="0"/>
        <w:spacing w:line="420" w:lineRule="auto"/>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召</w:t>
      </w:r>
      <w:r>
        <w:rPr>
          <w:rFonts w:hint="eastAsia" w:ascii="微软雅黑" w:hAnsi="微软雅黑" w:eastAsia="微软雅黑" w:cs="微软雅黑"/>
          <w:sz w:val="24"/>
          <w:szCs w:val="24"/>
        </w:rPr>
        <w:t xml:space="preserve"> </w:t>
      </w:r>
      <w:r>
        <w:rPr>
          <w:rFonts w:hint="eastAsia" w:ascii="微软雅黑" w:hAnsi="微软雅黑" w:eastAsia="微软雅黑" w:cs="微软雅黑"/>
          <w:sz w:val="24"/>
          <w:szCs w:val="24"/>
        </w:rPr>
        <w:t>集</w:t>
      </w:r>
      <w:r>
        <w:rPr>
          <w:rFonts w:hint="eastAsia" w:ascii="微软雅黑" w:hAnsi="微软雅黑" w:eastAsia="微软雅黑" w:cs="微软雅黑"/>
          <w:sz w:val="24"/>
          <w:szCs w:val="24"/>
        </w:rPr>
        <w:t xml:space="preserve"> </w:t>
      </w:r>
      <w:r>
        <w:rPr>
          <w:rFonts w:hint="eastAsia" w:ascii="微软雅黑" w:hAnsi="微软雅黑" w:eastAsia="微软雅黑" w:cs="微软雅黑"/>
          <w:sz w:val="24"/>
          <w:szCs w:val="24"/>
        </w:rPr>
        <w:t>人</w:t>
      </w:r>
      <w:r>
        <w:rPr>
          <w:rFonts w:hint="eastAsia" w:ascii="微软雅黑" w:hAnsi="微软雅黑" w:eastAsia="微软雅黑" w:cs="微软雅黑"/>
          <w:sz w:val="24"/>
          <w:szCs w:val="24"/>
        </w:rPr>
        <w:t>：徐忠波（市发展和改革局局长）</w:t>
      </w:r>
    </w:p>
    <w:p>
      <w:pPr>
        <w:pageBreakBefore w:val="0"/>
        <w:widowControl w:val="0"/>
        <w:kinsoku/>
        <w:wordWrap/>
        <w:overflowPunct/>
        <w:topLinePunct w:val="0"/>
        <w:bidi w:val="0"/>
        <w:adjustRightInd w:val="0"/>
        <w:snapToGrid w:val="0"/>
        <w:spacing w:line="420" w:lineRule="auto"/>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成</w:t>
      </w:r>
      <w:r>
        <w:rPr>
          <w:rFonts w:hint="eastAsia" w:ascii="微软雅黑" w:hAnsi="微软雅黑" w:eastAsia="微软雅黑" w:cs="微软雅黑"/>
          <w:sz w:val="24"/>
          <w:szCs w:val="24"/>
        </w:rPr>
        <w:t xml:space="preserve">    </w:t>
      </w:r>
      <w:r>
        <w:rPr>
          <w:rFonts w:hint="eastAsia" w:ascii="微软雅黑" w:hAnsi="微软雅黑" w:eastAsia="微软雅黑" w:cs="微软雅黑"/>
          <w:sz w:val="24"/>
          <w:szCs w:val="24"/>
        </w:rPr>
        <w:t>员</w:t>
      </w:r>
      <w:r>
        <w:rPr>
          <w:rFonts w:hint="eastAsia" w:ascii="微软雅黑" w:hAnsi="微软雅黑" w:eastAsia="微软雅黑" w:cs="微软雅黑"/>
          <w:sz w:val="24"/>
          <w:szCs w:val="24"/>
        </w:rPr>
        <w:t>：王龙峰（市财政局局长）</w:t>
      </w:r>
      <w:r>
        <w:rPr>
          <w:rFonts w:hint="eastAsia" w:ascii="微软雅黑" w:hAnsi="微软雅黑" w:eastAsia="微软雅黑" w:cs="微软雅黑"/>
          <w:sz w:val="24"/>
          <w:szCs w:val="24"/>
        </w:rPr>
        <w:t xml:space="preserve">        </w:t>
      </w:r>
    </w:p>
    <w:p>
      <w:pPr>
        <w:pageBreakBefore w:val="0"/>
        <w:widowControl w:val="0"/>
        <w:kinsoku/>
        <w:wordWrap/>
        <w:overflowPunct/>
        <w:topLinePunct w:val="0"/>
        <w:bidi w:val="0"/>
        <w:adjustRightInd w:val="0"/>
        <w:snapToGrid w:val="0"/>
        <w:spacing w:line="420" w:lineRule="auto"/>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 xml:space="preserve">          </w:t>
      </w:r>
      <w:r>
        <w:rPr>
          <w:rFonts w:hint="eastAsia" w:ascii="微软雅黑" w:hAnsi="微软雅黑" w:eastAsia="微软雅黑" w:cs="微软雅黑"/>
          <w:sz w:val="24"/>
          <w:szCs w:val="24"/>
        </w:rPr>
        <w:t>邵</w:t>
      </w:r>
      <w:r>
        <w:rPr>
          <w:rFonts w:hint="eastAsia" w:ascii="微软雅黑" w:hAnsi="微软雅黑" w:eastAsia="微软雅黑" w:cs="微软雅黑"/>
          <w:sz w:val="24"/>
          <w:szCs w:val="24"/>
        </w:rPr>
        <w:t xml:space="preserve">  </w:t>
      </w:r>
      <w:r>
        <w:rPr>
          <w:rFonts w:hint="eastAsia" w:ascii="微软雅黑" w:hAnsi="微软雅黑" w:eastAsia="微软雅黑" w:cs="微软雅黑"/>
          <w:sz w:val="24"/>
          <w:szCs w:val="24"/>
        </w:rPr>
        <w:t>雷（市税务局局长）</w:t>
      </w:r>
      <w:r>
        <w:rPr>
          <w:rFonts w:hint="eastAsia" w:ascii="微软雅黑" w:hAnsi="微软雅黑" w:eastAsia="微软雅黑" w:cs="微软雅黑"/>
          <w:sz w:val="24"/>
          <w:szCs w:val="24"/>
        </w:rPr>
        <w:t xml:space="preserve">      </w:t>
      </w:r>
    </w:p>
    <w:p>
      <w:pPr>
        <w:pageBreakBefore w:val="0"/>
        <w:widowControl w:val="0"/>
        <w:kinsoku/>
        <w:wordWrap/>
        <w:overflowPunct/>
        <w:topLinePunct w:val="0"/>
        <w:bidi w:val="0"/>
        <w:adjustRightInd w:val="0"/>
        <w:snapToGrid w:val="0"/>
        <w:spacing w:line="420" w:lineRule="auto"/>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 xml:space="preserve">        </w:t>
      </w:r>
      <w:r>
        <w:rPr>
          <w:rFonts w:hint="eastAsia" w:ascii="微软雅黑" w:hAnsi="微软雅黑" w:eastAsia="微软雅黑" w:cs="微软雅黑"/>
          <w:sz w:val="24"/>
          <w:szCs w:val="24"/>
          <w:lang w:val="en-US" w:eastAsia="zh-CN"/>
        </w:rPr>
        <w:t xml:space="preserve">  </w:t>
      </w:r>
      <w:r>
        <w:rPr>
          <w:rFonts w:hint="eastAsia" w:ascii="微软雅黑" w:hAnsi="微软雅黑" w:eastAsia="微软雅黑" w:cs="微软雅黑"/>
          <w:sz w:val="24"/>
          <w:szCs w:val="24"/>
        </w:rPr>
        <w:t>宋</w:t>
      </w:r>
      <w:r>
        <w:rPr>
          <w:rFonts w:hint="eastAsia" w:ascii="微软雅黑" w:hAnsi="微软雅黑" w:eastAsia="微软雅黑" w:cs="微软雅黑"/>
          <w:sz w:val="24"/>
          <w:szCs w:val="24"/>
        </w:rPr>
        <w:t xml:space="preserve">  </w:t>
      </w:r>
      <w:r>
        <w:rPr>
          <w:rFonts w:hint="eastAsia" w:ascii="微软雅黑" w:hAnsi="微软雅黑" w:eastAsia="微软雅黑" w:cs="微软雅黑"/>
          <w:sz w:val="24"/>
          <w:szCs w:val="24"/>
        </w:rPr>
        <w:t>晓（市发展和改革局党组成员、地方金融服务中心副主任）</w:t>
      </w:r>
      <w:r>
        <w:rPr>
          <w:rFonts w:hint="eastAsia" w:ascii="微软雅黑" w:hAnsi="微软雅黑" w:eastAsia="微软雅黑" w:cs="微软雅黑"/>
          <w:sz w:val="24"/>
          <w:szCs w:val="24"/>
        </w:rPr>
        <w:t xml:space="preserve">      </w:t>
      </w:r>
    </w:p>
    <w:p>
      <w:pPr>
        <w:pageBreakBefore w:val="0"/>
        <w:widowControl w:val="0"/>
        <w:kinsoku/>
        <w:wordWrap/>
        <w:overflowPunct/>
        <w:topLinePunct w:val="0"/>
        <w:bidi w:val="0"/>
        <w:adjustRightInd w:val="0"/>
        <w:snapToGrid w:val="0"/>
        <w:spacing w:line="420" w:lineRule="auto"/>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kern w:val="0"/>
          <w:sz w:val="24"/>
          <w:szCs w:val="24"/>
        </w:rPr>
        <w:t>联席会议办公室设在市</w:t>
      </w:r>
      <w:r>
        <w:rPr>
          <w:rFonts w:hint="eastAsia" w:ascii="微软雅黑" w:hAnsi="微软雅黑" w:eastAsia="微软雅黑" w:cs="微软雅黑"/>
          <w:sz w:val="24"/>
          <w:szCs w:val="24"/>
        </w:rPr>
        <w:t>发展和改革局</w:t>
      </w:r>
      <w:r>
        <w:rPr>
          <w:rFonts w:hint="eastAsia" w:ascii="微软雅黑" w:hAnsi="微软雅黑" w:eastAsia="微软雅黑" w:cs="微软雅黑"/>
          <w:kern w:val="0"/>
          <w:sz w:val="24"/>
          <w:szCs w:val="24"/>
        </w:rPr>
        <w:t>，宋晓同志担任办公室主任。</w:t>
      </w:r>
    </w:p>
    <w:p>
      <w:pPr>
        <w:pageBreakBefore w:val="0"/>
        <w:widowControl w:val="0"/>
        <w:kinsoku/>
        <w:wordWrap/>
        <w:overflowPunct/>
        <w:topLinePunct w:val="0"/>
        <w:bidi w:val="0"/>
        <w:adjustRightInd w:val="0"/>
        <w:snapToGrid w:val="0"/>
        <w:spacing w:line="420" w:lineRule="auto"/>
        <w:textAlignment w:val="auto"/>
        <w:rPr>
          <w:rFonts w:hint="eastAsia" w:ascii="微软雅黑" w:hAnsi="微软雅黑" w:eastAsia="微软雅黑" w:cs="微软雅黑"/>
          <w:sz w:val="24"/>
          <w:szCs w:val="24"/>
        </w:rPr>
      </w:pPr>
    </w:p>
    <w:p>
      <w:pPr>
        <w:pageBreakBefore w:val="0"/>
        <w:widowControl w:val="0"/>
        <w:kinsoku/>
        <w:wordWrap/>
        <w:overflowPunct/>
        <w:topLinePunct w:val="0"/>
        <w:bidi w:val="0"/>
        <w:adjustRightInd w:val="0"/>
        <w:snapToGrid w:val="0"/>
        <w:spacing w:line="420" w:lineRule="auto"/>
        <w:textAlignment w:val="auto"/>
        <w:rPr>
          <w:rFonts w:hint="eastAsia" w:ascii="微软雅黑" w:hAnsi="微软雅黑" w:eastAsia="微软雅黑" w:cs="微软雅黑"/>
          <w:sz w:val="24"/>
          <w:szCs w:val="24"/>
        </w:rPr>
      </w:pPr>
    </w:p>
    <w:p>
      <w:pPr>
        <w:pageBreakBefore w:val="0"/>
        <w:widowControl w:val="0"/>
        <w:kinsoku/>
        <w:wordWrap/>
        <w:overflowPunct/>
        <w:topLinePunct w:val="0"/>
        <w:bidi w:val="0"/>
        <w:adjustRightInd w:val="0"/>
        <w:snapToGrid w:val="0"/>
        <w:spacing w:line="420" w:lineRule="auto"/>
        <w:textAlignment w:val="auto"/>
        <w:rPr>
          <w:rFonts w:hint="eastAsia" w:ascii="微软雅黑" w:hAnsi="微软雅黑" w:eastAsia="微软雅黑" w:cs="微软雅黑"/>
          <w:sz w:val="24"/>
          <w:szCs w:val="24"/>
        </w:rPr>
      </w:pPr>
    </w:p>
    <w:p>
      <w:pPr>
        <w:pStyle w:val="2"/>
        <w:pageBreakBefore w:val="0"/>
        <w:widowControl w:val="0"/>
        <w:kinsoku/>
        <w:wordWrap/>
        <w:overflowPunct/>
        <w:topLinePunct w:val="0"/>
        <w:bidi w:val="0"/>
        <w:spacing w:line="420" w:lineRule="auto"/>
        <w:textAlignment w:val="auto"/>
        <w:rPr>
          <w:rFonts w:hint="eastAsia" w:ascii="微软雅黑" w:hAnsi="微软雅黑" w:eastAsia="微软雅黑" w:cs="微软雅黑"/>
          <w:sz w:val="24"/>
          <w:szCs w:val="24"/>
        </w:rPr>
      </w:pPr>
    </w:p>
    <w:p>
      <w:pPr>
        <w:pageBreakBefore w:val="0"/>
        <w:widowControl w:val="0"/>
        <w:kinsoku/>
        <w:wordWrap/>
        <w:overflowPunct/>
        <w:topLinePunct w:val="0"/>
        <w:bidi w:val="0"/>
        <w:spacing w:line="420" w:lineRule="auto"/>
        <w:textAlignment w:val="auto"/>
        <w:rPr>
          <w:rFonts w:hint="eastAsia" w:ascii="微软雅黑" w:hAnsi="微软雅黑" w:eastAsia="微软雅黑" w:cs="微软雅黑"/>
          <w:sz w:val="24"/>
          <w:szCs w:val="24"/>
        </w:rPr>
      </w:pPr>
    </w:p>
    <w:p>
      <w:pPr>
        <w:pStyle w:val="2"/>
        <w:pageBreakBefore w:val="0"/>
        <w:widowControl w:val="0"/>
        <w:kinsoku/>
        <w:wordWrap/>
        <w:overflowPunct/>
        <w:topLinePunct w:val="0"/>
        <w:bidi w:val="0"/>
        <w:spacing w:line="420" w:lineRule="auto"/>
        <w:textAlignment w:val="auto"/>
        <w:rPr>
          <w:rFonts w:hint="eastAsia" w:ascii="微软雅黑" w:hAnsi="微软雅黑" w:eastAsia="微软雅黑" w:cs="微软雅黑"/>
          <w:sz w:val="24"/>
          <w:szCs w:val="24"/>
        </w:rPr>
      </w:pPr>
    </w:p>
    <w:p>
      <w:pPr>
        <w:pageBreakBefore w:val="0"/>
        <w:widowControl w:val="0"/>
        <w:kinsoku/>
        <w:wordWrap/>
        <w:overflowPunct/>
        <w:topLinePunct w:val="0"/>
        <w:bidi w:val="0"/>
        <w:spacing w:line="420" w:lineRule="auto"/>
        <w:textAlignment w:val="auto"/>
        <w:rPr>
          <w:rFonts w:hint="eastAsia" w:ascii="微软雅黑" w:hAnsi="微软雅黑" w:eastAsia="微软雅黑" w:cs="微软雅黑"/>
          <w:sz w:val="24"/>
          <w:szCs w:val="24"/>
        </w:rPr>
      </w:pPr>
    </w:p>
    <w:p>
      <w:pPr>
        <w:pStyle w:val="2"/>
        <w:pageBreakBefore w:val="0"/>
        <w:widowControl w:val="0"/>
        <w:kinsoku/>
        <w:wordWrap/>
        <w:overflowPunct/>
        <w:topLinePunct w:val="0"/>
        <w:bidi w:val="0"/>
        <w:spacing w:line="420" w:lineRule="auto"/>
        <w:textAlignment w:val="auto"/>
        <w:rPr>
          <w:rFonts w:hint="eastAsia" w:ascii="微软雅黑" w:hAnsi="微软雅黑" w:eastAsia="微软雅黑" w:cs="微软雅黑"/>
          <w:sz w:val="24"/>
          <w:szCs w:val="24"/>
        </w:rPr>
      </w:pPr>
    </w:p>
    <w:p>
      <w:pPr>
        <w:pageBreakBefore w:val="0"/>
        <w:widowControl w:val="0"/>
        <w:kinsoku/>
        <w:wordWrap/>
        <w:overflowPunct/>
        <w:topLinePunct w:val="0"/>
        <w:bidi w:val="0"/>
        <w:spacing w:line="420" w:lineRule="auto"/>
        <w:textAlignment w:val="auto"/>
        <w:rPr>
          <w:rFonts w:hint="eastAsia" w:ascii="微软雅黑" w:hAnsi="微软雅黑" w:eastAsia="微软雅黑" w:cs="微软雅黑"/>
          <w:sz w:val="24"/>
          <w:szCs w:val="24"/>
        </w:rPr>
      </w:pPr>
    </w:p>
    <w:p>
      <w:pPr>
        <w:pStyle w:val="2"/>
        <w:pageBreakBefore w:val="0"/>
        <w:widowControl w:val="0"/>
        <w:kinsoku/>
        <w:wordWrap/>
        <w:overflowPunct/>
        <w:topLinePunct w:val="0"/>
        <w:bidi w:val="0"/>
        <w:spacing w:line="420" w:lineRule="auto"/>
        <w:textAlignment w:val="auto"/>
        <w:rPr>
          <w:rFonts w:hint="eastAsia" w:ascii="微软雅黑" w:hAnsi="微软雅黑" w:eastAsia="微软雅黑" w:cs="微软雅黑"/>
          <w:sz w:val="24"/>
          <w:szCs w:val="24"/>
        </w:rPr>
      </w:pPr>
    </w:p>
    <w:p>
      <w:pPr>
        <w:pageBreakBefore w:val="0"/>
        <w:widowControl w:val="0"/>
        <w:kinsoku/>
        <w:wordWrap/>
        <w:overflowPunct/>
        <w:topLinePunct w:val="0"/>
        <w:bidi w:val="0"/>
        <w:spacing w:line="420" w:lineRule="auto"/>
        <w:textAlignment w:val="auto"/>
        <w:rPr>
          <w:rFonts w:hint="eastAsia" w:ascii="微软雅黑" w:hAnsi="微软雅黑" w:eastAsia="微软雅黑" w:cs="微软雅黑"/>
          <w:sz w:val="24"/>
          <w:szCs w:val="24"/>
        </w:rPr>
      </w:pPr>
    </w:p>
    <w:p>
      <w:pPr>
        <w:pStyle w:val="2"/>
        <w:pageBreakBefore w:val="0"/>
        <w:widowControl w:val="0"/>
        <w:kinsoku/>
        <w:wordWrap/>
        <w:overflowPunct/>
        <w:topLinePunct w:val="0"/>
        <w:bidi w:val="0"/>
        <w:spacing w:line="420" w:lineRule="auto"/>
        <w:textAlignment w:val="auto"/>
        <w:rPr>
          <w:rFonts w:hint="eastAsia" w:ascii="微软雅黑" w:hAnsi="微软雅黑" w:eastAsia="微软雅黑" w:cs="微软雅黑"/>
          <w:sz w:val="24"/>
          <w:szCs w:val="24"/>
        </w:rPr>
      </w:pPr>
    </w:p>
    <w:p>
      <w:pPr>
        <w:pageBreakBefore w:val="0"/>
        <w:widowControl w:val="0"/>
        <w:kinsoku/>
        <w:wordWrap/>
        <w:overflowPunct/>
        <w:topLinePunct w:val="0"/>
        <w:bidi w:val="0"/>
        <w:spacing w:line="420" w:lineRule="auto"/>
        <w:textAlignment w:val="auto"/>
        <w:rPr>
          <w:rFonts w:hint="eastAsia" w:ascii="微软雅黑" w:hAnsi="微软雅黑" w:eastAsia="微软雅黑" w:cs="微软雅黑"/>
          <w:sz w:val="24"/>
          <w:szCs w:val="24"/>
        </w:rPr>
      </w:pPr>
    </w:p>
    <w:p>
      <w:pPr>
        <w:pStyle w:val="2"/>
        <w:pageBreakBefore w:val="0"/>
        <w:widowControl w:val="0"/>
        <w:kinsoku/>
        <w:wordWrap/>
        <w:overflowPunct/>
        <w:topLinePunct w:val="0"/>
        <w:bidi w:val="0"/>
        <w:spacing w:line="420" w:lineRule="auto"/>
        <w:textAlignment w:val="auto"/>
        <w:rPr>
          <w:rFonts w:hint="eastAsia" w:ascii="微软雅黑" w:hAnsi="微软雅黑" w:eastAsia="微软雅黑" w:cs="微软雅黑"/>
          <w:sz w:val="24"/>
          <w:szCs w:val="24"/>
        </w:rPr>
      </w:pPr>
    </w:p>
    <w:p>
      <w:pPr>
        <w:pageBreakBefore w:val="0"/>
        <w:widowControl w:val="0"/>
        <w:kinsoku/>
        <w:wordWrap/>
        <w:overflowPunct/>
        <w:topLinePunct w:val="0"/>
        <w:bidi w:val="0"/>
        <w:spacing w:line="420" w:lineRule="auto"/>
        <w:textAlignment w:val="auto"/>
        <w:rPr>
          <w:rFonts w:hint="eastAsia" w:ascii="微软雅黑" w:hAnsi="微软雅黑" w:eastAsia="微软雅黑" w:cs="微软雅黑"/>
          <w:sz w:val="24"/>
          <w:szCs w:val="24"/>
        </w:rPr>
      </w:pPr>
    </w:p>
    <w:p>
      <w:pPr>
        <w:pStyle w:val="2"/>
        <w:pageBreakBefore w:val="0"/>
        <w:widowControl w:val="0"/>
        <w:kinsoku/>
        <w:wordWrap/>
        <w:overflowPunct/>
        <w:topLinePunct w:val="0"/>
        <w:bidi w:val="0"/>
        <w:spacing w:line="420" w:lineRule="auto"/>
        <w:textAlignment w:val="auto"/>
        <w:rPr>
          <w:rFonts w:hint="eastAsia" w:ascii="微软雅黑" w:hAnsi="微软雅黑" w:eastAsia="微软雅黑" w:cs="微软雅黑"/>
          <w:sz w:val="24"/>
          <w:szCs w:val="24"/>
        </w:rPr>
      </w:pPr>
    </w:p>
    <w:p>
      <w:pPr>
        <w:pageBreakBefore w:val="0"/>
        <w:widowControl w:val="0"/>
        <w:kinsoku/>
        <w:wordWrap/>
        <w:overflowPunct/>
        <w:topLinePunct w:val="0"/>
        <w:bidi w:val="0"/>
        <w:spacing w:line="420" w:lineRule="auto"/>
        <w:textAlignment w:val="auto"/>
        <w:rPr>
          <w:rFonts w:hint="eastAsia" w:ascii="微软雅黑" w:hAnsi="微软雅黑" w:eastAsia="微软雅黑" w:cs="微软雅黑"/>
          <w:sz w:val="24"/>
          <w:szCs w:val="24"/>
        </w:rPr>
      </w:pPr>
    </w:p>
    <w:p>
      <w:pPr>
        <w:pStyle w:val="2"/>
        <w:pageBreakBefore w:val="0"/>
        <w:widowControl w:val="0"/>
        <w:kinsoku/>
        <w:wordWrap/>
        <w:overflowPunct/>
        <w:topLinePunct w:val="0"/>
        <w:bidi w:val="0"/>
        <w:spacing w:line="420" w:lineRule="auto"/>
        <w:textAlignment w:val="auto"/>
        <w:rPr>
          <w:rFonts w:hint="eastAsia" w:ascii="微软雅黑" w:hAnsi="微软雅黑" w:eastAsia="微软雅黑" w:cs="微软雅黑"/>
          <w:sz w:val="24"/>
          <w:szCs w:val="24"/>
        </w:rPr>
      </w:pPr>
    </w:p>
    <w:p>
      <w:pPr>
        <w:pageBreakBefore w:val="0"/>
        <w:widowControl w:val="0"/>
        <w:kinsoku/>
        <w:wordWrap/>
        <w:overflowPunct/>
        <w:topLinePunct w:val="0"/>
        <w:bidi w:val="0"/>
        <w:spacing w:line="420" w:lineRule="auto"/>
        <w:textAlignment w:val="auto"/>
        <w:rPr>
          <w:rFonts w:hint="eastAsia" w:ascii="微软雅黑" w:hAnsi="微软雅黑" w:eastAsia="微软雅黑" w:cs="微软雅黑"/>
          <w:sz w:val="24"/>
          <w:szCs w:val="24"/>
        </w:rPr>
      </w:pPr>
    </w:p>
    <w:p>
      <w:pPr>
        <w:pageBreakBefore w:val="0"/>
        <w:widowControl w:val="0"/>
        <w:kinsoku/>
        <w:wordWrap/>
        <w:overflowPunct/>
        <w:topLinePunct w:val="0"/>
        <w:bidi w:val="0"/>
        <w:spacing w:line="420" w:lineRule="auto"/>
        <w:textAlignment w:val="auto"/>
        <w:rPr>
          <w:rFonts w:hint="eastAsia" w:ascii="微软雅黑" w:hAnsi="微软雅黑" w:eastAsia="微软雅黑" w:cs="微软雅黑"/>
          <w:color w:val="FF0000"/>
          <w:sz w:val="24"/>
          <w:szCs w:val="24"/>
        </w:rPr>
      </w:pPr>
    </w:p>
    <w:tbl>
      <w:tblPr>
        <w:tblStyle w:val="8"/>
        <w:tblW w:w="0" w:type="auto"/>
        <w:tblInd w:w="108" w:type="dxa"/>
        <w:tblBorders>
          <w:top w:val="single" w:color="auto" w:sz="8" w:space="0"/>
          <w:left w:val="none" w:color="auto" w:sz="0" w:space="0"/>
          <w:bottom w:val="single" w:color="auto" w:sz="8"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8952"/>
      </w:tblGrid>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8952" w:type="dxa"/>
            <w:tcBorders>
              <w:top w:val="single" w:color="auto" w:sz="8" w:space="0"/>
            </w:tcBorders>
          </w:tcPr>
          <w:p>
            <w:pPr>
              <w:pageBreakBefore w:val="0"/>
              <w:widowControl w:val="0"/>
              <w:tabs>
                <w:tab w:val="left" w:pos="0"/>
              </w:tabs>
              <w:kinsoku/>
              <w:wordWrap/>
              <w:overflowPunct/>
              <w:topLinePunct w:val="0"/>
              <w:bidi w:val="0"/>
              <w:adjustRightInd w:val="0"/>
              <w:snapToGrid w:val="0"/>
              <w:spacing w:line="420" w:lineRule="auto"/>
              <w:ind w:right="25" w:rightChars="12" w:firstLine="120" w:firstLineChars="50"/>
              <w:textAlignment w:val="auto"/>
              <w:rPr>
                <w:rFonts w:hint="eastAsia" w:ascii="微软雅黑" w:hAnsi="微软雅黑" w:eastAsia="微软雅黑" w:cs="微软雅黑"/>
                <w:kern w:val="0"/>
                <w:sz w:val="24"/>
                <w:szCs w:val="24"/>
              </w:rPr>
            </w:pPr>
            <w:r>
              <w:rPr>
                <w:rFonts w:hint="eastAsia" w:ascii="微软雅黑" w:hAnsi="微软雅黑" w:eastAsia="微软雅黑" w:cs="微软雅黑"/>
                <w:kern w:val="0"/>
                <w:sz w:val="24"/>
                <w:szCs w:val="24"/>
              </w:rPr>
              <w:t>抄送：市委各部门，市人大常委会办公室，市政协办公室，市法院，</w:t>
            </w:r>
            <w:r>
              <w:rPr>
                <w:rFonts w:hint="eastAsia" w:ascii="微软雅黑" w:hAnsi="微软雅黑" w:eastAsia="微软雅黑" w:cs="微软雅黑"/>
                <w:kern w:val="0"/>
                <w:sz w:val="24"/>
                <w:szCs w:val="24"/>
              </w:rPr>
              <w:t xml:space="preserve"> </w:t>
            </w:r>
          </w:p>
          <w:p>
            <w:pPr>
              <w:pageBreakBefore w:val="0"/>
              <w:widowControl w:val="0"/>
              <w:kinsoku/>
              <w:wordWrap/>
              <w:overflowPunct/>
              <w:topLinePunct w:val="0"/>
              <w:bidi w:val="0"/>
              <w:adjustRightInd w:val="0"/>
              <w:snapToGrid w:val="0"/>
              <w:spacing w:afterLines="30" w:line="420" w:lineRule="auto"/>
              <w:ind w:right="28"/>
              <w:textAlignment w:val="auto"/>
              <w:rPr>
                <w:rFonts w:hint="eastAsia" w:ascii="微软雅黑" w:hAnsi="微软雅黑" w:eastAsia="微软雅黑" w:cs="微软雅黑"/>
                <w:kern w:val="0"/>
                <w:sz w:val="24"/>
                <w:szCs w:val="24"/>
              </w:rPr>
            </w:pPr>
            <w:r>
              <w:rPr>
                <w:rFonts w:hint="eastAsia" w:ascii="微软雅黑" w:hAnsi="微软雅黑" w:eastAsia="微软雅黑" w:cs="微软雅黑"/>
                <w:kern w:val="0"/>
                <w:sz w:val="24"/>
                <w:szCs w:val="24"/>
              </w:rPr>
              <w:t xml:space="preserve">  </w:t>
            </w:r>
            <w:r>
              <w:rPr>
                <w:rFonts w:hint="eastAsia" w:ascii="微软雅黑" w:hAnsi="微软雅黑" w:eastAsia="微软雅黑" w:cs="微软雅黑"/>
                <w:kern w:val="0"/>
                <w:sz w:val="24"/>
                <w:szCs w:val="24"/>
              </w:rPr>
              <w:t>　　</w:t>
            </w:r>
            <w:r>
              <w:rPr>
                <w:rFonts w:hint="eastAsia" w:ascii="微软雅黑" w:hAnsi="微软雅黑" w:eastAsia="微软雅黑" w:cs="微软雅黑"/>
                <w:kern w:val="0"/>
                <w:sz w:val="24"/>
                <w:szCs w:val="24"/>
              </w:rPr>
              <w:t xml:space="preserve"> </w:t>
            </w:r>
            <w:r>
              <w:rPr>
                <w:rFonts w:hint="eastAsia" w:ascii="微软雅黑" w:hAnsi="微软雅黑" w:eastAsia="微软雅黑" w:cs="微软雅黑"/>
                <w:kern w:val="0"/>
                <w:sz w:val="24"/>
                <w:szCs w:val="24"/>
              </w:rPr>
              <w:t>市检察院，市人武部，威海市以上驻乳单位。</w:t>
            </w: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8952" w:type="dxa"/>
            <w:tcBorders>
              <w:bottom w:val="single" w:color="auto" w:sz="8" w:space="0"/>
            </w:tcBorders>
          </w:tcPr>
          <w:p>
            <w:pPr>
              <w:pageBreakBefore w:val="0"/>
              <w:widowControl w:val="0"/>
              <w:kinsoku/>
              <w:wordWrap/>
              <w:overflowPunct/>
              <w:topLinePunct w:val="0"/>
              <w:bidi w:val="0"/>
              <w:adjustRightInd w:val="0"/>
              <w:snapToGrid w:val="0"/>
              <w:spacing w:afterLines="30" w:line="420" w:lineRule="auto"/>
              <w:ind w:right="28" w:firstLine="120" w:firstLineChars="50"/>
              <w:textAlignment w:val="auto"/>
              <w:rPr>
                <w:rFonts w:hint="eastAsia" w:ascii="微软雅黑" w:hAnsi="微软雅黑" w:eastAsia="微软雅黑" w:cs="微软雅黑"/>
                <w:kern w:val="0"/>
                <w:sz w:val="24"/>
                <w:szCs w:val="24"/>
              </w:rPr>
            </w:pPr>
            <w:r>
              <w:rPr>
                <w:rFonts w:hint="eastAsia" w:ascii="微软雅黑" w:hAnsi="微软雅黑" w:eastAsia="微软雅黑" w:cs="微软雅黑"/>
                <w:kern w:val="0"/>
                <w:sz w:val="24"/>
                <w:szCs w:val="24"/>
              </w:rPr>
              <w:t>乳山市人民政府办公室</w:t>
            </w:r>
            <w:r>
              <w:rPr>
                <w:rFonts w:hint="eastAsia" w:ascii="微软雅黑" w:hAnsi="微软雅黑" w:eastAsia="微软雅黑" w:cs="微软雅黑"/>
                <w:kern w:val="0"/>
                <w:sz w:val="24"/>
                <w:szCs w:val="24"/>
              </w:rPr>
              <w:t xml:space="preserve">                      2021</w:t>
            </w:r>
            <w:r>
              <w:rPr>
                <w:rFonts w:hint="eastAsia" w:ascii="微软雅黑" w:hAnsi="微软雅黑" w:eastAsia="微软雅黑" w:cs="微软雅黑"/>
                <w:kern w:val="0"/>
                <w:sz w:val="24"/>
                <w:szCs w:val="24"/>
              </w:rPr>
              <w:t>年</w:t>
            </w:r>
            <w:r>
              <w:rPr>
                <w:rFonts w:hint="eastAsia" w:ascii="微软雅黑" w:hAnsi="微软雅黑" w:eastAsia="微软雅黑" w:cs="微软雅黑"/>
                <w:kern w:val="0"/>
                <w:sz w:val="24"/>
                <w:szCs w:val="24"/>
              </w:rPr>
              <w:t>6</w:t>
            </w:r>
            <w:r>
              <w:rPr>
                <w:rFonts w:hint="eastAsia" w:ascii="微软雅黑" w:hAnsi="微软雅黑" w:eastAsia="微软雅黑" w:cs="微软雅黑"/>
                <w:kern w:val="0"/>
                <w:sz w:val="24"/>
                <w:szCs w:val="24"/>
              </w:rPr>
              <w:t>月</w:t>
            </w:r>
            <w:r>
              <w:rPr>
                <w:rFonts w:hint="eastAsia" w:ascii="微软雅黑" w:hAnsi="微软雅黑" w:eastAsia="微软雅黑" w:cs="微软雅黑"/>
                <w:color w:val="000000"/>
                <w:kern w:val="0"/>
                <w:sz w:val="24"/>
                <w:szCs w:val="24"/>
              </w:rPr>
              <w:t>11</w:t>
            </w:r>
            <w:r>
              <w:rPr>
                <w:rFonts w:hint="eastAsia" w:ascii="微软雅黑" w:hAnsi="微软雅黑" w:eastAsia="微软雅黑" w:cs="微软雅黑"/>
                <w:kern w:val="0"/>
                <w:sz w:val="24"/>
                <w:szCs w:val="24"/>
              </w:rPr>
              <w:t>日印发</w:t>
            </w:r>
          </w:p>
        </w:tc>
      </w:tr>
    </w:tbl>
    <w:p>
      <w:pPr>
        <w:pageBreakBefore w:val="0"/>
        <w:widowControl w:val="0"/>
        <w:kinsoku/>
        <w:wordWrap/>
        <w:overflowPunct/>
        <w:topLinePunct w:val="0"/>
        <w:bidi w:val="0"/>
        <w:spacing w:line="420" w:lineRule="auto"/>
        <w:textAlignment w:val="auto"/>
        <w:rPr>
          <w:rFonts w:hint="eastAsia" w:ascii="微软雅黑" w:hAnsi="微软雅黑" w:eastAsia="微软雅黑" w:cs="微软雅黑"/>
          <w:color w:val="FF0000"/>
          <w:sz w:val="24"/>
          <w:szCs w:val="24"/>
        </w:rPr>
      </w:pPr>
    </w:p>
    <w:sectPr>
      <w:headerReference r:id="rId5" w:type="first"/>
      <w:headerReference r:id="rId3" w:type="default"/>
      <w:footerReference r:id="rId6" w:type="default"/>
      <w:headerReference r:id="rId4" w:type="even"/>
      <w:footerReference r:id="rId7" w:type="even"/>
      <w:pgSz w:w="11906" w:h="16838"/>
      <w:pgMar w:top="2098" w:right="1531" w:bottom="1985" w:left="1531" w:header="851" w:footer="1531"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altName w:val="方正仿宋_GBK"/>
    <w:panose1 w:val="02010609030101010101"/>
    <w:charset w:val="86"/>
    <w:family w:val="modern"/>
    <w:pitch w:val="default"/>
    <w:sig w:usb0="00000000" w:usb1="00000000" w:usb2="00000010" w:usb3="00000000" w:csb0="00040000" w:csb1="00000000"/>
  </w:font>
  <w:font w:name="Courier">
    <w:altName w:val="Liberation Mono"/>
    <w:panose1 w:val="02070409020205020404"/>
    <w:charset w:val="00"/>
    <w:family w:val="modern"/>
    <w:pitch w:val="default"/>
    <w:sig w:usb0="00000000" w:usb1="00000000" w:usb2="00000000" w:usb3="00000000" w:csb0="00000001" w:csb1="00000000"/>
  </w:font>
  <w:font w:name="Verdana">
    <w:altName w:val="Ubuntu"/>
    <w:panose1 w:val="020B0604030504040204"/>
    <w:charset w:val="00"/>
    <w:family w:val="swiss"/>
    <w:pitch w:val="default"/>
    <w:sig w:usb0="00000000" w:usb1="00000000" w:usb2="00000010" w:usb3="00000000" w:csb0="0000019F" w:csb1="00000000"/>
  </w:font>
  <w:font w:name="方正小标宋简体">
    <w:panose1 w:val="02000000000000000000"/>
    <w:charset w:val="86"/>
    <w:family w:val="script"/>
    <w:pitch w:val="default"/>
    <w:sig w:usb0="A00002BF" w:usb1="184F6CFA" w:usb2="00000012" w:usb3="00000000" w:csb0="00040001" w:csb1="00000000"/>
  </w:font>
  <w:font w:name="楷体_GB2312">
    <w:altName w:val="方正楷体_GBK"/>
    <w:panose1 w:val="02010609030101010101"/>
    <w:charset w:val="86"/>
    <w:family w:val="modern"/>
    <w:pitch w:val="default"/>
    <w:sig w:usb0="00000000" w:usb1="00000000" w:usb2="00000010" w:usb3="00000000" w:csb0="00040000"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A00002BF" w:usb1="38CF7CFA" w:usb2="00082016" w:usb3="00000000" w:csb0="00040001" w:csb1="00000000"/>
  </w:font>
  <w:font w:name="方正黑体_GBK">
    <w:panose1 w:val="02000000000000000000"/>
    <w:charset w:val="86"/>
    <w:family w:val="auto"/>
    <w:pitch w:val="default"/>
    <w:sig w:usb0="A00002BF" w:usb1="38CF7CFA" w:usb2="00082016" w:usb3="00000000" w:csb0="00040001" w:csb1="00000000"/>
  </w:font>
  <w:font w:name="Ubuntu">
    <w:panose1 w:val="020B0604030602030204"/>
    <w:charset w:val="00"/>
    <w:family w:val="auto"/>
    <w:pitch w:val="default"/>
    <w:sig w:usb0="E00002FF" w:usb1="5000205B" w:usb2="00000000" w:usb3="00000000" w:csb0="2000009F" w:csb1="56010000"/>
  </w:font>
  <w:font w:name="Standard Symbols PS">
    <w:panose1 w:val="05050102010706020507"/>
    <w:charset w:val="00"/>
    <w:family w:val="auto"/>
    <w:pitch w:val="default"/>
    <w:sig w:usb0="00000003" w:usb1="00000000" w:usb2="00000000" w:usb3="00000000" w:csb0="00000001" w:csb1="00000000"/>
  </w:font>
  <w:font w:name="Liberation Mono">
    <w:panose1 w:val="02070409020205020404"/>
    <w:charset w:val="00"/>
    <w:family w:val="auto"/>
    <w:pitch w:val="default"/>
    <w:sig w:usb0="A00002AF" w:usb1="400078FB" w:usb2="00000000" w:usb3="00000000" w:csb0="6000009F" w:csb1="DFD70000"/>
  </w:font>
  <w:font w:name="方正楷体_GBK">
    <w:panose1 w:val="02000000000000000000"/>
    <w:charset w:val="86"/>
    <w:family w:val="auto"/>
    <w:pitch w:val="default"/>
    <w:sig w:usb0="A00002BF" w:usb1="38CF7CFA" w:usb2="00082016" w:usb3="00000000" w:csb0="00040001" w:csb1="00000000"/>
  </w:font>
  <w:font w:name="微软雅黑">
    <w:altName w:val="方正黑体_GBK"/>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outside" w:y="1"/>
      <w:ind w:left="315" w:leftChars="150" w:right="315" w:rightChars="150"/>
      <w:rPr>
        <w:rStyle w:val="11"/>
        <w:rFonts w:ascii="宋体"/>
        <w:sz w:val="28"/>
        <w:szCs w:val="28"/>
      </w:rPr>
    </w:pPr>
    <w:r>
      <w:rPr>
        <w:rStyle w:val="11"/>
        <w:rFonts w:ascii="宋体" w:hAnsi="宋体"/>
        <w:sz w:val="28"/>
        <w:szCs w:val="28"/>
      </w:rPr>
      <w:t xml:space="preserve">— </w:t>
    </w:r>
    <w:r>
      <w:rPr>
        <w:rStyle w:val="11"/>
        <w:rFonts w:ascii="宋体" w:hAnsi="宋体"/>
        <w:sz w:val="28"/>
        <w:szCs w:val="28"/>
      </w:rPr>
      <w:fldChar w:fldCharType="begin"/>
    </w:r>
    <w:r>
      <w:rPr>
        <w:rStyle w:val="11"/>
        <w:rFonts w:ascii="宋体" w:hAnsi="宋体"/>
        <w:sz w:val="28"/>
        <w:szCs w:val="28"/>
      </w:rPr>
      <w:instrText xml:space="preserve">PAGE  </w:instrText>
    </w:r>
    <w:r>
      <w:rPr>
        <w:rStyle w:val="11"/>
        <w:rFonts w:ascii="宋体" w:hAnsi="宋体"/>
        <w:sz w:val="28"/>
        <w:szCs w:val="28"/>
      </w:rPr>
      <w:fldChar w:fldCharType="separate"/>
    </w:r>
    <w:r>
      <w:rPr>
        <w:rStyle w:val="11"/>
        <w:rFonts w:ascii="宋体" w:hAnsi="宋体"/>
        <w:sz w:val="28"/>
        <w:szCs w:val="28"/>
      </w:rPr>
      <w:t>1</w:t>
    </w:r>
    <w:r>
      <w:rPr>
        <w:rStyle w:val="11"/>
        <w:rFonts w:ascii="宋体" w:hAnsi="宋体"/>
        <w:sz w:val="28"/>
        <w:szCs w:val="28"/>
      </w:rPr>
      <w:fldChar w:fldCharType="end"/>
    </w:r>
    <w:r>
      <w:rPr>
        <w:rStyle w:val="11"/>
        <w:rFonts w:ascii="宋体" w:hAnsi="宋体"/>
        <w:sz w:val="28"/>
        <w:szCs w:val="28"/>
      </w:rPr>
      <w:t xml:space="preserve"> —</w:t>
    </w:r>
  </w:p>
  <w:p>
    <w:pPr>
      <w:pStyle w:val="5"/>
      <w:ind w:right="360" w:firstLine="360"/>
      <w:rPr>
        <w:rFonts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outside" w:y="1"/>
      <w:rPr>
        <w:rStyle w:val="11"/>
      </w:rPr>
    </w:pPr>
    <w:r>
      <w:rPr>
        <w:rStyle w:val="11"/>
      </w:rPr>
      <w:fldChar w:fldCharType="begin"/>
    </w:r>
    <w:r>
      <w:rPr>
        <w:rStyle w:val="11"/>
      </w:rPr>
      <w:instrText xml:space="preserve">PAGE  </w:instrText>
    </w:r>
    <w:r>
      <w:rPr>
        <w:rStyle w:val="11"/>
      </w:rPr>
      <w:fldChar w:fldCharType="end"/>
    </w:r>
  </w:p>
  <w:p>
    <w:pPr>
      <w:pStyle w:val="5"/>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top w:val="none" w:color="auto" w:sz="0" w:space="0"/>
        <w:left w:val="none" w:color="auto" w:sz="0" w:space="0"/>
        <w:bottom w:val="none" w:color="auto" w:sz="0" w:space="0"/>
        <w:right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top w:val="none" w:color="auto" w:sz="0" w:space="0"/>
        <w:left w:val="none" w:color="auto" w:sz="0" w:space="0"/>
        <w:bottom w:val="none" w:color="auto" w:sz="0" w:space="0"/>
        <w:right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top w:val="none" w:color="auto" w:sz="0" w:space="0"/>
        <w:left w:val="none" w:color="auto" w:sz="0" w:space="0"/>
        <w:bottom w:val="none" w:color="auto" w:sz="0" w:space="0"/>
        <w:right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oNotHyphenateCaps/>
  <w:drawingGridVerticalSpacing w:val="156"/>
  <w:noPunctuationKerning w:val="true"/>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45102AE"/>
    <w:rsid w:val="00032079"/>
    <w:rsid w:val="00046C97"/>
    <w:rsid w:val="0007443A"/>
    <w:rsid w:val="000B6860"/>
    <w:rsid w:val="000D3DE0"/>
    <w:rsid w:val="00130E73"/>
    <w:rsid w:val="001555A2"/>
    <w:rsid w:val="0027442E"/>
    <w:rsid w:val="00277627"/>
    <w:rsid w:val="00286658"/>
    <w:rsid w:val="00292BAF"/>
    <w:rsid w:val="0030670A"/>
    <w:rsid w:val="0032282A"/>
    <w:rsid w:val="003407BC"/>
    <w:rsid w:val="00384CEE"/>
    <w:rsid w:val="00393DDD"/>
    <w:rsid w:val="00394785"/>
    <w:rsid w:val="003E07E4"/>
    <w:rsid w:val="00403F62"/>
    <w:rsid w:val="00432432"/>
    <w:rsid w:val="00456862"/>
    <w:rsid w:val="004722D2"/>
    <w:rsid w:val="004A178C"/>
    <w:rsid w:val="004A64E7"/>
    <w:rsid w:val="0051565F"/>
    <w:rsid w:val="005345A4"/>
    <w:rsid w:val="00551D7C"/>
    <w:rsid w:val="00580DE6"/>
    <w:rsid w:val="005A7DBF"/>
    <w:rsid w:val="005D3C6B"/>
    <w:rsid w:val="005E0555"/>
    <w:rsid w:val="005E5165"/>
    <w:rsid w:val="00633FDD"/>
    <w:rsid w:val="00650036"/>
    <w:rsid w:val="00715A6F"/>
    <w:rsid w:val="007349B4"/>
    <w:rsid w:val="007565D3"/>
    <w:rsid w:val="00797148"/>
    <w:rsid w:val="007E1B73"/>
    <w:rsid w:val="007E5613"/>
    <w:rsid w:val="008236DA"/>
    <w:rsid w:val="00872779"/>
    <w:rsid w:val="00887E09"/>
    <w:rsid w:val="00932FE4"/>
    <w:rsid w:val="00984EE5"/>
    <w:rsid w:val="009C38B3"/>
    <w:rsid w:val="009D104A"/>
    <w:rsid w:val="009D6180"/>
    <w:rsid w:val="00A0752E"/>
    <w:rsid w:val="00A51FD5"/>
    <w:rsid w:val="00AC4C5F"/>
    <w:rsid w:val="00AC614E"/>
    <w:rsid w:val="00AD4C37"/>
    <w:rsid w:val="00B461F1"/>
    <w:rsid w:val="00B70DE5"/>
    <w:rsid w:val="00B86921"/>
    <w:rsid w:val="00C0305F"/>
    <w:rsid w:val="00C03CF4"/>
    <w:rsid w:val="00C63208"/>
    <w:rsid w:val="00CC2AEE"/>
    <w:rsid w:val="00D76436"/>
    <w:rsid w:val="00DD683A"/>
    <w:rsid w:val="00DE5129"/>
    <w:rsid w:val="00E34DD3"/>
    <w:rsid w:val="00E86634"/>
    <w:rsid w:val="00ED3901"/>
    <w:rsid w:val="00F83BAE"/>
    <w:rsid w:val="00FB59FF"/>
    <w:rsid w:val="00FD2A71"/>
    <w:rsid w:val="00FD60FC"/>
    <w:rsid w:val="00FF1EF4"/>
    <w:rsid w:val="00FF579F"/>
    <w:rsid w:val="0171486D"/>
    <w:rsid w:val="026B5499"/>
    <w:rsid w:val="03232577"/>
    <w:rsid w:val="03782EF4"/>
    <w:rsid w:val="03AB4AE1"/>
    <w:rsid w:val="04E539A0"/>
    <w:rsid w:val="04FA2F58"/>
    <w:rsid w:val="051E3A3C"/>
    <w:rsid w:val="061A15E0"/>
    <w:rsid w:val="079B78FF"/>
    <w:rsid w:val="09F33915"/>
    <w:rsid w:val="0A161D6B"/>
    <w:rsid w:val="0A384C5F"/>
    <w:rsid w:val="0AB073BE"/>
    <w:rsid w:val="0C632FE7"/>
    <w:rsid w:val="0D14685B"/>
    <w:rsid w:val="0D154634"/>
    <w:rsid w:val="0DBD2383"/>
    <w:rsid w:val="0E927BCD"/>
    <w:rsid w:val="0EF02776"/>
    <w:rsid w:val="0F147868"/>
    <w:rsid w:val="11583DA4"/>
    <w:rsid w:val="11CB6B19"/>
    <w:rsid w:val="12962192"/>
    <w:rsid w:val="13C721BB"/>
    <w:rsid w:val="13CF4090"/>
    <w:rsid w:val="145102AE"/>
    <w:rsid w:val="146B45FA"/>
    <w:rsid w:val="1646709B"/>
    <w:rsid w:val="16480FB7"/>
    <w:rsid w:val="17B507F9"/>
    <w:rsid w:val="1826753C"/>
    <w:rsid w:val="1BF91FDF"/>
    <w:rsid w:val="1EC3494D"/>
    <w:rsid w:val="1F4B21D5"/>
    <w:rsid w:val="1F7101D0"/>
    <w:rsid w:val="22B15E6B"/>
    <w:rsid w:val="22DD4A43"/>
    <w:rsid w:val="245A7F37"/>
    <w:rsid w:val="25540588"/>
    <w:rsid w:val="276C66A4"/>
    <w:rsid w:val="286A4712"/>
    <w:rsid w:val="296326F7"/>
    <w:rsid w:val="29AC4B15"/>
    <w:rsid w:val="29AF690C"/>
    <w:rsid w:val="2C9D3E2F"/>
    <w:rsid w:val="2CDF4A3C"/>
    <w:rsid w:val="2D48610C"/>
    <w:rsid w:val="2E6577B7"/>
    <w:rsid w:val="2F055B86"/>
    <w:rsid w:val="2F766CF8"/>
    <w:rsid w:val="31710688"/>
    <w:rsid w:val="31BC4E23"/>
    <w:rsid w:val="31DB292B"/>
    <w:rsid w:val="32B00222"/>
    <w:rsid w:val="34311A2B"/>
    <w:rsid w:val="343C7FEB"/>
    <w:rsid w:val="34935E86"/>
    <w:rsid w:val="35D37350"/>
    <w:rsid w:val="35F72B10"/>
    <w:rsid w:val="365B3795"/>
    <w:rsid w:val="36635643"/>
    <w:rsid w:val="370D3A75"/>
    <w:rsid w:val="38DA1D70"/>
    <w:rsid w:val="38DE5E2D"/>
    <w:rsid w:val="394E7B8D"/>
    <w:rsid w:val="39903B87"/>
    <w:rsid w:val="39B6668E"/>
    <w:rsid w:val="3D517F40"/>
    <w:rsid w:val="3DDD07E6"/>
    <w:rsid w:val="3E824677"/>
    <w:rsid w:val="3EBA5142"/>
    <w:rsid w:val="40993864"/>
    <w:rsid w:val="40E859E8"/>
    <w:rsid w:val="415C17E9"/>
    <w:rsid w:val="4253339B"/>
    <w:rsid w:val="44BA1452"/>
    <w:rsid w:val="44C64FF5"/>
    <w:rsid w:val="452E15D5"/>
    <w:rsid w:val="46B277CE"/>
    <w:rsid w:val="47BF595D"/>
    <w:rsid w:val="47BF5BEE"/>
    <w:rsid w:val="4AB11AB4"/>
    <w:rsid w:val="4C7823A0"/>
    <w:rsid w:val="4CBA0519"/>
    <w:rsid w:val="4CC63CA0"/>
    <w:rsid w:val="4D0C6767"/>
    <w:rsid w:val="4E37535E"/>
    <w:rsid w:val="4F333A3B"/>
    <w:rsid w:val="4FBA6B9A"/>
    <w:rsid w:val="503D41F5"/>
    <w:rsid w:val="50ED013A"/>
    <w:rsid w:val="518B0C47"/>
    <w:rsid w:val="53201BD8"/>
    <w:rsid w:val="53584073"/>
    <w:rsid w:val="54C92AB2"/>
    <w:rsid w:val="550E4AFA"/>
    <w:rsid w:val="578454A7"/>
    <w:rsid w:val="58700C56"/>
    <w:rsid w:val="58F81E99"/>
    <w:rsid w:val="59526504"/>
    <w:rsid w:val="59F20E24"/>
    <w:rsid w:val="5A491469"/>
    <w:rsid w:val="5A72066F"/>
    <w:rsid w:val="5BB22EBE"/>
    <w:rsid w:val="5BB663A0"/>
    <w:rsid w:val="5C766C3B"/>
    <w:rsid w:val="5CEA749F"/>
    <w:rsid w:val="5E7FA4D9"/>
    <w:rsid w:val="5F504F12"/>
    <w:rsid w:val="5FD546E2"/>
    <w:rsid w:val="5FF1305E"/>
    <w:rsid w:val="604F0504"/>
    <w:rsid w:val="610D7BC2"/>
    <w:rsid w:val="62887B93"/>
    <w:rsid w:val="6302054B"/>
    <w:rsid w:val="63B62E0A"/>
    <w:rsid w:val="63CD1391"/>
    <w:rsid w:val="65C761C8"/>
    <w:rsid w:val="65DB2BC9"/>
    <w:rsid w:val="65EC172C"/>
    <w:rsid w:val="66B939B3"/>
    <w:rsid w:val="68013F74"/>
    <w:rsid w:val="6837721A"/>
    <w:rsid w:val="68776701"/>
    <w:rsid w:val="68DE2694"/>
    <w:rsid w:val="69710600"/>
    <w:rsid w:val="6BBD2991"/>
    <w:rsid w:val="6BC268E0"/>
    <w:rsid w:val="6BCF0096"/>
    <w:rsid w:val="6D18110D"/>
    <w:rsid w:val="6DB05FB3"/>
    <w:rsid w:val="6DEF92AA"/>
    <w:rsid w:val="6FDE1C55"/>
    <w:rsid w:val="71B44B4F"/>
    <w:rsid w:val="72421EED"/>
    <w:rsid w:val="72DC0297"/>
    <w:rsid w:val="73263AA2"/>
    <w:rsid w:val="746B0AFA"/>
    <w:rsid w:val="748E13B6"/>
    <w:rsid w:val="74D15B2C"/>
    <w:rsid w:val="75CE2E79"/>
    <w:rsid w:val="75D919E5"/>
    <w:rsid w:val="769E0CF2"/>
    <w:rsid w:val="77B03A8A"/>
    <w:rsid w:val="77C91E3B"/>
    <w:rsid w:val="789D0CB5"/>
    <w:rsid w:val="78A3523B"/>
    <w:rsid w:val="79725597"/>
    <w:rsid w:val="7A0D4DD6"/>
    <w:rsid w:val="7A141175"/>
    <w:rsid w:val="7B1C36FE"/>
    <w:rsid w:val="7B40293D"/>
    <w:rsid w:val="7BAA7C74"/>
    <w:rsid w:val="7BC0654C"/>
    <w:rsid w:val="7C5C4460"/>
    <w:rsid w:val="7C8A30AB"/>
    <w:rsid w:val="7EF863C5"/>
    <w:rsid w:val="7FF80F3C"/>
    <w:rsid w:val="B5D76CFB"/>
    <w:rsid w:val="FF86743D"/>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qFormat="1" w:unhideWhenUsed="0" w:uiPriority="99" w:semiHidden="0" w:name="Block Text"/>
    <w:lsdException w:uiPriority="99" w:name="Hyperlink"/>
    <w:lsdException w:uiPriority="99" w:name="FollowedHyperlink"/>
    <w:lsdException w:qFormat="1" w:unhideWhenUsed="0" w:uiPriority="99"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1"/>
      <w:szCs w:val="21"/>
      <w:lang w:val="en-US" w:eastAsia="zh-CN" w:bidi="ar-SA"/>
    </w:rPr>
  </w:style>
  <w:style w:type="paragraph" w:styleId="2">
    <w:name w:val="heading 1"/>
    <w:basedOn w:val="1"/>
    <w:next w:val="1"/>
    <w:link w:val="12"/>
    <w:qFormat/>
    <w:locked/>
    <w:uiPriority w:val="99"/>
    <w:pPr>
      <w:keepNext/>
      <w:keepLines/>
      <w:spacing w:before="340" w:after="330" w:line="578" w:lineRule="auto"/>
      <w:outlineLvl w:val="0"/>
    </w:pPr>
    <w:rPr>
      <w:rFonts w:cs="Times New Roman"/>
      <w:b/>
      <w:bCs/>
      <w:kern w:val="44"/>
      <w:sz w:val="44"/>
      <w:szCs w:val="44"/>
    </w:rPr>
  </w:style>
  <w:style w:type="character" w:default="1" w:styleId="9">
    <w:name w:val="Default Paragraph Font"/>
    <w:semiHidden/>
    <w:qFormat/>
    <w:uiPriority w:val="99"/>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Body Text"/>
    <w:basedOn w:val="1"/>
    <w:link w:val="13"/>
    <w:qFormat/>
    <w:uiPriority w:val="99"/>
    <w:pPr>
      <w:adjustRightInd w:val="0"/>
      <w:snapToGrid w:val="0"/>
      <w:spacing w:line="560" w:lineRule="exact"/>
      <w:ind w:firstLine="872" w:firstLineChars="200"/>
    </w:pPr>
    <w:rPr>
      <w:rFonts w:ascii="Times New Roman" w:hAnsi="Times New Roman"/>
    </w:rPr>
  </w:style>
  <w:style w:type="paragraph" w:styleId="4">
    <w:name w:val="Block Text"/>
    <w:basedOn w:val="1"/>
    <w:qFormat/>
    <w:uiPriority w:val="99"/>
    <w:pPr>
      <w:ind w:left="1289" w:leftChars="101" w:right="320" w:rightChars="100" w:hanging="966" w:hangingChars="483"/>
    </w:pPr>
    <w:rPr>
      <w:rFonts w:ascii="Times New Roman" w:hAnsi="Times New Roman" w:eastAsia="仿宋_GB2312" w:cs="Courier"/>
      <w:sz w:val="32"/>
      <w:szCs w:val="24"/>
    </w:rPr>
  </w:style>
  <w:style w:type="paragraph" w:styleId="5">
    <w:name w:val="footer"/>
    <w:basedOn w:val="1"/>
    <w:link w:val="14"/>
    <w:qFormat/>
    <w:uiPriority w:val="99"/>
    <w:pPr>
      <w:tabs>
        <w:tab w:val="center" w:pos="4153"/>
        <w:tab w:val="right" w:pos="8306"/>
      </w:tabs>
      <w:snapToGrid w:val="0"/>
      <w:jc w:val="left"/>
    </w:pPr>
    <w:rPr>
      <w:sz w:val="18"/>
      <w:szCs w:val="18"/>
    </w:rPr>
  </w:style>
  <w:style w:type="paragraph" w:styleId="6">
    <w:name w:val="header"/>
    <w:basedOn w:val="1"/>
    <w:link w:val="15"/>
    <w:semiHidden/>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Normal (Web)"/>
    <w:basedOn w:val="1"/>
    <w:qFormat/>
    <w:uiPriority w:val="99"/>
    <w:pPr>
      <w:spacing w:before="100" w:beforeAutospacing="1" w:after="100" w:afterAutospacing="1"/>
      <w:jc w:val="left"/>
    </w:pPr>
    <w:rPr>
      <w:rFonts w:cs="Times New Roman"/>
      <w:kern w:val="0"/>
      <w:sz w:val="24"/>
      <w:szCs w:val="24"/>
    </w:rPr>
  </w:style>
  <w:style w:type="character" w:styleId="10">
    <w:name w:val="Strong"/>
    <w:basedOn w:val="9"/>
    <w:qFormat/>
    <w:locked/>
    <w:uiPriority w:val="99"/>
    <w:rPr>
      <w:rFonts w:cs="Times New Roman"/>
      <w:b/>
    </w:rPr>
  </w:style>
  <w:style w:type="character" w:styleId="11">
    <w:name w:val="page number"/>
    <w:basedOn w:val="9"/>
    <w:qFormat/>
    <w:uiPriority w:val="99"/>
    <w:rPr>
      <w:rFonts w:cs="Times New Roman"/>
    </w:rPr>
  </w:style>
  <w:style w:type="character" w:customStyle="1" w:styleId="12">
    <w:name w:val="Heading 1 Char"/>
    <w:basedOn w:val="9"/>
    <w:link w:val="2"/>
    <w:qFormat/>
    <w:locked/>
    <w:uiPriority w:val="99"/>
    <w:rPr>
      <w:rFonts w:ascii="Calibri" w:hAnsi="Calibri" w:cs="Calibri"/>
      <w:b/>
      <w:bCs/>
      <w:kern w:val="44"/>
      <w:sz w:val="44"/>
      <w:szCs w:val="44"/>
    </w:rPr>
  </w:style>
  <w:style w:type="character" w:customStyle="1" w:styleId="13">
    <w:name w:val="Body Text Char"/>
    <w:basedOn w:val="9"/>
    <w:link w:val="3"/>
    <w:semiHidden/>
    <w:qFormat/>
    <w:locked/>
    <w:uiPriority w:val="99"/>
    <w:rPr>
      <w:rFonts w:ascii="Calibri" w:hAnsi="Calibri" w:cs="Calibri"/>
      <w:sz w:val="21"/>
      <w:szCs w:val="21"/>
    </w:rPr>
  </w:style>
  <w:style w:type="character" w:customStyle="1" w:styleId="14">
    <w:name w:val="Footer Char"/>
    <w:basedOn w:val="9"/>
    <w:link w:val="5"/>
    <w:semiHidden/>
    <w:qFormat/>
    <w:locked/>
    <w:uiPriority w:val="99"/>
    <w:rPr>
      <w:rFonts w:cs="Calibri"/>
      <w:sz w:val="18"/>
      <w:szCs w:val="18"/>
    </w:rPr>
  </w:style>
  <w:style w:type="character" w:customStyle="1" w:styleId="15">
    <w:name w:val="Header Char"/>
    <w:basedOn w:val="9"/>
    <w:link w:val="6"/>
    <w:semiHidden/>
    <w:qFormat/>
    <w:locked/>
    <w:uiPriority w:val="99"/>
    <w:rPr>
      <w:rFonts w:ascii="Calibri" w:hAnsi="Calibri" w:cs="Calibri"/>
      <w:sz w:val="18"/>
      <w:szCs w:val="18"/>
    </w:rPr>
  </w:style>
  <w:style w:type="paragraph" w:customStyle="1" w:styleId="16">
    <w:name w:val="Char Char Char Char"/>
    <w:basedOn w:val="1"/>
    <w:qFormat/>
    <w:uiPriority w:val="99"/>
    <w:pPr>
      <w:widowControl/>
      <w:spacing w:after="160" w:line="240" w:lineRule="exact"/>
      <w:jc w:val="left"/>
    </w:pPr>
    <w:rPr>
      <w:rFonts w:ascii="Verdana" w:hAnsi="Verdana" w:cs="Times New Roman"/>
      <w:kern w:val="0"/>
      <w:sz w:val="24"/>
      <w:szCs w:val="20"/>
      <w:lang w:eastAsia="en-US"/>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Company>MC SYSTEM</Company>
  <Pages>10</Pages>
  <Words>567</Words>
  <Characters>3232</Characters>
  <Lines>0</Lines>
  <Paragraphs>0</Paragraphs>
  <TotalTime>26</TotalTime>
  <ScaleCrop>false</ScaleCrop>
  <LinksUpToDate>false</LinksUpToDate>
  <CharactersWithSpaces>0</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2021-06-11T16:39:00Z</dcterms:created>
  <dc:creator>苍茫的天涯</dc:creator>
  <cp:lastModifiedBy>user</cp:lastModifiedBy>
  <cp:lastPrinted>2021-06-11T13:38:00Z</cp:lastPrinted>
  <dcterms:modified xsi:type="dcterms:W3CDTF">2022-11-22T09:43:57Z</dcterms:modified>
  <dc:title>乳山市人民政府办公室文件</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ies>
</file>