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7218D">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4F16B290">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6EDE8C28">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乳市监处罚〔2024〕135号</w:t>
      </w:r>
      <w:bookmarkEnd w:id="2"/>
    </w:p>
    <w:p w14:paraId="3BB8DAD4">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乳山市全庆电子有限公司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4B182188">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489A8445">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91371083MA3CGLNA63</w:t>
      </w:r>
      <w:r>
        <w:rPr>
          <w:rFonts w:hint="eastAsia" w:ascii="Times New Roman" w:hAnsi="Times New Roman" w:eastAsia="仿宋_GB2312" w:cs="Mongolian Baiti"/>
          <w:kern w:val="1"/>
          <w:sz w:val="32"/>
          <w:szCs w:val="32"/>
          <w:u w:val="none"/>
        </w:rPr>
        <w:t xml:space="preserve">                       </w:t>
      </w:r>
    </w:p>
    <w:p w14:paraId="167C116F">
      <w:pPr>
        <w:keepNext w:val="0"/>
        <w:keepLines w:val="0"/>
        <w:pageBreakBefore w:val="0"/>
        <w:widowControl w:val="0"/>
        <w:kinsoku/>
        <w:wordWrap/>
        <w:overflowPunct/>
        <w:topLinePunct w:val="0"/>
        <w:bidi w:val="0"/>
        <w:snapToGrid/>
        <w:spacing w:line="50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山东省威海市乳山市经济开发区浦东路132-1-38号</w:t>
      </w:r>
      <w:r>
        <w:rPr>
          <w:rFonts w:hint="eastAsia" w:ascii="Times New Roman" w:hAnsi="Times New Roman" w:eastAsia="仿宋_GB2312" w:cs="Mongolian Baiti"/>
          <w:kern w:val="1"/>
          <w:sz w:val="32"/>
          <w:szCs w:val="32"/>
          <w:u w:val="none"/>
        </w:rPr>
        <w:t xml:space="preserve">                    </w:t>
      </w:r>
    </w:p>
    <w:p w14:paraId="4641FF0A">
      <w:pPr>
        <w:keepNext w:val="0"/>
        <w:keepLines w:val="0"/>
        <w:pageBreakBefore w:val="0"/>
        <w:widowControl w:val="0"/>
        <w:kinsoku/>
        <w:wordWrap/>
        <w:overflowPunct/>
        <w:topLinePunct w:val="0"/>
        <w:bidi w:val="0"/>
        <w:snapToGrid/>
        <w:spacing w:line="50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郭建明</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71E754E5">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市全庆电子有限公司2017年度、2021年度、2022年度均未申报企业年报。其行为违反《中华人民共和国公司法》第二百一十一条之规定，</w:t>
      </w:r>
      <w:r>
        <w:rPr>
          <w:rFonts w:hint="eastAsia" w:ascii="仿宋_GB2312" w:hAnsi="仿宋_GB2312" w:eastAsia="仿宋_GB2312" w:cs="仿宋_GB2312"/>
          <w:bCs/>
          <w:sz w:val="32"/>
          <w:szCs w:val="32"/>
          <w:u w:val="none"/>
          <w:lang w:val="en-US" w:eastAsia="zh-CN"/>
        </w:rPr>
        <w:t>为查明事实，本局于</w:t>
      </w:r>
      <w:r>
        <w:rPr>
          <w:rFonts w:hint="eastAsia" w:ascii="仿宋_GB2312" w:hAnsi="仿宋_GB2312" w:eastAsia="仿宋_GB2312" w:cs="仿宋_GB2312"/>
          <w:bCs/>
          <w:sz w:val="32"/>
          <w:szCs w:val="32"/>
          <w:highlight w:val="none"/>
          <w:u w:val="none"/>
          <w:lang w:val="en-US" w:eastAsia="zh-CN"/>
        </w:rPr>
        <w:t>2024年03月05日立</w:t>
      </w:r>
      <w:r>
        <w:rPr>
          <w:rFonts w:hint="eastAsia" w:ascii="仿宋_GB2312" w:hAnsi="仿宋_GB2312" w:eastAsia="仿宋_GB2312" w:cs="仿宋_GB2312"/>
          <w:bCs/>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7EE46263">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sz w:val="32"/>
          <w:szCs w:val="32"/>
          <w:u w:val="none"/>
          <w:lang w:val="en-US" w:eastAsia="zh-CN"/>
        </w:rPr>
        <w:t>当事人于2016-09-12设立，因未依照《企业信息公示暂行条例》第八条规定的期限公示年度报告，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2017年3月29日、2018年7月10日、2022年7月14日、2023年7月14日，4次被列入经营异常名录。因被列入经营异常名录届满3年仍未履行相关义务于2020年4月9日、2021年7月12日，2次被列入严重违法失信名单（黑名单）。2024年03月15日，我局执法人员根据企业注册信息依法对山东省威海市乳山市经济开发区浦东路132-1-38号进行现场检查。经现场核查，当事人住所查无该企业。拨打企业的联系电话，无法联系到当事人。执法人员采取拍照录像方式进行了全程记录。</w:t>
      </w:r>
      <w:r>
        <w:rPr>
          <w:rFonts w:hint="eastAsia" w:ascii="仿宋_GB2312" w:hAnsi="仿宋_GB2312" w:eastAsia="仿宋_GB2312" w:cs="仿宋_GB2312"/>
          <w:bCs/>
          <w:sz w:val="32"/>
          <w:szCs w:val="32"/>
          <w:highlight w:val="none"/>
          <w:u w:val="none"/>
          <w:lang w:val="en-US" w:eastAsia="zh-CN"/>
        </w:rPr>
        <w:t>另查明，当事人税务</w:t>
      </w:r>
      <w:r>
        <w:rPr>
          <w:rFonts w:hint="eastAsia" w:ascii="仿宋_GB2312" w:hAnsi="仿宋_GB2312" w:eastAsia="仿宋_GB2312" w:cs="仿宋_GB2312"/>
          <w:bCs/>
          <w:color w:val="auto"/>
          <w:sz w:val="32"/>
          <w:szCs w:val="32"/>
          <w:highlight w:val="none"/>
          <w:u w:val="none"/>
          <w:lang w:val="en-US" w:eastAsia="zh-CN"/>
        </w:rPr>
        <w:t>未登记；社会保险未缴纳</w:t>
      </w:r>
      <w:r>
        <w:rPr>
          <w:rFonts w:hint="eastAsia" w:ascii="仿宋_GB2312" w:hAnsi="仿宋_GB2312" w:eastAsia="仿宋_GB2312" w:cs="仿宋_GB2312"/>
          <w:bCs/>
          <w:sz w:val="32"/>
          <w:szCs w:val="32"/>
          <w:highlight w:val="none"/>
          <w:u w:val="none"/>
          <w:lang w:val="en-US" w:eastAsia="zh-CN"/>
        </w:rPr>
        <w:t>。</w:t>
      </w:r>
    </w:p>
    <w:p w14:paraId="2508BA3C">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53B82F6F">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1、乳山市行政审批服务局向我局出具的当事人企业信息、法定代表人信息和住所信息打印件各1份。证明当事人主体资格的事实；</w:t>
      </w:r>
    </w:p>
    <w:p w14:paraId="4671EC82">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highlight w:val="none"/>
          <w:u w:val="none"/>
          <w:lang w:val="en-US" w:eastAsia="zh-CN"/>
        </w:rPr>
        <w:t>2、国家企业信用信息公示系统网站上载明的当事人情况截图打印件</w:t>
      </w:r>
      <w:r>
        <w:rPr>
          <w:rFonts w:hint="eastAsia" w:ascii="仿宋_GB2312" w:hAnsi="仿宋_GB2312" w:eastAsia="仿宋_GB2312" w:cs="仿宋_GB2312"/>
          <w:bCs/>
          <w:color w:val="auto"/>
          <w:sz w:val="32"/>
          <w:szCs w:val="32"/>
          <w:highlight w:val="none"/>
          <w:u w:val="none"/>
          <w:lang w:val="en-US" w:eastAsia="zh-CN"/>
        </w:rPr>
        <w:t>1</w:t>
      </w:r>
      <w:r>
        <w:rPr>
          <w:rFonts w:hint="eastAsia" w:ascii="仿宋_GB2312" w:hAnsi="仿宋_GB2312" w:eastAsia="仿宋_GB2312" w:cs="仿宋_GB2312"/>
          <w:bCs/>
          <w:sz w:val="32"/>
          <w:szCs w:val="32"/>
          <w:highlight w:val="none"/>
          <w:u w:val="none"/>
          <w:lang w:val="en-US" w:eastAsia="zh-CN"/>
        </w:rPr>
        <w:t>张。证</w:t>
      </w:r>
      <w:r>
        <w:rPr>
          <w:rFonts w:hint="eastAsia" w:ascii="仿宋_GB2312" w:hAnsi="仿宋_GB2312" w:eastAsia="仿宋_GB2312" w:cs="仿宋_GB2312"/>
          <w:bCs/>
          <w:sz w:val="32"/>
          <w:szCs w:val="32"/>
          <w:u w:val="none"/>
          <w:lang w:val="en-US" w:eastAsia="zh-CN"/>
        </w:rPr>
        <w:t>明当事人被列入经营异常名录和严重违法失信名单（黑名单）的事实；</w:t>
      </w:r>
    </w:p>
    <w:p w14:paraId="34BFE1DF">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w:t>
      </w:r>
      <w:r>
        <w:rPr>
          <w:rFonts w:hint="eastAsia" w:ascii="仿宋_GB2312" w:hAnsi="仿宋_GB2312" w:eastAsia="仿宋_GB2312" w:cs="仿宋_GB2312"/>
          <w:bCs/>
          <w:color w:val="auto"/>
          <w:sz w:val="32"/>
          <w:szCs w:val="32"/>
          <w:u w:val="none"/>
          <w:lang w:val="en-US" w:eastAsia="zh-CN"/>
        </w:rPr>
        <w:t>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5839471E">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5E380E9D">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22日向当事人直接送达了《行政处罚告知书》【乳市监罚告〔2024〕85号】，因在当事人登记的住所无法联系到当事人，无法直接送达。我局于2024年05月26日向当事人邮寄送达了《行政处罚告知书》【乳市监罚告〔2024〕85号】，2024年05月28日我局收到当事人未签收退回的邮寄信件，2024年05月28日我局在乳山市政府公开信息网站公示了《行政处罚告知书》【乳市监罚告〔2024〕85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47044895">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72A6EB0B">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05AE1E98">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70D2DA88">
      <w:pPr>
        <w:widowControl/>
        <w:snapToGrid w:val="0"/>
        <w:spacing w:line="520" w:lineRule="exact"/>
        <w:jc w:val="left"/>
        <w:rPr>
          <w:rFonts w:hint="eastAsia" w:ascii="Times New Roman" w:hAnsi="Times New Roman" w:eastAsia="仿宋_GB2312" w:cs="仿宋_GB2312"/>
          <w:color w:val="auto"/>
          <w:sz w:val="32"/>
          <w:szCs w:val="32"/>
          <w:lang w:val="en-US" w:eastAsia="zh-Hans"/>
        </w:rPr>
      </w:pPr>
    </w:p>
    <w:p w14:paraId="3D1DD036">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4FADBC2B">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2310C197">
      <w:pPr>
        <w:widowControl/>
        <w:snapToGrid w:val="0"/>
        <w:spacing w:line="520" w:lineRule="exact"/>
        <w:jc w:val="both"/>
        <w:rPr>
          <w:rFonts w:ascii="Times New Roman" w:hAnsi="Times New Roman" w:eastAsia="仿宋_GB2312" w:cs="Mongolian Baiti"/>
          <w:color w:val="auto"/>
          <w:sz w:val="32"/>
          <w:szCs w:val="32"/>
        </w:rPr>
      </w:pPr>
    </w:p>
    <w:p w14:paraId="5142BBDC">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0E96D322">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000000"/>
          <w:sz w:val="32"/>
          <w:szCs w:val="32"/>
          <w:u w:val="none"/>
          <w:lang w:eastAsia="zh-CN"/>
        </w:rPr>
        <w:t>办案机构留存。</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CF71776"/>
    <w:rsid w:val="103E22C5"/>
    <w:rsid w:val="1350279A"/>
    <w:rsid w:val="14203063"/>
    <w:rsid w:val="143E1E38"/>
    <w:rsid w:val="152E563E"/>
    <w:rsid w:val="15B93156"/>
    <w:rsid w:val="18325353"/>
    <w:rsid w:val="18B229B2"/>
    <w:rsid w:val="19FE4517"/>
    <w:rsid w:val="1AE345F4"/>
    <w:rsid w:val="1DA4420A"/>
    <w:rsid w:val="1F2B5D07"/>
    <w:rsid w:val="1FD31F15"/>
    <w:rsid w:val="236534A4"/>
    <w:rsid w:val="244E1F2B"/>
    <w:rsid w:val="24626694"/>
    <w:rsid w:val="258D6CE0"/>
    <w:rsid w:val="2B1B3EFC"/>
    <w:rsid w:val="2B611849"/>
    <w:rsid w:val="2CEA3815"/>
    <w:rsid w:val="2DE10173"/>
    <w:rsid w:val="2F327E79"/>
    <w:rsid w:val="2F7CE1EF"/>
    <w:rsid w:val="30DB5683"/>
    <w:rsid w:val="342602B0"/>
    <w:rsid w:val="35343B94"/>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8C10000"/>
    <w:rsid w:val="4A256B30"/>
    <w:rsid w:val="4B8F0B22"/>
    <w:rsid w:val="4C02380F"/>
    <w:rsid w:val="4CC8271B"/>
    <w:rsid w:val="4D9306AE"/>
    <w:rsid w:val="4E8950D9"/>
    <w:rsid w:val="4F0457DF"/>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3CB1E4F"/>
    <w:rsid w:val="64E43803"/>
    <w:rsid w:val="66733921"/>
    <w:rsid w:val="69690BB2"/>
    <w:rsid w:val="6AD7030F"/>
    <w:rsid w:val="6BCC1BB9"/>
    <w:rsid w:val="6D923254"/>
    <w:rsid w:val="6E04767D"/>
    <w:rsid w:val="6E6950E9"/>
    <w:rsid w:val="6F732ABB"/>
    <w:rsid w:val="6FF58B64"/>
    <w:rsid w:val="6FF8F863"/>
    <w:rsid w:val="70CF02CA"/>
    <w:rsid w:val="71013020"/>
    <w:rsid w:val="710D7C3E"/>
    <w:rsid w:val="712F78DE"/>
    <w:rsid w:val="7376089F"/>
    <w:rsid w:val="75B2DA43"/>
    <w:rsid w:val="75BD90DB"/>
    <w:rsid w:val="77DF8BD4"/>
    <w:rsid w:val="77EFD5CC"/>
    <w:rsid w:val="77FFADAC"/>
    <w:rsid w:val="79B34565"/>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1704</Words>
  <Characters>1857</Characters>
  <Lines>0</Lines>
  <Paragraphs>0</Paragraphs>
  <TotalTime>5</TotalTime>
  <ScaleCrop>false</ScaleCrop>
  <LinksUpToDate>false</LinksUpToDate>
  <CharactersWithSpaces>2045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dcterms:modified xsi:type="dcterms:W3CDTF">2024-07-17T03:05:35Z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526F4C53292B48849053E71A59849707</vt:lpwstr>
  </property>
</Properties>
</file>