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center" w:pos="4507"/>
        </w:tabs>
        <w:spacing w:line="300" w:lineRule="auto"/>
        <w:jc w:val="center"/>
        <w:rPr>
          <w:rFonts w:hint="eastAsia" w:ascii="宋体" w:hAnsi="宋体" w:eastAsia="宋体"/>
          <w:b/>
          <w:bCs/>
          <w:sz w:val="44"/>
          <w:szCs w:val="44"/>
          <w:u w:val="none"/>
        </w:rPr>
      </w:pPr>
      <w:r>
        <w:rPr>
          <w:rFonts w:hint="eastAsia" w:ascii="宋体" w:hAnsi="宋体" w:eastAsia="宋体"/>
          <w:b/>
          <w:bCs/>
          <w:sz w:val="44"/>
          <w:szCs w:val="44"/>
          <w:u w:val="none"/>
          <w:lang w:eastAsia="zh-CN"/>
        </w:rPr>
        <w:t>乳山</w:t>
      </w:r>
      <w:r>
        <w:rPr>
          <w:rFonts w:hint="eastAsia" w:ascii="宋体" w:hAnsi="宋体" w:eastAsia="宋体"/>
          <w:b/>
          <w:bCs/>
          <w:sz w:val="44"/>
          <w:szCs w:val="44"/>
          <w:u w:val="none"/>
        </w:rPr>
        <w:t>市人民政府</w:t>
      </w:r>
    </w:p>
    <w:p>
      <w:pPr>
        <w:tabs>
          <w:tab w:val="center" w:pos="4507"/>
        </w:tabs>
        <w:spacing w:line="300" w:lineRule="auto"/>
        <w:jc w:val="center"/>
        <w:rPr>
          <w:rFonts w:hint="eastAsia" w:ascii="宋体" w:hAnsi="宋体" w:eastAsia="宋体"/>
          <w:b/>
          <w:bCs/>
          <w:sz w:val="44"/>
          <w:szCs w:val="44"/>
          <w:u w:val="none"/>
        </w:rPr>
      </w:pPr>
      <w:r>
        <w:rPr>
          <w:rFonts w:hint="eastAsia" w:ascii="宋体" w:hAnsi="宋体" w:eastAsia="宋体"/>
          <w:b/>
          <w:bCs/>
          <w:sz w:val="44"/>
          <w:szCs w:val="44"/>
          <w:u w:val="none"/>
        </w:rPr>
        <w:t>不予受理行政复议申请决定书</w:t>
      </w:r>
    </w:p>
    <w:p>
      <w:pPr>
        <w:tabs>
          <w:tab w:val="center" w:pos="4507"/>
        </w:tabs>
        <w:spacing w:line="300" w:lineRule="auto"/>
        <w:ind w:firstLine="640" w:firstLineChars="200"/>
        <w:jc w:val="right"/>
        <w:rPr>
          <w:rFonts w:hint="eastAsia" w:ascii="仿宋_GB2312" w:hAnsi="宋体"/>
          <w:u w:val="none"/>
        </w:rPr>
      </w:pPr>
      <w:r>
        <w:rPr>
          <w:rFonts w:hint="eastAsia" w:ascii="仿宋_GB2312" w:hAnsi="宋体"/>
          <w:u w:val="none"/>
          <w:lang w:val="en-US" w:eastAsia="zh-CN"/>
        </w:rPr>
        <w:t>乳</w:t>
      </w:r>
      <w:r>
        <w:rPr>
          <w:rFonts w:hint="eastAsia" w:ascii="仿宋_GB2312" w:hAnsi="宋体"/>
          <w:u w:val="none"/>
        </w:rPr>
        <w:t>政复不字〔20</w:t>
      </w:r>
      <w:r>
        <w:rPr>
          <w:rFonts w:hint="eastAsia" w:ascii="仿宋_GB2312" w:hAnsi="宋体"/>
          <w:u w:val="none"/>
          <w:lang w:val="en-US" w:eastAsia="zh-CN"/>
        </w:rPr>
        <w:t>24</w:t>
      </w:r>
      <w:r>
        <w:rPr>
          <w:rFonts w:hint="eastAsia" w:ascii="仿宋_GB2312" w:hAnsi="宋体"/>
          <w:u w:val="none"/>
        </w:rPr>
        <w:t>〕</w:t>
      </w:r>
      <w:r>
        <w:rPr>
          <w:rFonts w:hint="eastAsia" w:ascii="仿宋_GB2312" w:hAnsi="宋体"/>
          <w:u w:val="none"/>
          <w:lang w:val="en-US" w:eastAsia="zh-CN"/>
        </w:rPr>
        <w:t>2</w:t>
      </w:r>
      <w:r>
        <w:rPr>
          <w:rFonts w:hint="eastAsia" w:ascii="仿宋_GB2312" w:hAnsi="宋体"/>
          <w:u w:val="none"/>
        </w:rPr>
        <w:t>号</w:t>
      </w:r>
    </w:p>
    <w:p>
      <w:pPr>
        <w:tabs>
          <w:tab w:val="center" w:pos="4507"/>
        </w:tabs>
        <w:spacing w:line="300" w:lineRule="auto"/>
        <w:ind w:left="2400" w:leftChars="200" w:hanging="1760" w:hangingChars="550"/>
        <w:rPr>
          <w:rFonts w:hint="eastAsia" w:ascii="仿宋_GB2312" w:hAnsi="宋体"/>
          <w:u w:val="none"/>
        </w:rPr>
      </w:pPr>
    </w:p>
    <w:p>
      <w:pPr>
        <w:keepNext w:val="0"/>
        <w:keepLines/>
        <w:pageBreakBefore w:val="0"/>
        <w:widowControl w:val="0"/>
        <w:tabs>
          <w:tab w:val="center" w:pos="4507"/>
        </w:tabs>
        <w:kinsoku/>
        <w:wordWrap/>
        <w:overflowPunct/>
        <w:topLinePunct w:val="0"/>
        <w:autoSpaceDE/>
        <w:autoSpaceDN/>
        <w:bidi w:val="0"/>
        <w:adjustRightInd/>
        <w:snapToGrid/>
        <w:spacing w:line="300" w:lineRule="auto"/>
        <w:ind w:left="2400" w:leftChars="200" w:hanging="1760" w:hangingChars="550"/>
        <w:textAlignment w:val="auto"/>
        <w:rPr>
          <w:rFonts w:hint="eastAsia" w:ascii="仿宋_GB2312" w:hAnsi="宋体"/>
          <w:u w:val="none"/>
          <w:lang w:val="en-US" w:eastAsia="zh-CN"/>
        </w:rPr>
      </w:pPr>
      <w:r>
        <w:rPr>
          <w:rFonts w:hint="eastAsia" w:ascii="仿宋_GB2312" w:hAnsi="宋体"/>
          <w:u w:val="none"/>
        </w:rPr>
        <w:t>申请人：</w:t>
      </w:r>
      <w:r>
        <w:rPr>
          <w:rFonts w:hint="eastAsia" w:ascii="仿宋_GB2312" w:hAnsi="宋体"/>
          <w:u w:val="none"/>
          <w:lang w:val="en-US" w:eastAsia="zh-CN"/>
        </w:rPr>
        <w:t>郑某</w:t>
      </w:r>
      <w:r>
        <w:rPr>
          <w:rFonts w:hint="eastAsia" w:ascii="仿宋_GB2312" w:hAnsi="宋体"/>
          <w:u w:val="none"/>
        </w:rPr>
        <w:t>，</w:t>
      </w:r>
      <w:r>
        <w:rPr>
          <w:rFonts w:hint="eastAsia" w:ascii="仿宋_GB2312" w:hAnsi="宋体"/>
          <w:u w:val="none"/>
          <w:lang w:val="en-US" w:eastAsia="zh-CN"/>
        </w:rPr>
        <w:t>男</w:t>
      </w:r>
    </w:p>
    <w:p>
      <w:pPr>
        <w:keepNext w:val="0"/>
        <w:keepLines/>
        <w:pageBreakBefore w:val="0"/>
        <w:widowControl w:val="0"/>
        <w:tabs>
          <w:tab w:val="center" w:pos="4507"/>
        </w:tabs>
        <w:kinsoku/>
        <w:wordWrap/>
        <w:overflowPunct/>
        <w:topLinePunct w:val="0"/>
        <w:autoSpaceDE/>
        <w:autoSpaceDN/>
        <w:bidi w:val="0"/>
        <w:adjustRightInd/>
        <w:snapToGrid/>
        <w:spacing w:line="300" w:lineRule="auto"/>
        <w:ind w:firstLine="640" w:firstLineChars="200"/>
        <w:textAlignment w:val="auto"/>
        <w:rPr>
          <w:rFonts w:hint="eastAsia" w:ascii="仿宋_GB2312" w:hAnsi="宋体"/>
          <w:u w:val="none"/>
        </w:rPr>
      </w:pPr>
      <w:r>
        <w:rPr>
          <w:rFonts w:hint="eastAsia" w:ascii="仿宋_GB2312" w:hAnsi="宋体"/>
          <w:u w:val="none"/>
        </w:rPr>
        <w:t>住所（联系地址）：</w:t>
      </w:r>
      <w:r>
        <w:rPr>
          <w:rFonts w:hint="eastAsia" w:ascii="仿宋_GB2312" w:hAnsi="宋体"/>
          <w:u w:val="none"/>
          <w:lang w:val="en-US" w:eastAsia="zh-CN"/>
        </w:rPr>
        <w:t>福建省福州市仓山区盖山镇</w:t>
      </w:r>
    </w:p>
    <w:p>
      <w:pPr>
        <w:ind w:firstLine="640" w:firstLineChars="200"/>
        <w:rPr>
          <w:rFonts w:hint="eastAsia" w:ascii="仿宋_GB2312" w:hAnsi="宋体"/>
          <w:u w:val="none"/>
          <w:lang w:val="en-US" w:eastAsia="zh-CN"/>
        </w:rPr>
      </w:pPr>
      <w:r>
        <w:rPr>
          <w:rFonts w:hint="eastAsia" w:ascii="仿宋_GB2312" w:hAnsi="宋体"/>
          <w:u w:val="none"/>
        </w:rPr>
        <w:t>被申请人：</w:t>
      </w:r>
      <w:r>
        <w:rPr>
          <w:rFonts w:hint="eastAsia" w:ascii="仿宋_GB2312" w:hAnsi="宋体"/>
          <w:u w:val="none"/>
          <w:lang w:val="en-US" w:eastAsia="zh-CN"/>
        </w:rPr>
        <w:t>乳山市市场监督管理局</w:t>
      </w:r>
    </w:p>
    <w:p>
      <w:pPr>
        <w:ind w:firstLine="640" w:firstLineChars="200"/>
        <w:rPr>
          <w:rFonts w:hint="eastAsia" w:ascii="仿宋_GB2312"/>
          <w:u w:val="none"/>
        </w:rPr>
      </w:pPr>
      <w:r>
        <w:rPr>
          <w:rFonts w:hint="eastAsia" w:ascii="仿宋_GB2312" w:hAnsi="宋体"/>
          <w:u w:val="none"/>
        </w:rPr>
        <w:t>法定代表人（或者主要负责人）：</w:t>
      </w:r>
      <w:r>
        <w:rPr>
          <w:rFonts w:hint="eastAsia" w:ascii="仿宋_GB2312" w:hAnsi="宋体"/>
          <w:u w:val="none"/>
          <w:lang w:val="en-US" w:eastAsia="zh-CN"/>
        </w:rPr>
        <w:t>宋文强，局长</w:t>
      </w:r>
      <w:r>
        <w:rPr>
          <w:rFonts w:hint="eastAsia" w:ascii="仿宋_GB2312" w:hAnsi="宋体"/>
          <w:u w:val="none"/>
        </w:rPr>
        <w:t>。</w:t>
      </w:r>
    </w:p>
    <w:p>
      <w:pPr>
        <w:ind w:firstLine="640" w:firstLineChars="200"/>
        <w:rPr>
          <w:rFonts w:hint="default" w:ascii="仿宋_GB2312" w:eastAsia="仿宋_GB2312"/>
          <w:u w:val="none"/>
          <w:lang w:val="en-US" w:eastAsia="zh-CN"/>
        </w:rPr>
      </w:pPr>
      <w:r>
        <w:rPr>
          <w:rFonts w:hint="eastAsia" w:ascii="仿宋_GB2312"/>
          <w:u w:val="none"/>
        </w:rPr>
        <w:t>申请人对被申请人作出</w:t>
      </w:r>
      <w:r>
        <w:rPr>
          <w:rFonts w:hint="eastAsia" w:ascii="仿宋_GB2312"/>
          <w:u w:val="none"/>
          <w:lang w:eastAsia="zh-CN"/>
        </w:rPr>
        <w:t>《</w:t>
      </w:r>
      <w:r>
        <w:rPr>
          <w:rFonts w:hint="eastAsia" w:ascii="仿宋_GB2312"/>
          <w:u w:val="none"/>
          <w:lang w:val="en-US" w:eastAsia="zh-CN"/>
        </w:rPr>
        <w:t>关于郑某反映某项目相关问题的信访事项办理情况的回复</w:t>
      </w:r>
      <w:r>
        <w:rPr>
          <w:rFonts w:hint="eastAsia" w:ascii="仿宋_GB2312"/>
          <w:u w:val="none"/>
          <w:lang w:eastAsia="zh-CN"/>
        </w:rPr>
        <w:t>》</w:t>
      </w:r>
      <w:r>
        <w:rPr>
          <w:rFonts w:hint="eastAsia" w:ascii="仿宋_GB2312"/>
          <w:u w:val="none"/>
        </w:rPr>
        <w:t>不服，于20</w:t>
      </w:r>
      <w:r>
        <w:rPr>
          <w:rFonts w:hint="eastAsia" w:ascii="仿宋_GB2312"/>
          <w:u w:val="none"/>
          <w:lang w:val="en-US" w:eastAsia="zh-CN"/>
        </w:rPr>
        <w:t>24</w:t>
      </w:r>
      <w:r>
        <w:rPr>
          <w:rFonts w:hint="eastAsia" w:ascii="仿宋_GB2312"/>
          <w:u w:val="none"/>
        </w:rPr>
        <w:t>年</w:t>
      </w:r>
      <w:r>
        <w:rPr>
          <w:rFonts w:hint="eastAsia" w:ascii="仿宋_GB2312"/>
          <w:u w:val="none"/>
          <w:lang w:val="en-US" w:eastAsia="zh-CN"/>
        </w:rPr>
        <w:t>2</w:t>
      </w:r>
      <w:r>
        <w:rPr>
          <w:rFonts w:hint="eastAsia" w:ascii="仿宋_GB2312"/>
          <w:u w:val="none"/>
        </w:rPr>
        <w:t>月</w:t>
      </w:r>
      <w:r>
        <w:rPr>
          <w:rFonts w:hint="eastAsia" w:ascii="仿宋_GB2312"/>
          <w:u w:val="none"/>
          <w:lang w:val="en-US" w:eastAsia="zh-CN"/>
        </w:rPr>
        <w:t>4</w:t>
      </w:r>
      <w:r>
        <w:rPr>
          <w:rFonts w:hint="eastAsia" w:ascii="仿宋_GB2312"/>
          <w:u w:val="none"/>
        </w:rPr>
        <w:t>日向本机关提出行政复议申请</w:t>
      </w:r>
      <w:r>
        <w:rPr>
          <w:rFonts w:hint="eastAsia" w:ascii="仿宋_GB2312"/>
          <w:u w:val="none"/>
          <w:lang w:eastAsia="zh-CN"/>
        </w:rPr>
        <w:t>（</w:t>
      </w:r>
      <w:r>
        <w:rPr>
          <w:rFonts w:hint="eastAsia" w:ascii="仿宋_GB2312"/>
          <w:u w:val="none"/>
          <w:lang w:val="en-US" w:eastAsia="zh-CN"/>
        </w:rPr>
        <w:t>缺少身份证复印件</w:t>
      </w:r>
      <w:r>
        <w:rPr>
          <w:rFonts w:hint="eastAsia" w:ascii="仿宋_GB2312"/>
          <w:u w:val="none"/>
          <w:lang w:eastAsia="zh-CN"/>
        </w:rPr>
        <w:t>）</w:t>
      </w:r>
      <w:r>
        <w:rPr>
          <w:rFonts w:hint="eastAsia" w:ascii="仿宋_GB2312"/>
          <w:u w:val="none"/>
        </w:rPr>
        <w:t>。</w:t>
      </w:r>
      <w:r>
        <w:rPr>
          <w:rFonts w:hint="eastAsia" w:ascii="仿宋_GB2312"/>
          <w:u w:val="none"/>
          <w:lang w:val="en-US" w:eastAsia="zh-CN"/>
        </w:rPr>
        <w:t>后于2024年2月5日自行补正邮寄了申请书、身份证、</w:t>
      </w:r>
      <w:r>
        <w:rPr>
          <w:rFonts w:hint="eastAsia" w:ascii="仿宋_GB2312"/>
          <w:u w:val="none"/>
          <w:lang w:eastAsia="zh-CN"/>
        </w:rPr>
        <w:t>《</w:t>
      </w:r>
      <w:r>
        <w:rPr>
          <w:rFonts w:hint="eastAsia" w:ascii="仿宋_GB2312"/>
          <w:u w:val="none"/>
          <w:lang w:val="en-US" w:eastAsia="zh-CN"/>
        </w:rPr>
        <w:t>关于郑某反映某项目相关问题的信访事项办理情况的回复</w:t>
      </w:r>
      <w:r>
        <w:rPr>
          <w:rFonts w:hint="eastAsia" w:ascii="仿宋_GB2312"/>
          <w:u w:val="none"/>
          <w:lang w:eastAsia="zh-CN"/>
        </w:rPr>
        <w:t>》</w:t>
      </w:r>
      <w:r>
        <w:rPr>
          <w:rFonts w:hint="eastAsia" w:ascii="仿宋_GB2312"/>
          <w:u w:val="none"/>
          <w:lang w:val="en-US" w:eastAsia="zh-CN"/>
        </w:rPr>
        <w:t>等在内的相关证据。</w:t>
      </w:r>
    </w:p>
    <w:p>
      <w:pPr>
        <w:ind w:firstLine="640" w:firstLineChars="200"/>
        <w:rPr>
          <w:rFonts w:hint="eastAsia" w:ascii="仿宋_GB2312"/>
          <w:u w:val="none"/>
        </w:rPr>
      </w:pPr>
      <w:r>
        <w:rPr>
          <w:rFonts w:hint="eastAsia" w:ascii="仿宋_GB2312"/>
          <w:u w:val="none"/>
        </w:rPr>
        <w:t>经审查，本机关认为：根据最高人民法院《关于不服县级以上人民政府信访行政管理部门、负责受理信访事项的行政管理机关以及镇（乡）人民政府作</w:t>
      </w:r>
      <w:bookmarkStart w:id="0" w:name="_GoBack"/>
      <w:bookmarkEnd w:id="0"/>
      <w:r>
        <w:rPr>
          <w:rFonts w:hint="eastAsia" w:ascii="仿宋_GB2312"/>
          <w:u w:val="none"/>
        </w:rPr>
        <w:t>出的处理意见或者不再受理决定而提起的行政诉讼人民法院是否受理的请示》的批复，申请人对被申请人作出的《关于</w:t>
      </w:r>
      <w:r>
        <w:rPr>
          <w:rFonts w:hint="eastAsia" w:ascii="仿宋_GB2312"/>
          <w:u w:val="none"/>
          <w:lang w:eastAsia="zh-CN"/>
        </w:rPr>
        <w:t>郑某</w:t>
      </w:r>
      <w:r>
        <w:rPr>
          <w:rFonts w:hint="eastAsia" w:ascii="仿宋_GB2312"/>
          <w:u w:val="none"/>
        </w:rPr>
        <w:t>反映</w:t>
      </w:r>
      <w:r>
        <w:rPr>
          <w:rFonts w:hint="eastAsia" w:ascii="仿宋_GB2312"/>
          <w:u w:val="none"/>
          <w:lang w:eastAsia="zh-CN"/>
        </w:rPr>
        <w:t>某</w:t>
      </w:r>
      <w:r>
        <w:rPr>
          <w:rFonts w:hint="eastAsia" w:ascii="仿宋_GB2312"/>
          <w:u w:val="none"/>
        </w:rPr>
        <w:t>项目相关问题的信访事项办理情况的回复》不服，不可提起行政诉讼，亦不属于行政复议受理范围。且被申请人所作《关于</w:t>
      </w:r>
      <w:r>
        <w:rPr>
          <w:rFonts w:hint="eastAsia" w:ascii="仿宋_GB2312"/>
          <w:u w:val="none"/>
          <w:lang w:eastAsia="zh-CN"/>
        </w:rPr>
        <w:t>郑某</w:t>
      </w:r>
      <w:r>
        <w:rPr>
          <w:rFonts w:hint="eastAsia" w:ascii="仿宋_GB2312"/>
          <w:u w:val="none"/>
        </w:rPr>
        <w:t>反映</w:t>
      </w:r>
      <w:r>
        <w:rPr>
          <w:rFonts w:hint="eastAsia" w:ascii="仿宋_GB2312"/>
          <w:u w:val="none"/>
          <w:lang w:eastAsia="zh-CN"/>
        </w:rPr>
        <w:t>某</w:t>
      </w:r>
      <w:r>
        <w:rPr>
          <w:rFonts w:hint="eastAsia" w:ascii="仿宋_GB2312"/>
          <w:u w:val="none"/>
        </w:rPr>
        <w:t>项目相关问题的信访事项办理情况的回复》并未产生、创设、改变或者消灭申请人行政法意义上的权利义务关系，不产生行政法上的法律效果。</w:t>
      </w:r>
    </w:p>
    <w:p>
      <w:pPr>
        <w:ind w:firstLine="640" w:firstLineChars="200"/>
        <w:rPr>
          <w:rFonts w:hint="eastAsia" w:ascii="仿宋_GB2312"/>
          <w:color w:val="auto"/>
          <w:u w:val="none"/>
          <w:lang w:eastAsia="zh-CN"/>
        </w:rPr>
      </w:pPr>
      <w:r>
        <w:rPr>
          <w:rFonts w:hint="eastAsia" w:ascii="仿宋_GB2312"/>
          <w:color w:val="auto"/>
          <w:u w:val="none"/>
        </w:rPr>
        <w:t>根据《中华人民共和国行政复议法》</w:t>
      </w:r>
      <w:r>
        <w:rPr>
          <w:rFonts w:hint="eastAsia" w:ascii="仿宋_GB2312"/>
          <w:b w:val="0"/>
          <w:bCs w:val="0"/>
          <w:color w:val="auto"/>
          <w:u w:val="none"/>
        </w:rPr>
        <w:t>第三十条第</w:t>
      </w:r>
      <w:r>
        <w:rPr>
          <w:rFonts w:hint="eastAsia" w:ascii="仿宋_GB2312" w:hAnsi="Times New Roman" w:cs="Times New Roman"/>
          <w:b w:val="0"/>
          <w:bCs w:val="0"/>
          <w:color w:val="auto"/>
          <w:u w:val="none"/>
          <w:lang w:eastAsia="zh-CN"/>
        </w:rPr>
        <w:t>二</w:t>
      </w:r>
      <w:r>
        <w:rPr>
          <w:rFonts w:hint="eastAsia" w:ascii="仿宋_GB2312" w:hAnsi="Times New Roman" w:cs="Times New Roman"/>
          <w:b w:val="0"/>
          <w:bCs w:val="0"/>
          <w:color w:val="auto"/>
          <w:u w:val="none"/>
        </w:rPr>
        <w:t>款</w:t>
      </w:r>
      <w:r>
        <w:rPr>
          <w:rFonts w:hint="eastAsia" w:ascii="仿宋_GB2312"/>
          <w:color w:val="auto"/>
          <w:u w:val="none"/>
        </w:rPr>
        <w:t>的规定，决定不予受理</w:t>
      </w:r>
      <w:r>
        <w:rPr>
          <w:rFonts w:hint="eastAsia" w:ascii="仿宋_GB2312"/>
          <w:color w:val="auto"/>
          <w:u w:val="none"/>
          <w:lang w:eastAsia="zh-CN"/>
        </w:rPr>
        <w:t>。</w:t>
      </w:r>
    </w:p>
    <w:p>
      <w:pPr>
        <w:ind w:firstLine="640" w:firstLineChars="200"/>
        <w:rPr>
          <w:rFonts w:hint="eastAsia" w:ascii="仿宋_GB2312"/>
          <w:color w:val="auto"/>
          <w:u w:val="none"/>
          <w:lang w:eastAsia="zh-CN"/>
        </w:rPr>
      </w:pPr>
    </w:p>
    <w:p>
      <w:pPr>
        <w:ind w:firstLine="643" w:firstLineChars="200"/>
        <w:rPr>
          <w:rFonts w:hint="eastAsia" w:ascii="仿宋_GB2312"/>
          <w:color w:val="auto"/>
          <w:u w:val="none"/>
        </w:rPr>
      </w:pPr>
      <w:r>
        <w:rPr>
          <w:rFonts w:hint="eastAsia" w:ascii="仿宋_GB2312" w:hAnsi="Times New Roman" w:cs="Times New Roman"/>
          <w:b/>
          <w:bCs/>
          <w:color w:val="auto"/>
          <w:u w:val="none"/>
        </w:rPr>
        <w:t xml:space="preserve">  </w:t>
      </w:r>
      <w:r>
        <w:rPr>
          <w:rFonts w:hint="eastAsia" w:ascii="仿宋_GB2312"/>
          <w:color w:val="auto"/>
          <w:u w:val="none"/>
        </w:rPr>
        <w:t xml:space="preserve">              </w:t>
      </w:r>
    </w:p>
    <w:p>
      <w:pPr>
        <w:ind w:firstLine="5440" w:firstLineChars="1700"/>
        <w:rPr>
          <w:rFonts w:hint="eastAsia" w:ascii="仿宋_GB2312"/>
          <w:color w:val="auto"/>
          <w:u w:val="none"/>
        </w:rPr>
      </w:pPr>
      <w:r>
        <w:rPr>
          <w:rFonts w:hint="eastAsia" w:ascii="仿宋_GB2312"/>
          <w:color w:val="auto"/>
          <w:u w:val="none"/>
        </w:rPr>
        <w:t>2</w:t>
      </w:r>
      <w:r>
        <w:rPr>
          <w:rFonts w:hint="eastAsia" w:ascii="仿宋_GB2312"/>
          <w:color w:val="auto"/>
          <w:u w:val="none"/>
          <w:lang w:val="en-US" w:eastAsia="zh-CN"/>
        </w:rPr>
        <w:t>024</w:t>
      </w:r>
      <w:r>
        <w:rPr>
          <w:rFonts w:hint="eastAsia" w:ascii="仿宋_GB2312"/>
          <w:color w:val="auto"/>
          <w:u w:val="none"/>
        </w:rPr>
        <w:t>年</w:t>
      </w:r>
      <w:r>
        <w:rPr>
          <w:rFonts w:hint="eastAsia" w:ascii="仿宋_GB2312"/>
          <w:color w:val="auto"/>
          <w:u w:val="none"/>
          <w:lang w:val="en-US" w:eastAsia="zh-CN"/>
        </w:rPr>
        <w:t>2</w:t>
      </w:r>
      <w:r>
        <w:rPr>
          <w:rFonts w:hint="eastAsia" w:ascii="仿宋_GB2312"/>
          <w:color w:val="auto"/>
          <w:u w:val="none"/>
        </w:rPr>
        <w:t>月</w:t>
      </w:r>
      <w:r>
        <w:rPr>
          <w:rFonts w:hint="eastAsia" w:ascii="仿宋_GB2312"/>
          <w:color w:val="auto"/>
          <w:u w:val="none"/>
          <w:lang w:val="en-US" w:eastAsia="zh-CN"/>
        </w:rPr>
        <w:t>8</w:t>
      </w:r>
      <w:r>
        <w:rPr>
          <w:rFonts w:hint="eastAsia" w:ascii="仿宋_GB2312"/>
          <w:color w:val="auto"/>
          <w:u w:val="none"/>
        </w:rPr>
        <w:t>日</w:t>
      </w:r>
    </w:p>
    <w:p>
      <w:pPr>
        <w:rPr>
          <w:color w:val="auto"/>
          <w:u w:val="none"/>
        </w:rPr>
      </w:pP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NkNWYyZmI5NjBhZDg2NjZiYzM0MjBmMWYzMTg0OGEifQ=="/>
  </w:docVars>
  <w:rsids>
    <w:rsidRoot w:val="697B3DB7"/>
    <w:rsid w:val="01735215"/>
    <w:rsid w:val="0A3107AD"/>
    <w:rsid w:val="0A8B04DC"/>
    <w:rsid w:val="2BDE1084"/>
    <w:rsid w:val="3501261E"/>
    <w:rsid w:val="379559FA"/>
    <w:rsid w:val="3EB23885"/>
    <w:rsid w:val="494C2D19"/>
    <w:rsid w:val="4B86744A"/>
    <w:rsid w:val="552A661D"/>
    <w:rsid w:val="56111C07"/>
    <w:rsid w:val="697B3DB7"/>
    <w:rsid w:val="6D385A47"/>
    <w:rsid w:val="742F6656"/>
    <w:rsid w:val="77472474"/>
    <w:rsid w:val="7F0A62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2024-01-05T08:31:00Z</dcterms:created>
  <dc:creator>烘培是条不归路</dc:creator>
  <cp:lastModifiedBy>WPS_1692167984</cp:lastModifiedBy>
  <dcterms:modified xsi:type="dcterms:W3CDTF">2024-04-17T00:58:52Z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05066693437F4DAEA98D08F32B26CD7F_13</vt:lpwstr>
  </property>
</Properties>
</file>