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乳山市农业绿色发展先行县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×××试验（示范）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项目实施方案</w:t>
      </w:r>
    </w:p>
    <w:p>
      <w:pPr>
        <w:ind w:firstLine="640" w:firstLineChars="200"/>
        <w:rPr>
          <w:rFonts w:hint="eastAsia" w:ascii="Times New Roman" w:hAnsi="Times New Roman" w:eastAsia="仿宋_GB2312" w:cs="Calibri"/>
          <w:sz w:val="32"/>
          <w:szCs w:val="32"/>
        </w:rPr>
      </w:pP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一、</w:t>
      </w:r>
      <w:r>
        <w:rPr>
          <w:rFonts w:hint="eastAsia" w:ascii="Times New Roman" w:hAnsi="Times New Roman" w:eastAsia="仿宋_GB2312" w:cs="Calibri"/>
          <w:sz w:val="32"/>
          <w:szCs w:val="32"/>
        </w:rPr>
        <w:t>试验（示范）目标。阐述该试验（示范）的研究思路、预期目标等。</w:t>
      </w:r>
    </w:p>
    <w:p>
      <w:pPr>
        <w:ind w:firstLine="640" w:firstLineChars="200"/>
        <w:rPr>
          <w:rFonts w:hint="eastAsia" w:ascii="Times New Roman" w:hAnsi="Times New Roman" w:eastAsia="仿宋_GB2312" w:cs="Calibri"/>
          <w:sz w:val="32"/>
          <w:szCs w:val="32"/>
        </w:rPr>
      </w:pP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二、</w:t>
      </w:r>
      <w:r>
        <w:rPr>
          <w:rFonts w:hint="eastAsia" w:ascii="Times New Roman" w:hAnsi="Times New Roman" w:eastAsia="仿宋_GB2312" w:cs="Calibri"/>
          <w:sz w:val="32"/>
          <w:szCs w:val="32"/>
        </w:rPr>
        <w:t>试验（示范）内容与要点。描述开展该试验（示范）的总体设计、实施步骤和流程等。</w:t>
      </w:r>
    </w:p>
    <w:p>
      <w:pPr>
        <w:pStyle w:val="2"/>
        <w:ind w:left="0" w:leftChars="0" w:firstLine="640" w:firstLineChars="200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eastAsia="zh-CN"/>
        </w:rPr>
        <w:t>注释：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重点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落实《山东省农业生产“三品一标”提升行动方案》（鲁农发规字〔2021〕5号）为推进农业绿色发展的重要抓手，进一步强化体制机制创新、政策供给、科技支撑，在推进品种培优、品质提升、品牌打造和标准化生产方面先行先试，提炼总结农业生产“三品一标”典型模式。同时，结合本地实际和产业发展需要，谋划实施3—5项绿色生产集成技术、种养循环等绿色生产模式方面的试验示范项目，</w:t>
      </w: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eastAsia="zh-CN"/>
        </w:rPr>
        <w:t>主要是</w:t>
      </w:r>
      <w:r>
        <w:rPr>
          <w:rFonts w:hint="eastAsia" w:ascii="仿宋_GB2312" w:hAnsi="仿宋_GB2312" w:eastAsia="仿宋_GB2312" w:cs="仿宋_GB2312"/>
          <w:color w:val="FF0000"/>
          <w:sz w:val="32"/>
          <w:szCs w:val="32"/>
        </w:rPr>
        <w:t>集成推广生态调控、理化诱控、生物农药、生物防治等病虫害绿色防控技术产品。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进一步总结提炼具有区域性推广价值的绿色生产技术集成、绿色发展模式，筛选一批品质优的新品种，为全省农业绿色发展探索新路径、新模式。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Times New Roman" w:eastAsia="仿宋_GB2312" w:cs="Calibri"/>
          <w:sz w:val="32"/>
          <w:szCs w:val="32"/>
        </w:rPr>
      </w:pP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三、</w:t>
      </w:r>
      <w:r>
        <w:rPr>
          <w:rFonts w:hint="eastAsia" w:ascii="Times New Roman" w:hAnsi="Times New Roman" w:eastAsia="仿宋_GB2312" w:cs="Calibri"/>
          <w:sz w:val="32"/>
          <w:szCs w:val="32"/>
        </w:rPr>
        <w:t>实施地点与规模。阐述该试验（示范）的具体实施地点、现状</w:t>
      </w: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Calibri"/>
          <w:sz w:val="32"/>
          <w:szCs w:val="32"/>
        </w:rPr>
        <w:t>实施规模</w:t>
      </w: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、实施进度计划、资金使用明细表</w:t>
      </w:r>
      <w:r>
        <w:rPr>
          <w:rFonts w:hint="eastAsia" w:ascii="Times New Roman" w:hAnsi="Times New Roman" w:eastAsia="仿宋_GB2312" w:cs="Calibri"/>
          <w:sz w:val="32"/>
          <w:szCs w:val="32"/>
        </w:rPr>
        <w:t>。</w:t>
      </w:r>
    </w:p>
    <w:p>
      <w:pPr>
        <w:pStyle w:val="3"/>
        <w:ind w:firstLine="64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lang w:val="en-US" w:eastAsia="zh-CN" w:bidi="ar-SA"/>
        </w:rPr>
        <w:t>特别说明：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奖励资金专项用于推进农业绿色发展，优先支持上述试验示范项目。结合乳山实际采取直接补助、政府购买服务、以奖代补等支持方式，鼓励县级创新资金使用方法，吸引金融和社会资本投入，</w:t>
      </w:r>
      <w:r>
        <w:rPr>
          <w:rFonts w:hint="eastAsia" w:ascii="仿宋_GB2312" w:hAnsi="仿宋_GB2312" w:eastAsia="仿宋_GB2312" w:cs="仿宋_GB2312"/>
          <w:color w:val="FF0000"/>
          <w:kern w:val="2"/>
          <w:sz w:val="32"/>
          <w:szCs w:val="32"/>
          <w:lang w:val="en-US" w:eastAsia="zh-CN" w:bidi="ar-SA"/>
        </w:rPr>
        <w:t>原则上社会主体实施的项目自筹资金要达到省财政奖励资金的1倍以上。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省级财政资金不得用于建设楼堂馆所、市政道路、绿化设施等，不得列支管理费和工作经费，不得与其他各类财政资金支持的项目有交叉重复。</w:t>
      </w:r>
    </w:p>
    <w:p>
      <w:pPr>
        <w:spacing w:line="580" w:lineRule="exact"/>
        <w:jc w:val="center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资金使用</w:t>
      </w:r>
      <w:r>
        <w:rPr>
          <w:rFonts w:hint="eastAsia" w:ascii="宋体" w:hAnsi="宋体" w:cs="宋体"/>
          <w:b/>
          <w:bCs/>
          <w:sz w:val="32"/>
          <w:szCs w:val="32"/>
          <w:lang w:eastAsia="zh-CN"/>
        </w:rPr>
        <w:t>明细</w:t>
      </w:r>
      <w:r>
        <w:rPr>
          <w:rFonts w:hint="eastAsia" w:ascii="宋体" w:hAnsi="宋体" w:cs="宋体"/>
          <w:b/>
          <w:bCs/>
          <w:sz w:val="32"/>
          <w:szCs w:val="32"/>
        </w:rPr>
        <w:t>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019"/>
        <w:gridCol w:w="976"/>
        <w:gridCol w:w="1099"/>
        <w:gridCol w:w="1727"/>
        <w:gridCol w:w="879"/>
        <w:gridCol w:w="1173"/>
        <w:gridCol w:w="11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序</w:t>
            </w:r>
            <w:r>
              <w:rPr>
                <w:b/>
                <w:bCs/>
                <w:szCs w:val="21"/>
              </w:rPr>
              <w:t>号</w:t>
            </w:r>
          </w:p>
        </w:tc>
        <w:tc>
          <w:tcPr>
            <w:tcW w:w="1019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项目名称</w:t>
            </w:r>
          </w:p>
        </w:tc>
        <w:tc>
          <w:tcPr>
            <w:tcW w:w="976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承担主体</w:t>
            </w:r>
          </w:p>
        </w:tc>
        <w:tc>
          <w:tcPr>
            <w:tcW w:w="1099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  <w:lang w:eastAsia="zh-CN"/>
              </w:rPr>
              <w:t>实施</w:t>
            </w:r>
            <w:r>
              <w:rPr>
                <w:b/>
                <w:bCs/>
                <w:szCs w:val="21"/>
              </w:rPr>
              <w:t>地点</w:t>
            </w:r>
          </w:p>
        </w:tc>
        <w:tc>
          <w:tcPr>
            <w:tcW w:w="1727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主要建设内容</w:t>
            </w:r>
          </w:p>
        </w:tc>
        <w:tc>
          <w:tcPr>
            <w:tcW w:w="317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632" w:firstLineChars="300"/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总投资（万元）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101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97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109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1727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合</w:t>
            </w:r>
            <w:r>
              <w:rPr>
                <w:b/>
                <w:bCs/>
                <w:szCs w:val="21"/>
              </w:rPr>
              <w:t>计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省级</w:t>
            </w:r>
            <w:r>
              <w:rPr>
                <w:b/>
                <w:bCs/>
                <w:szCs w:val="21"/>
              </w:rPr>
              <w:t>财政奖补资金</w:t>
            </w: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自筹资金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一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（一）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（二）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（三）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szCs w:val="21"/>
              </w:rPr>
            </w:pPr>
            <w:r>
              <w:rPr>
                <w:rFonts w:hint="eastAsia"/>
                <w:szCs w:val="21"/>
              </w:rPr>
              <w:t>…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二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firstLine="0"/>
              <w:rPr>
                <w:rFonts w:hint="eastAsia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…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7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szCs w:val="21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 xml:space="preserve">注：要分项列清省级财政奖补资金、自筹资金使用方向，项目建设内容要具体，明确规格、数量等。  </w:t>
      </w:r>
    </w:p>
    <w:p>
      <w:pPr>
        <w:pStyle w:val="2"/>
        <w:numPr>
          <w:ilvl w:val="0"/>
          <w:numId w:val="0"/>
        </w:numPr>
        <w:rPr>
          <w:rFonts w:hint="eastAsia"/>
        </w:rPr>
      </w:pP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Times New Roman" w:hAnsi="Times New Roman" w:eastAsia="仿宋_GB2312" w:cs="Calibri"/>
          <w:sz w:val="32"/>
          <w:szCs w:val="32"/>
          <w:lang w:eastAsia="zh-CN"/>
        </w:rPr>
        <w:t>四、</w:t>
      </w:r>
      <w:r>
        <w:rPr>
          <w:rFonts w:hint="eastAsia" w:ascii="Times New Roman" w:hAnsi="Times New Roman" w:eastAsia="仿宋_GB2312" w:cs="Calibri"/>
          <w:sz w:val="32"/>
          <w:szCs w:val="32"/>
        </w:rPr>
        <w:t>承担单位。明确该试验（示范）的承担单位，说明其相应的专业技术能力。</w:t>
      </w:r>
      <w:r>
        <w:rPr>
          <w:rFonts w:hint="eastAsia" w:ascii="仿宋_GB2312" w:eastAsia="仿宋_GB2312"/>
          <w:sz w:val="32"/>
          <w:szCs w:val="32"/>
        </w:rPr>
        <w:t>实施主体资质文件（法人证书、营业执照、近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年度财务审计报告、龙头企业或合作社认定文件</w:t>
      </w:r>
      <w:r>
        <w:rPr>
          <w:rFonts w:hint="eastAsia" w:ascii="仿宋_GB2312" w:eastAsia="仿宋_GB2312"/>
          <w:sz w:val="32"/>
          <w:szCs w:val="32"/>
          <w:lang w:eastAsia="zh-CN"/>
        </w:rPr>
        <w:t>、注册商标证书、绿色食品认证证书、荣誉证书、产学研合作协议</w:t>
      </w:r>
      <w:r>
        <w:rPr>
          <w:rFonts w:hint="eastAsia" w:ascii="仿宋_GB2312" w:eastAsia="仿宋_GB2312"/>
          <w:sz w:val="32"/>
          <w:szCs w:val="32"/>
        </w:rPr>
        <w:t>等）。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225" w:afterAutospacing="0" w:line="26" w:lineRule="atLeast"/>
        <w:ind w:left="0" w:right="0" w:firstLine="0"/>
        <w:jc w:val="center"/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山东省农业生产“三品一标”提升行动实施方案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225" w:afterAutospacing="0" w:line="26" w:lineRule="atLeast"/>
        <w:ind w:left="0" w:right="0" w:firstLine="0"/>
        <w:jc w:val="center"/>
        <w:rPr>
          <w:rFonts w:hint="eastAsia" w:ascii="微软雅黑" w:hAnsi="微软雅黑" w:eastAsia="方正小标宋简体" w:cs="微软雅黑"/>
          <w:b w:val="0"/>
          <w:bCs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eastAsia="zh-CN"/>
        </w:rPr>
        <w:t>（参考）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贯彻中央农村工作会议、中央一号文件及省委农村工作会议、省委一号文件精神，落实《农业生产“三品一标”提升行动实施方案》（农办规〔2021〕1号），推进我省农业生产更高质量、更高水平发展，特制定如下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一、工作目标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到2025年，农业种业自主创新能力明显增强，农产品品质持续提升，农业品牌建设取得重要进展，农业质量效益和竞争力显著增强。培育具有自主知识产权的突破性新品种100个以上，新创建省级农业标准化生产基地200个、省级以上畜禽养殖标准化示范场30个、国家级水产健康养殖和生态养殖示范区5个，培优塑强省级知名农产品区域公用品牌100个，绿色食品、有机农产品和地理标志农产品数量达到5600个以上，食用农产品达标合格证制度全面推行并取得积极成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二、重点任务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（一）加快推进品种培优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强化种质资源保护与利用。开展全省农业种质资源全面普查、系统调查与抢救性收集，发掘遴选并合理利用优异育种材料。组建省农业种质资源保护与利用中心，扩建省农作物种质库、省级水产种质资源库，建设种质资源保护鉴定圃10处，改扩建畜禽保种库（场、区）30处，改造提升水产原、良种场（区）80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加大特色优质品种培育力度。采取品种选择、比较试验、原种繁殖等常规育种手段，加快提纯复壮一批主要农作物、绿色果蔬、优势畜禽、特色水产、专用微生物良种。加大种源技术攻关力度，加强前沿生物技术应用，培育一批小麦、玉米、水稻、大豆、花生、马铃薯等高产优质多抗的突破性品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．提升育种基地建设水平。优化种子生产基地布局，改善种子基地基础设施和装备条件，加快现有国家良繁基地和南繁科研基地建设，新建省级良种繁育基地24个。扶持发展一批具有较强竞争力的种业龙头企业，构建以企业为主体的商业化育种体系，到2025年，10家企业进入全国同行业前50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（二）加快推进品质提升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推广应用优良新品种。引导优质强筋小麦、机收粮饲玉米、高油高蛋白大豆、高油高油酸花生、优质机采棉花等品种，专用设施蔬菜、优质专用甘薯、优质果树、高档花卉、道地药材等品种以及优势畜禽、特色水产、专用微生物等优良新品种的推广应用，提高主导品种集聚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集成推广绿色生产技术。推进主要畜禽、水产规模养殖机械化和设施种植机械化，推广节水、节肥、节药技术，全面实施秸秆综合利用和农膜、农药包装废弃物回收行动，实现农田灌溉用水总量零增长，化肥、农药使用量负增长。开展省级农业绿色发展先行区创建，大力发展种养结合、生态循环农业，到2025年，建成种养结合示范基地150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．倡导使用绿色投入品。制定全省促进绿色投入品使用的政策措施，开展绿色投入品使用试点。实施测土配方施肥，加快推广生物有机肥、缓释肥等绿色肥料。集成推广生态调控、理化诱控、生物农药、生物防治等病虫害绿色防控技术产品。推广安全绿色兽药，研发应用中草药等绿色饲料添加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4．推进耕地治理修复。开展土壤酸化、设施菜地退化修复试点，净化耕地环境。利用耕地土壤环境质量类别划分成果，持续开展受污染耕地安全利用，降低农产品超标风险。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（三）加快推进品牌打造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塑强农产品品牌。鼓励各类农业生产经营主体加大研发力度，提升农产品个性化、差异化、特色化水平，培育一批国内领先、国际知名的企业产品品牌。结合粮食生产功能区、重要农产品生产保护区和特色农产品优势区建设，培育一批“品种优、品质好、品牌强”的特色农产品。加强农产品品牌目录动态管理，完善淘汰退出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强化品牌营销。挖掘品牌内涵，培育品牌文化，以各类农产品展会、节庆活动为载体，促进产销对接，持续放大寿光蔬菜、烟台苹果、胶东刺参、黄河口大闸蟹等特色农产品品牌效应，提升“齐鲁灵秀地•品牌农产品”影响力。加快数字赋能品牌建设，借助大数据、电子商务、新媒体等新技术新手段，促进农产品精准营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（四）加快推进标准化生产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以标准化建设引领标准化生产。制修订与国家标准、行业标准配套的农业地方标准，争取国家全产业链标准化试点。推进农业标准轻简化，完善“一乡一业”标准体系库，实现标准制定与生产需求紧密衔接。提升全国蔬菜质量标准中心功能，带动全省蔬菜产业高质量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以适度规模经营带动标准化生产。开展家庭农场培育行动和农民合作社规范提升行动，引导土地经营权有序流转，鼓励发展农业产业化联合体，带动大规模标准化生产。启动生产托管项目整省试点，推进农业生产社会化服务向规模化、集约化、专业化、标准化和信息化升级。到2025年，实现社会化服务项目累计覆盖全省所有涉农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．以农产品加工拉动标准化生产。支持农产品主产区大力发展精深加工，统筹农产品产地、集散地、销区批发市场发展，实施农产品仓储保鲜冷链物流设施建设工程，建设一批农产品精深加工基地，推进农产品标准化、清洁化、智能化生产。到2025年，打造培育农产品加工强县50个、示范企业600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．以平台载体促进标准化生产。充分发挥农业现代化示范区、农业绿色发展先行区、农产品质量安全县、优势特色产业集群、现代农业产业园、农业产业强镇、“一村一品”示范村镇的示范引领作用，率先推行农业生产“三品一标”，打造一批示范典型样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（五）强化农产品质量监管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加强农业投入品管理。建立健全投入品生产、经营、使用全程可追溯制度，依法从严从快查处违法违规行为，全面提高投入品规范化管理水平。推进农、兽药减量，实施剧毒高毒农药定点经营和实名购买制度，严格执行兽用处方药制度和休药期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加强农产品质量全程可追溯管理。建设农产品质量全程追溯体系，分种类、分环节开展农产品质量安全风险监测，做好预警防控。强化大数据管理和应用，积极探索“阳光农安”智慧监管模式。深化农产品质量安全县创建，对已命名的强化监管，巩固提升创建成效，着力提升示范创建整体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．强化质量安全监管执法。推动乡镇农产品质量安全监管机构落实“五有”“六落地”建设标准，提升基层一线监管能力。实行食用农产品种植养殖网格化管理，做到定格、定人、定责、定事。完善生产主体目录，强化日常巡查检查。开展“治违禁促提升”行动，严厉打击禁用药物使用等各类违法犯罪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（六）强化安全绿色优质农产品生产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．加强农产品认证（登记）管理。积极发展绿色食品、有机农产品、地理标志农产品生产，推动各类经营主体申报绿色食品、有机农产品，优先将品质特色显著、人文历史悠久、品牌知名度高的产品纳入农产品地理标志登记保护。加快推进我省绿色食品、有机农产品、地理标志农产品认证工作流程再造，强化证后跟踪管理常态化，严格落实淘汰退出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．建设标准化示范基地。加快推动我省绿色食品、有机农产品和地理标志农产品基地建设，积极创建全国绿色食品原料标准化生产基地、全国有机农产品基地，打造地理标志农产品标准化生产基地，提升绿色食品、有机农产品和地理标志农产品的产业化发展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．全面推动食用农产品达标合格证制度。动态完善食用农产品达标合格证制度试行主体目录，试行范围内生产主体覆盖率达到100％。强化达标合格证开具的培训指导、查验监督，推动有条件的地方实施信息化管理，严查严打虚假开具、承诺与抽检结果不符等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（一）加强组织推动。</w:t>
      </w:r>
      <w:r>
        <w:rPr>
          <w:rFonts w:hint="eastAsia" w:ascii="仿宋_GB2312" w:hAnsi="仿宋_GB2312" w:eastAsia="仿宋_GB2312" w:cs="仿宋_GB2312"/>
          <w:sz w:val="32"/>
          <w:szCs w:val="32"/>
        </w:rPr>
        <w:t>省农业农村厅成立农业生产“三品一标”提升行动协调指导组，强化统筹协调，明确责任分工。市级农业农村部门会同渔业主管部门成立相应工作指导机构，细化实施方案，强化责任落实，全力推进工作。重点区域县（市、区）成立由政府主要负责同志任组长的推进小组，加强协调，聚合力量，推进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（二）加强政策扶持。</w:t>
      </w:r>
      <w:r>
        <w:rPr>
          <w:rFonts w:hint="eastAsia" w:ascii="仿宋_GB2312" w:hAnsi="仿宋_GB2312" w:eastAsia="仿宋_GB2312" w:cs="仿宋_GB2312"/>
          <w:sz w:val="32"/>
          <w:szCs w:val="32"/>
        </w:rPr>
        <w:t>深入开展涉农资金统筹整合，在农业绿色发展、乡村产业发展、新型农业经营主体培育、种养业良种繁育、农产品质量安全监管等项目资金和任务安排中，加大向农业生产“三品一标”实施区域的倾斜力度。引导金融机构支持农业生产“三品一标”提升行动，鼓励政策性农业信贷担保机构创新信贷产品，推动更多金融资源投向农业生产“三品一标”领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（三）加强法治保障。</w:t>
      </w:r>
      <w:r>
        <w:rPr>
          <w:rFonts w:hint="eastAsia" w:ascii="仿宋_GB2312" w:hAnsi="仿宋_GB2312" w:eastAsia="仿宋_GB2312" w:cs="仿宋_GB2312"/>
          <w:sz w:val="32"/>
          <w:szCs w:val="32"/>
        </w:rPr>
        <w:t>加快推动标准化生产、产地环境保护、质量安全监管、农业品牌建设等方面相关法律法规制修订。加大执法监管力度，依法打击生产销售不合格农产品、使用禁用投入品、破坏农业资源环境等违法违规行为。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（四）加强氛围营造。</w:t>
      </w:r>
      <w:r>
        <w:rPr>
          <w:rFonts w:hint="eastAsia" w:ascii="仿宋_GB2312" w:hAnsi="仿宋_GB2312" w:eastAsia="仿宋_GB2312" w:cs="仿宋_GB2312"/>
          <w:sz w:val="32"/>
          <w:szCs w:val="32"/>
        </w:rPr>
        <w:t>运用广播电视、报纸、网站、新媒体等各类媒体媒介，广泛开展宣传引导。利用农产品交易会等平台，扩大展示推介。各市及时总结典型，加大宣传力度，营造发展“三品一标”生产的良好氛围。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8CF001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7330F6"/>
    <w:rsid w:val="067330F6"/>
    <w:rsid w:val="187B4284"/>
    <w:rsid w:val="1DBB71F1"/>
    <w:rsid w:val="267D0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Times New Roman" w:hAnsi="Times New Roman"/>
      <w:szCs w:val="20"/>
    </w:rPr>
  </w:style>
  <w:style w:type="paragraph" w:styleId="3">
    <w:name w:val="toc 1"/>
    <w:next w:val="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2022-04-21T01:05:00Z</dcterms:created>
  <dc:creator>张国华</dc:creator>
  <cp:lastModifiedBy>王琰</cp:lastModifiedBy>
  <dcterms:modified xsi:type="dcterms:W3CDTF">2022-04-21T02:03:27Z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48880775687347B2A28B81A98B344A1F</vt:lpwstr>
  </property>
</Properties>
</file>