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3C8FC4">
      <w:pPr>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b w:val="0"/>
          <w:bCs w:val="0"/>
          <w:spacing w:val="0"/>
          <w:position w:val="0"/>
          <w:sz w:val="44"/>
          <w:szCs w:val="44"/>
          <w:lang w:eastAsia="zh-CN"/>
        </w:rPr>
      </w:pPr>
      <w:r>
        <w:rPr>
          <w:rFonts w:hint="default" w:ascii="Times New Roman" w:hAnsi="Times New Roman" w:eastAsia="方正小标宋简体" w:cs="Times New Roman"/>
          <w:color w:val="000000" w:themeColor="text1"/>
          <w:spacing w:val="0"/>
          <w:w w:val="100"/>
          <w:position w:val="0"/>
          <w:sz w:val="44"/>
          <w:lang w:eastAsia="zh-CN"/>
          <w14:textFill>
            <w14:solidFill>
              <w14:schemeClr w14:val="tx1"/>
            </w14:solidFill>
          </w14:textFill>
        </w:rPr>
        <w:t>乳山市人民政府</w:t>
      </w:r>
    </w:p>
    <w:p w14:paraId="5B18B5C0">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关于撤销《乳山市人民政府关于乳山白沙滩镇邵徐线“</w:t>
      </w:r>
      <w:r>
        <w:rPr>
          <w:rFonts w:hint="eastAsia" w:ascii="方正小标宋简体" w:hAnsi="方正小标宋简体" w:eastAsia="方正小标宋简体" w:cs="方正小标宋简体"/>
          <w:spacing w:val="0"/>
          <w:kern w:val="0"/>
          <w:sz w:val="44"/>
          <w:szCs w:val="44"/>
          <w:lang w:val="en-US" w:eastAsia="zh-CN"/>
        </w:rPr>
        <w:t>5·17</w:t>
      </w:r>
      <w:r>
        <w:rPr>
          <w:rFonts w:hint="eastAsia" w:ascii="方正小标宋简体" w:hAnsi="方正小标宋简体" w:eastAsia="方正小标宋简体" w:cs="方正小标宋简体"/>
          <w:kern w:val="2"/>
          <w:sz w:val="44"/>
          <w:szCs w:val="44"/>
          <w:lang w:val="en-US" w:eastAsia="zh-CN" w:bidi="ar-SA"/>
        </w:rPr>
        <w:t>”一般车辆伤害事故调查</w:t>
      </w:r>
    </w:p>
    <w:p w14:paraId="07921DCE">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报告的批复》的决定</w:t>
      </w:r>
    </w:p>
    <w:p w14:paraId="2EBC4417">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rPr>
          <w:rFonts w:hint="eastAsia" w:ascii="方正小标宋简体" w:hAnsi="方正小标宋简体" w:eastAsia="方正小标宋简体" w:cs="方正小标宋简体"/>
          <w:kern w:val="2"/>
          <w:sz w:val="44"/>
          <w:szCs w:val="44"/>
          <w:lang w:val="en-US" w:eastAsia="zh-CN" w:bidi="ar-SA"/>
        </w:rPr>
      </w:pPr>
      <w:bookmarkStart w:id="0" w:name="_GoBack"/>
      <w:r>
        <w:rPr>
          <w:rFonts w:hint="default" w:ascii="Times New Roman" w:hAnsi="Times New Roman" w:eastAsia="仿宋_GB2312" w:cs="Times New Roman"/>
          <w:color w:val="000000" w:themeColor="text1"/>
          <w:spacing w:val="0"/>
          <w:position w:val="0"/>
          <w:sz w:val="32"/>
          <w:szCs w:val="32"/>
          <w14:textFill>
            <w14:solidFill>
              <w14:schemeClr w14:val="tx1"/>
            </w14:solidFill>
          </w14:textFill>
        </w:rPr>
        <w:t>乳政字〔202</w:t>
      </w:r>
      <w:r>
        <w:rPr>
          <w:rFonts w:hint="eastAsia" w:ascii="Times New Roman" w:hAnsi="Times New Roman" w:eastAsia="仿宋_GB2312" w:cs="Times New Roman"/>
          <w:color w:val="000000" w:themeColor="text1"/>
          <w:spacing w:val="0"/>
          <w:position w:val="0"/>
          <w:sz w:val="32"/>
          <w:szCs w:val="32"/>
          <w:lang w:val="en-US" w:eastAsia="zh-CN"/>
          <w14:textFill>
            <w14:solidFill>
              <w14:schemeClr w14:val="tx1"/>
            </w14:solidFill>
          </w14:textFill>
        </w:rPr>
        <w:t>6</w:t>
      </w:r>
      <w:r>
        <w:rPr>
          <w:rFonts w:hint="default" w:ascii="Times New Roman" w:hAnsi="Times New Roman" w:eastAsia="仿宋_GB2312" w:cs="Times New Roman"/>
          <w:color w:val="000000" w:themeColor="text1"/>
          <w:spacing w:val="0"/>
          <w:position w:val="0"/>
          <w:sz w:val="32"/>
          <w:szCs w:val="32"/>
          <w14:textFill>
            <w14:solidFill>
              <w14:schemeClr w14:val="tx1"/>
            </w14:solidFill>
          </w14:textFill>
        </w:rPr>
        <w:t>〕</w:t>
      </w:r>
      <w:r>
        <w:rPr>
          <w:rFonts w:hint="eastAsia" w:ascii="Times New Roman" w:hAnsi="Times New Roman" w:eastAsia="仿宋_GB2312" w:cs="Times New Roman"/>
          <w:color w:val="000000" w:themeColor="text1"/>
          <w:spacing w:val="0"/>
          <w:position w:val="0"/>
          <w:sz w:val="32"/>
          <w:szCs w:val="32"/>
          <w:lang w:val="en-US" w:eastAsia="zh-CN"/>
          <w14:textFill>
            <w14:solidFill>
              <w14:schemeClr w14:val="tx1"/>
            </w14:solidFill>
          </w14:textFill>
        </w:rPr>
        <w:t>36</w:t>
      </w:r>
      <w:r>
        <w:rPr>
          <w:rFonts w:hint="default" w:ascii="Times New Roman" w:hAnsi="Times New Roman" w:eastAsia="仿宋_GB2312" w:cs="Times New Roman"/>
          <w:color w:val="000000" w:themeColor="text1"/>
          <w:spacing w:val="0"/>
          <w:position w:val="0"/>
          <w:sz w:val="32"/>
          <w:szCs w:val="32"/>
          <w14:textFill>
            <w14:solidFill>
              <w14:schemeClr w14:val="tx1"/>
            </w14:solidFill>
          </w14:textFill>
        </w:rPr>
        <w:t>号</w:t>
      </w:r>
      <w:bookmarkEnd w:id="0"/>
    </w:p>
    <w:p w14:paraId="28D6A7B0">
      <w:pPr>
        <w:keepNext w:val="0"/>
        <w:keepLines w:val="0"/>
        <w:pageBreakBefore w:val="0"/>
        <w:widowControl/>
        <w:kinsoku/>
        <w:wordWrap/>
        <w:overflowPunct/>
        <w:topLinePunct w:val="0"/>
        <w:autoSpaceDE/>
        <w:autoSpaceDN/>
        <w:bidi w:val="0"/>
        <w:adjustRightInd/>
        <w:snapToGrid/>
        <w:spacing w:line="560" w:lineRule="exact"/>
        <w:jc w:val="both"/>
        <w:rPr>
          <w:rFonts w:hint="eastAsia" w:ascii="仿宋_GB2312" w:hAnsi="仿宋_GB2312" w:eastAsia="仿宋_GB2312" w:cs="仿宋_GB2312"/>
          <w:kern w:val="2"/>
          <w:sz w:val="32"/>
          <w:szCs w:val="32"/>
          <w:lang w:val="en-US" w:eastAsia="zh-CN" w:bidi="ar-SA"/>
        </w:rPr>
      </w:pPr>
    </w:p>
    <w:p w14:paraId="7FA94775">
      <w:pPr>
        <w:keepNext w:val="0"/>
        <w:keepLines w:val="0"/>
        <w:pageBreakBefore w:val="0"/>
        <w:widowControl/>
        <w:kinsoku/>
        <w:wordWrap/>
        <w:overflowPunct/>
        <w:topLinePunct w:val="0"/>
        <w:autoSpaceDE/>
        <w:autoSpaceDN/>
        <w:bidi w:val="0"/>
        <w:adjustRightInd/>
        <w:snapToGrid/>
        <w:spacing w:line="560" w:lineRule="exact"/>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市应急管理局：</w:t>
      </w:r>
    </w:p>
    <w:p w14:paraId="16C9938D">
      <w:pPr>
        <w:pStyle w:val="4"/>
        <w:keepNext w:val="0"/>
        <w:keepLines w:val="0"/>
        <w:pageBreakBefore w:val="0"/>
        <w:widowControl w:val="0"/>
        <w:shd w:val="clear" w:color="auto" w:fill="FFFFFF"/>
        <w:kinsoku/>
        <w:wordWrap/>
        <w:overflowPunct w:val="0"/>
        <w:topLinePunct w:val="0"/>
        <w:autoSpaceDE/>
        <w:autoSpaceDN/>
        <w:bidi w:val="0"/>
        <w:adjustRightInd/>
        <w:snapToGrid/>
        <w:spacing w:before="0" w:beforeAutospacing="0" w:after="0" w:afterAutospacing="0" w:line="570" w:lineRule="exact"/>
        <w:ind w:firstLine="640" w:firstLineChars="200"/>
        <w:jc w:val="both"/>
        <w:textAlignment w:val="baseline"/>
        <w:rPr>
          <w:rFonts w:ascii="仿宋_GB2312" w:hAnsi="仿宋_GB2312" w:eastAsia="仿宋_GB2312" w:cs="仿宋_GB2312"/>
          <w:color w:val="000000"/>
          <w:sz w:val="32"/>
          <w:szCs w:val="32"/>
        </w:rPr>
      </w:pPr>
      <w:r>
        <w:rPr>
          <w:rFonts w:hint="eastAsia" w:ascii="仿宋_GB2312" w:hAnsi="仿宋_GB2312" w:eastAsia="仿宋_GB2312" w:cs="仿宋_GB2312"/>
          <w:kern w:val="2"/>
          <w:sz w:val="32"/>
          <w:szCs w:val="32"/>
          <w:lang w:val="en-US" w:eastAsia="zh-CN" w:bidi="ar-SA"/>
        </w:rPr>
        <w:t>经研究，同意撤销</w:t>
      </w:r>
      <w:r>
        <w:rPr>
          <w:rFonts w:hint="default" w:ascii="Times New Roman" w:hAnsi="Times New Roman" w:eastAsia="仿宋_GB2312" w:cs="Times New Roman"/>
          <w:kern w:val="2"/>
          <w:sz w:val="32"/>
          <w:szCs w:val="32"/>
          <w:lang w:val="en-US" w:eastAsia="zh-CN" w:bidi="ar-SA"/>
        </w:rPr>
        <w:t>2024</w:t>
      </w:r>
      <w:r>
        <w:rPr>
          <w:rFonts w:hint="eastAsia" w:ascii="仿宋_GB2312" w:hAnsi="仿宋_GB2312" w:eastAsia="仿宋_GB2312" w:cs="仿宋_GB2312"/>
          <w:kern w:val="2"/>
          <w:sz w:val="32"/>
          <w:szCs w:val="32"/>
          <w:lang w:val="en-US" w:eastAsia="zh-CN" w:bidi="ar-SA"/>
        </w:rPr>
        <w:t>年</w:t>
      </w:r>
      <w:r>
        <w:rPr>
          <w:rFonts w:hint="eastAsia" w:ascii="Times New Roman" w:hAnsi="Times New Roman" w:eastAsia="仿宋_GB2312" w:cs="Times New Roman"/>
          <w:kern w:val="2"/>
          <w:sz w:val="32"/>
          <w:szCs w:val="32"/>
          <w:lang w:val="en-US" w:eastAsia="zh-CN" w:bidi="ar-SA"/>
        </w:rPr>
        <w:t>9</w:t>
      </w:r>
      <w:r>
        <w:rPr>
          <w:rFonts w:hint="eastAsia" w:ascii="仿宋_GB2312" w:hAnsi="仿宋_GB2312" w:eastAsia="仿宋_GB2312" w:cs="仿宋_GB2312"/>
          <w:kern w:val="2"/>
          <w:sz w:val="32"/>
          <w:szCs w:val="32"/>
          <w:lang w:val="en-US" w:eastAsia="zh-CN" w:bidi="ar-SA"/>
        </w:rPr>
        <w:t>月</w:t>
      </w:r>
      <w:r>
        <w:rPr>
          <w:rFonts w:hint="eastAsia" w:ascii="Times New Roman" w:hAnsi="Times New Roman" w:eastAsia="仿宋_GB2312" w:cs="Times New Roman"/>
          <w:kern w:val="2"/>
          <w:sz w:val="32"/>
          <w:szCs w:val="32"/>
          <w:lang w:val="en-US" w:eastAsia="zh-CN" w:bidi="ar-SA"/>
        </w:rPr>
        <w:t>20</w:t>
      </w:r>
      <w:r>
        <w:rPr>
          <w:rFonts w:hint="eastAsia" w:ascii="仿宋_GB2312" w:hAnsi="仿宋_GB2312" w:eastAsia="仿宋_GB2312" w:cs="仿宋_GB2312"/>
          <w:kern w:val="2"/>
          <w:sz w:val="32"/>
          <w:szCs w:val="32"/>
          <w:lang w:val="en-US" w:eastAsia="zh-CN" w:bidi="ar-SA"/>
        </w:rPr>
        <w:t>日作出的《乳山市人民政府关于乳山白沙滩镇邵徐线“</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kern w:val="2"/>
          <w:sz w:val="32"/>
          <w:szCs w:val="32"/>
          <w:lang w:val="en-US" w:eastAsia="zh-CN" w:bidi="ar-SA"/>
        </w:rPr>
        <w:t>·</w:t>
      </w:r>
      <w:r>
        <w:rPr>
          <w:rFonts w:hint="eastAsia" w:ascii="Times New Roman" w:hAnsi="Times New Roman" w:eastAsia="仿宋_GB2312" w:cs="Times New Roman"/>
          <w:kern w:val="2"/>
          <w:sz w:val="32"/>
          <w:szCs w:val="32"/>
          <w:lang w:val="en-US" w:eastAsia="zh-CN" w:bidi="ar-SA"/>
        </w:rPr>
        <w:t>17</w:t>
      </w:r>
      <w:r>
        <w:rPr>
          <w:rFonts w:hint="eastAsia" w:ascii="仿宋_GB2312" w:hAnsi="仿宋_GB2312" w:eastAsia="仿宋_GB2312" w:cs="仿宋_GB2312"/>
          <w:kern w:val="2"/>
          <w:sz w:val="32"/>
          <w:szCs w:val="32"/>
          <w:lang w:val="en-US" w:eastAsia="zh-CN" w:bidi="ar-SA"/>
        </w:rPr>
        <w:t>”一般车辆伤害事故调查报告的批复》（乳政字〔</w:t>
      </w:r>
      <w:r>
        <w:rPr>
          <w:rFonts w:hint="eastAsia" w:ascii="Times New Roman" w:hAnsi="Times New Roman" w:eastAsia="仿宋_GB2312" w:cs="Times New Roman"/>
          <w:kern w:val="2"/>
          <w:sz w:val="32"/>
          <w:szCs w:val="32"/>
          <w:lang w:val="en-US" w:eastAsia="zh-CN" w:bidi="ar-SA"/>
        </w:rPr>
        <w:t>2024</w:t>
      </w:r>
      <w:r>
        <w:rPr>
          <w:rFonts w:hint="eastAsia" w:ascii="仿宋_GB2312" w:hAnsi="仿宋_GB2312" w:eastAsia="仿宋_GB2312" w:cs="仿宋_GB2312"/>
          <w:kern w:val="2"/>
          <w:sz w:val="32"/>
          <w:szCs w:val="32"/>
          <w:lang w:val="en-US" w:eastAsia="zh-CN" w:bidi="ar-SA"/>
        </w:rPr>
        <w:t>〕</w:t>
      </w:r>
      <w:r>
        <w:rPr>
          <w:rFonts w:hint="eastAsia" w:ascii="Times New Roman" w:hAnsi="Times New Roman" w:eastAsia="仿宋_GB2312" w:cs="Times New Roman"/>
          <w:kern w:val="2"/>
          <w:sz w:val="32"/>
          <w:szCs w:val="32"/>
          <w:lang w:val="en-US" w:eastAsia="zh-CN" w:bidi="ar-SA"/>
        </w:rPr>
        <w:t>62</w:t>
      </w:r>
      <w:r>
        <w:rPr>
          <w:rFonts w:hint="eastAsia" w:ascii="仿宋_GB2312" w:hAnsi="仿宋_GB2312" w:eastAsia="仿宋_GB2312" w:cs="仿宋_GB2312"/>
          <w:kern w:val="2"/>
          <w:sz w:val="32"/>
          <w:szCs w:val="32"/>
          <w:lang w:val="en-US" w:eastAsia="zh-CN" w:bidi="ar-SA"/>
        </w:rPr>
        <w:t>号）。请市应急管理局牵头组织相关单位依法依规对该起事故重新开展调查，并按相关规定要求处理。</w:t>
      </w:r>
    </w:p>
    <w:p w14:paraId="4289F3F3">
      <w:pPr>
        <w:keepNext w:val="0"/>
        <w:keepLines w:val="0"/>
        <w:pageBreakBefore w:val="0"/>
        <w:widowControl w:val="0"/>
        <w:kinsoku/>
        <w:wordWrap/>
        <w:overflowPunct w:val="0"/>
        <w:topLinePunct w:val="0"/>
        <w:autoSpaceDE/>
        <w:autoSpaceDN/>
        <w:bidi w:val="0"/>
        <w:adjustRightInd/>
        <w:snapToGrid/>
        <w:spacing w:line="570" w:lineRule="exact"/>
        <w:rPr>
          <w:rFonts w:ascii="Times New Roman" w:hAnsi="Times New Roman" w:eastAsia="仿宋_GB2312" w:cs="Times New Roman"/>
          <w:sz w:val="32"/>
          <w:szCs w:val="32"/>
        </w:rPr>
      </w:pPr>
    </w:p>
    <w:p w14:paraId="395173A8">
      <w:pPr>
        <w:keepNext w:val="0"/>
        <w:keepLines w:val="0"/>
        <w:pageBreakBefore w:val="0"/>
        <w:widowControl w:val="0"/>
        <w:kinsoku/>
        <w:wordWrap/>
        <w:overflowPunct w:val="0"/>
        <w:topLinePunct w:val="0"/>
        <w:autoSpaceDE/>
        <w:autoSpaceDN/>
        <w:bidi w:val="0"/>
        <w:adjustRightInd/>
        <w:snapToGrid/>
        <w:spacing w:line="570" w:lineRule="exact"/>
        <w:rPr>
          <w:rFonts w:ascii="Times New Roman" w:hAnsi="Times New Roman" w:eastAsia="仿宋_GB2312" w:cs="Times New Roman"/>
          <w:sz w:val="32"/>
          <w:szCs w:val="32"/>
        </w:rPr>
      </w:pPr>
    </w:p>
    <w:p w14:paraId="72C5E61B">
      <w:pPr>
        <w:keepNext w:val="0"/>
        <w:keepLines w:val="0"/>
        <w:pageBreakBefore w:val="0"/>
        <w:widowControl w:val="0"/>
        <w:kinsoku/>
        <w:wordWrap w:val="0"/>
        <w:overflowPunct/>
        <w:topLinePunct w:val="0"/>
        <w:autoSpaceDE/>
        <w:autoSpaceDN/>
        <w:bidi w:val="0"/>
        <w:adjustRightInd w:val="0"/>
        <w:snapToGrid w:val="0"/>
        <w:spacing w:line="560" w:lineRule="atLeas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w w:val="90"/>
          <w:sz w:val="32"/>
          <w:szCs w:val="32"/>
          <w:lang w:val="en-US" w:eastAsia="zh-CN"/>
        </w:rPr>
        <w:t xml:space="preserve">    </w:t>
      </w:r>
      <w:r>
        <w:rPr>
          <w:rFonts w:hint="eastAsia" w:ascii="Times New Roman" w:hAnsi="Times New Roman" w:eastAsia="仿宋_GB2312" w:cs="Times New Roman"/>
          <w:w w:val="80"/>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63A10716">
      <w:pPr>
        <w:keepNext w:val="0"/>
        <w:keepLines w:val="0"/>
        <w:pageBreakBefore w:val="0"/>
        <w:widowControl w:val="0"/>
        <w:kinsoku/>
        <w:wordWrap w:val="0"/>
        <w:overflowPunct/>
        <w:topLinePunct w:val="0"/>
        <w:autoSpaceDE/>
        <w:autoSpaceDN/>
        <w:bidi w:val="0"/>
        <w:adjustRightInd w:val="0"/>
        <w:snapToGrid w:val="0"/>
        <w:spacing w:line="560" w:lineRule="atLeas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2026年5月15日        </w:t>
      </w:r>
    </w:p>
    <w:p w14:paraId="46B548E3">
      <w:pPr>
        <w:pStyle w:val="5"/>
        <w:rPr>
          <w:rFonts w:ascii="Times New Roman" w:hAnsi="Times New Roman" w:eastAsia="仿宋_GB2312" w:cs="Times New Roman"/>
          <w:sz w:val="32"/>
          <w:szCs w:val="32"/>
        </w:rPr>
      </w:pPr>
    </w:p>
    <w:p w14:paraId="19967C55">
      <w:pPr>
        <w:pStyle w:val="5"/>
        <w:rPr>
          <w:rFonts w:ascii="Times New Roman" w:hAnsi="Times New Roman" w:eastAsia="仿宋_GB2312" w:cs="Times New Roman"/>
          <w:sz w:val="32"/>
          <w:szCs w:val="32"/>
        </w:rPr>
      </w:pPr>
      <w:r>
        <w:rPr>
          <w:rFonts w:hint="eastAsia" w:ascii="仿宋_GB2312" w:hAnsi="仿宋_GB2312" w:eastAsia="仿宋_GB2312" w:cs="仿宋_GB2312"/>
          <w:kern w:val="2"/>
          <w:sz w:val="32"/>
          <w:szCs w:val="32"/>
          <w:lang w:val="en-US" w:eastAsia="zh-CN" w:bidi="ar-SA"/>
        </w:rPr>
        <w:t>（此件主动公开）</w:t>
      </w:r>
    </w:p>
    <w:p w14:paraId="46EAF87D">
      <w:pPr>
        <w:pStyle w:val="5"/>
        <w:rPr>
          <w:rFonts w:ascii="Times New Roman" w:hAnsi="Times New Roman" w:eastAsia="仿宋_GB2312" w:cs="Times New Roman"/>
          <w:sz w:val="32"/>
          <w:szCs w:val="32"/>
        </w:rPr>
      </w:pPr>
    </w:p>
    <w:p w14:paraId="6A150F80">
      <w:pPr>
        <w:pStyle w:val="5"/>
        <w:rPr>
          <w:rFonts w:ascii="Times New Roman" w:hAnsi="Times New Roman" w:eastAsia="仿宋_GB2312" w:cs="Times New Roman"/>
          <w:sz w:val="32"/>
          <w:szCs w:val="32"/>
        </w:rPr>
      </w:pPr>
    </w:p>
    <w:p w14:paraId="1ED2733F"/>
    <w:sectPr>
      <w:pgSz w:w="11906" w:h="16838"/>
      <w:pgMar w:top="2098" w:right="1531" w:bottom="1984" w:left="1531" w:header="851" w:footer="1531"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5A1422"/>
    <w:rsid w:val="7C5A1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99"/>
    <w:pPr>
      <w:ind w:firstLine="420" w:firstLineChars="200"/>
    </w:pPr>
  </w:style>
  <w:style w:type="paragraph" w:styleId="3">
    <w:name w:val="Body Text Indent"/>
    <w:basedOn w:val="1"/>
    <w:next w:val="2"/>
    <w:qFormat/>
    <w:uiPriority w:val="99"/>
    <w:pPr>
      <w:spacing w:after="120"/>
      <w:ind w:left="420" w:leftChars="200"/>
    </w:p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5">
    <w:name w:val="Body Text First Indent 2"/>
    <w:basedOn w:val="3"/>
    <w:qFormat/>
    <w:uiPriority w:val="99"/>
    <w:pPr>
      <w:ind w:firstLine="420"/>
    </w:pPr>
    <w:rPr>
      <w:rFonts w:cs="Times New Roman"/>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2026-05-25T06:12:00Z</dcterms:created>
  <dc:creator>Z</dc:creator>
  <cp:lastModifiedBy>Z</cp:lastModifiedBy>
  <dcterms:modified xsi:type="dcterms:W3CDTF">2026-05-25T06:14:43Z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2D3426F1369A4F73B9FE3FF37446DFFF_11</vt:lpwstr>
  </property>
  <property fmtid="{D5CDD505-2E9C-101B-9397-08002B2CF9AE}" pid="4" name="KSOTemplateDocerSaveRecord">
    <vt:lpwstr>eyJoZGlkIjoiMGFiZDRkYjYxYWVhMWE0MThhYzJlYzhiOGJhMzViZTAiLCJ1c2VySWQiOiIzNDQzOTMzNDMifQ==</vt:lpwstr>
  </property>
</Properties>
</file>