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159</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威海盛鑫文化传媒中心</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50BE3E1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威海盛鑫文化传媒中心</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年度、202</w:t>
      </w:r>
      <w:r>
        <w:rPr>
          <w:rFonts w:ascii="仿宋_GB2312" w:hAnsi="仿宋_GB2312" w:eastAsia="仿宋_GB2312" w:cs="仿宋_GB2312"/>
          <w:bCs/>
          <w:sz w:val="32"/>
          <w:szCs w:val="32"/>
        </w:rPr>
        <w:t>3</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6EDDD2B5">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白沙滩镇银桥路智创园（乳山人力资源服务产业园）B座3D-476</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威海盛鑫文化传媒中心</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01DECF6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成立后无正当理由超过六个月未开业的，或者开业后自行停业连续六个月以上的，吊销营业执照。”规定的开业后自行停业连续六个月以上的行为。</w:t>
      </w:r>
    </w:p>
    <w:p w14:paraId="0C56BA6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73D38688">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475F38E9">
      <w:pPr>
        <w:spacing w:line="540" w:lineRule="exact"/>
        <w:ind w:right="567" w:firstLine="601"/>
        <w:jc w:val="right"/>
        <w:rPr>
          <w:rFonts w:ascii="仿宋_GB2312" w:hAnsi="Times New Roman" w:eastAsia="仿宋_GB2312" w:cs="仿宋"/>
          <w:color w:val="000000"/>
          <w:sz w:val="32"/>
          <w:szCs w:val="32"/>
        </w:rPr>
      </w:pPr>
      <w:bookmarkStart w:id="5" w:name="_GoBack"/>
      <w:bookmarkEnd w:id="5"/>
    </w:p>
    <w:p w14:paraId="3A154E09">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DDF8BBA"/>
    <w:rsid w:val="6E7FCB90"/>
    <w:rsid w:val="6F206CA3"/>
    <w:rsid w:val="6FED452A"/>
    <w:rsid w:val="732108F2"/>
    <w:rsid w:val="73227AD9"/>
    <w:rsid w:val="73C0428B"/>
    <w:rsid w:val="756A176A"/>
    <w:rsid w:val="7BA22844"/>
    <w:rsid w:val="7EFEEEAD"/>
    <w:rsid w:val="7FD7BE73"/>
    <w:rsid w:val="7FF54E6F"/>
    <w:rsid w:val="B3F74021"/>
    <w:rsid w:val="B5EF22A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EDFAAA5"/>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1343</Words>
  <Characters>1400</Characters>
  <Lines>8</Lines>
  <Paragraphs>2</Paragraphs>
  <TotalTime>0</TotalTime>
  <ScaleCrop>false</ScaleCrop>
  <LinksUpToDate>false</LinksUpToDate>
  <CharactersWithSpaces>1424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2026-04-14T05:03:16Z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