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color w:val="auto"/>
          <w:sz w:val="44"/>
          <w:szCs w:val="44"/>
        </w:rPr>
      </w:pPr>
      <w:r>
        <w:rPr>
          <w:rFonts w:hint="eastAsia" w:ascii="宋体" w:hAnsi="宋体" w:eastAsia="宋体"/>
          <w:b/>
          <w:color w:val="auto"/>
          <w:sz w:val="44"/>
          <w:szCs w:val="44"/>
          <w:lang w:eastAsia="zh-CN"/>
        </w:rPr>
        <w:t>乳山</w:t>
      </w:r>
      <w:r>
        <w:rPr>
          <w:rFonts w:hint="eastAsia" w:ascii="宋体" w:hAnsi="宋体" w:eastAsia="宋体"/>
          <w:b/>
          <w:color w:val="auto"/>
          <w:sz w:val="44"/>
          <w:szCs w:val="44"/>
        </w:rPr>
        <w:t>市人民政府</w:t>
      </w:r>
    </w:p>
    <w:p>
      <w:pPr>
        <w:jc w:val="center"/>
        <w:rPr>
          <w:rFonts w:hint="eastAsia" w:ascii="宋体" w:hAnsi="宋体" w:eastAsia="宋体"/>
          <w:b/>
          <w:color w:val="auto"/>
          <w:sz w:val="44"/>
          <w:szCs w:val="44"/>
        </w:rPr>
      </w:pPr>
      <w:r>
        <w:rPr>
          <w:rFonts w:hint="eastAsia" w:ascii="宋体" w:hAnsi="宋体" w:eastAsia="宋体"/>
          <w:b/>
          <w:color w:val="auto"/>
          <w:sz w:val="44"/>
          <w:szCs w:val="44"/>
        </w:rPr>
        <w:t>行政复议终止决定书</w:t>
      </w:r>
    </w:p>
    <w:p>
      <w:pPr>
        <w:jc w:val="right"/>
        <w:rPr>
          <w:rFonts w:hint="eastAsia" w:ascii="仿宋_GB2312" w:hAnsi="宋体"/>
          <w:b w:val="0"/>
          <w:bCs w:val="0"/>
          <w:color w:val="auto"/>
        </w:rPr>
      </w:pPr>
      <w:r>
        <w:rPr>
          <w:rFonts w:hint="eastAsia" w:ascii="仿宋_GB2312" w:hAnsi="宋体"/>
          <w:b w:val="0"/>
          <w:bCs w:val="0"/>
          <w:color w:val="auto"/>
          <w:lang w:eastAsia="zh-CN"/>
        </w:rPr>
        <w:t>乳</w:t>
      </w:r>
      <w:r>
        <w:rPr>
          <w:rFonts w:hint="eastAsia" w:ascii="仿宋_GB2312" w:hAnsi="宋体"/>
          <w:b w:val="0"/>
          <w:bCs w:val="0"/>
          <w:color w:val="auto"/>
        </w:rPr>
        <w:t>政复</w:t>
      </w:r>
      <w:r>
        <w:rPr>
          <w:rFonts w:hint="eastAsia" w:ascii="仿宋_GB2312" w:hAnsi="宋体"/>
          <w:b w:val="0"/>
          <w:bCs w:val="0"/>
          <w:color w:val="auto"/>
          <w:lang w:val="en-US" w:eastAsia="zh-CN"/>
        </w:rPr>
        <w:t>终</w:t>
      </w:r>
      <w:r>
        <w:rPr>
          <w:rFonts w:hint="eastAsia" w:ascii="仿宋_GB2312" w:hAnsi="宋体"/>
          <w:b w:val="0"/>
          <w:bCs w:val="0"/>
          <w:color w:val="auto"/>
        </w:rPr>
        <w:t>字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〔2024〕4</w:t>
      </w:r>
      <w:r>
        <w:rPr>
          <w:rFonts w:hint="eastAsia" w:ascii="仿宋_GB2312" w:hAnsi="宋体"/>
          <w:b w:val="0"/>
          <w:bCs w:val="0"/>
          <w:color w:val="auto"/>
        </w:rPr>
        <w:t>号</w:t>
      </w:r>
    </w:p>
    <w:p>
      <w:pPr>
        <w:tabs>
          <w:tab w:val="center" w:pos="4507"/>
        </w:tabs>
        <w:spacing w:line="300" w:lineRule="auto"/>
        <w:ind w:left="2400" w:leftChars="200" w:hanging="1760" w:hangingChars="550"/>
        <w:rPr>
          <w:rFonts w:hint="eastAsia" w:ascii="仿宋_GB2312" w:hAnsi="宋体"/>
          <w:b w:val="0"/>
          <w:bCs w:val="0"/>
          <w:color w:val="auto"/>
        </w:rPr>
      </w:pPr>
    </w:p>
    <w:p>
      <w:pPr>
        <w:tabs>
          <w:tab w:val="center" w:pos="4507"/>
        </w:tabs>
        <w:spacing w:line="560" w:lineRule="exact"/>
        <w:ind w:firstLine="640" w:firstLineChars="200"/>
        <w:rPr>
          <w:rFonts w:hint="eastAsia" w:ascii="仿宋_GB2312" w:hAnsi="宋体"/>
          <w:b w:val="0"/>
          <w:bCs w:val="0"/>
          <w:color w:val="auto"/>
          <w:u w:val="none"/>
        </w:rPr>
      </w:pPr>
      <w:r>
        <w:rPr>
          <w:rFonts w:hint="eastAsia" w:ascii="仿宋_GB2312" w:hAnsi="宋体"/>
          <w:b w:val="0"/>
          <w:bCs w:val="0"/>
          <w:color w:val="auto"/>
          <w:u w:val="none"/>
        </w:rPr>
        <w:t>申请人：</w:t>
      </w:r>
      <w:r>
        <w:rPr>
          <w:rFonts w:hint="eastAsia" w:ascii="仿宋_GB2312" w:hAnsi="宋体"/>
          <w:b w:val="0"/>
          <w:bCs w:val="0"/>
          <w:color w:val="auto"/>
          <w:u w:val="none"/>
          <w:lang w:val="en-US" w:eastAsia="zh-CN"/>
        </w:rPr>
        <w:t>姜某某，男，</w:t>
      </w:r>
      <w:r>
        <w:rPr>
          <w:rFonts w:hint="eastAsia" w:ascii="仿宋_GB2312" w:hAnsi="宋体"/>
          <w:b w:val="0"/>
          <w:bCs w:val="0"/>
          <w:color w:val="auto"/>
          <w:u w:val="none"/>
        </w:rPr>
        <w:t>住所（联系地址）：山东省烟台市福山区。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b w:val="0"/>
          <w:bCs w:val="0"/>
          <w:color w:val="auto"/>
          <w:u w:val="none"/>
          <w:lang w:eastAsia="zh-CN"/>
        </w:rPr>
      </w:pPr>
      <w:r>
        <w:rPr>
          <w:rFonts w:hint="eastAsia" w:ascii="仿宋_GB2312" w:hAnsi="宋体"/>
          <w:b w:val="0"/>
          <w:bCs w:val="0"/>
          <w:color w:val="auto"/>
          <w:u w:val="none"/>
        </w:rPr>
        <w:t>被申请人：</w:t>
      </w:r>
      <w:r>
        <w:rPr>
          <w:rFonts w:hint="eastAsia" w:ascii="仿宋_GB2312" w:hAnsi="宋体"/>
          <w:b w:val="0"/>
          <w:bCs w:val="0"/>
          <w:color w:val="auto"/>
          <w:u w:val="none"/>
          <w:lang w:val="en-US" w:eastAsia="zh-CN"/>
        </w:rPr>
        <w:t>乳山市市场监督管理局</w:t>
      </w:r>
    </w:p>
    <w:p>
      <w:pPr>
        <w:spacing w:line="560" w:lineRule="exact"/>
        <w:ind w:firstLine="640" w:firstLineChars="200"/>
        <w:rPr>
          <w:rFonts w:hint="eastAsia" w:ascii="仿宋_GB2312" w:hAnsi="宋体"/>
          <w:b w:val="0"/>
          <w:bCs w:val="0"/>
          <w:color w:val="auto"/>
          <w:u w:val="none"/>
        </w:rPr>
      </w:pPr>
      <w:r>
        <w:rPr>
          <w:rFonts w:hint="eastAsia" w:ascii="仿宋_GB2312" w:hAnsi="宋体"/>
          <w:b w:val="0"/>
          <w:bCs w:val="0"/>
          <w:color w:val="auto"/>
          <w:u w:val="none"/>
        </w:rPr>
        <w:t>法定代表人（或者主要负责人）：</w:t>
      </w:r>
      <w:r>
        <w:rPr>
          <w:rFonts w:hint="eastAsia" w:ascii="仿宋_GB2312" w:hAnsi="宋体"/>
          <w:b w:val="0"/>
          <w:bCs w:val="0"/>
          <w:color w:val="auto"/>
          <w:u w:val="none"/>
          <w:lang w:val="en-US" w:eastAsia="zh-CN"/>
        </w:rPr>
        <w:t>宋文强</w:t>
      </w:r>
      <w:r>
        <w:rPr>
          <w:rFonts w:hint="eastAsia" w:ascii="仿宋_GB2312" w:hAnsi="宋体"/>
          <w:b w:val="0"/>
          <w:bCs w:val="0"/>
          <w:color w:val="auto"/>
          <w:u w:val="none"/>
        </w:rPr>
        <w:t>，</w:t>
      </w:r>
      <w:r>
        <w:rPr>
          <w:rFonts w:hint="eastAsia" w:ascii="仿宋_GB2312" w:hAnsi="宋体"/>
          <w:b w:val="0"/>
          <w:bCs w:val="0"/>
          <w:color w:val="auto"/>
          <w:u w:val="none"/>
          <w:lang w:val="en-US" w:eastAsia="zh-CN"/>
        </w:rPr>
        <w:t>局长</w:t>
      </w:r>
      <w:r>
        <w:rPr>
          <w:rFonts w:hint="eastAsia" w:ascii="仿宋_GB2312" w:hAnsi="宋体"/>
          <w:b w:val="0"/>
          <w:bCs w:val="0"/>
          <w:color w:val="auto"/>
          <w:u w:val="none"/>
        </w:rPr>
        <w:t xml:space="preserve"> 。</w:t>
      </w:r>
    </w:p>
    <w:p>
      <w:pPr>
        <w:spacing w:line="560" w:lineRule="exact"/>
        <w:ind w:firstLine="640" w:firstLineChars="200"/>
        <w:rPr>
          <w:rFonts w:hint="eastAsia"/>
          <w:b w:val="0"/>
          <w:bCs w:val="0"/>
          <w:color w:val="auto"/>
          <w:u w:val="none"/>
        </w:rPr>
      </w:pPr>
    </w:p>
    <w:p>
      <w:pPr>
        <w:spacing w:line="560" w:lineRule="exact"/>
        <w:ind w:firstLine="640" w:firstLineChars="200"/>
        <w:rPr>
          <w:b w:val="0"/>
          <w:bCs w:val="0"/>
          <w:color w:val="auto"/>
          <w:u w:val="none"/>
        </w:rPr>
      </w:pPr>
      <w:r>
        <w:rPr>
          <w:rFonts w:hint="eastAsia"/>
          <w:b w:val="0"/>
          <w:bCs w:val="0"/>
          <w:color w:val="auto"/>
          <w:u w:val="none"/>
        </w:rPr>
        <w:t>申请人对被申请人2024年2月29日作出的关于乳山市</w:t>
      </w:r>
      <w:r>
        <w:rPr>
          <w:rFonts w:hint="eastAsia"/>
          <w:b w:val="0"/>
          <w:bCs w:val="0"/>
          <w:color w:val="auto"/>
          <w:u w:val="none"/>
          <w:lang w:eastAsia="zh-CN"/>
        </w:rPr>
        <w:t>某</w:t>
      </w:r>
      <w:bookmarkStart w:id="0" w:name="_GoBack"/>
      <w:bookmarkEnd w:id="0"/>
      <w:r>
        <w:rPr>
          <w:rFonts w:hint="eastAsia"/>
          <w:b w:val="0"/>
          <w:bCs w:val="0"/>
          <w:color w:val="auto"/>
          <w:u w:val="none"/>
        </w:rPr>
        <w:t>酒店销售自制饮品</w:t>
      </w:r>
      <w:r>
        <w:rPr>
          <w:rFonts w:hint="eastAsia"/>
          <w:b w:val="0"/>
          <w:bCs w:val="0"/>
          <w:color w:val="auto"/>
          <w:u w:val="none"/>
          <w:lang w:eastAsia="zh-CN"/>
        </w:rPr>
        <w:t>举报</w:t>
      </w:r>
      <w:r>
        <w:rPr>
          <w:rFonts w:hint="eastAsia"/>
          <w:b w:val="0"/>
          <w:bCs w:val="0"/>
          <w:color w:val="auto"/>
          <w:u w:val="none"/>
        </w:rPr>
        <w:t>的情况说明的行政行为不服提出的行政复议申请，本机关依法已予受理。</w:t>
      </w:r>
    </w:p>
    <w:p>
      <w:pPr>
        <w:spacing w:line="560" w:lineRule="exact"/>
        <w:ind w:firstLine="640" w:firstLineChars="200"/>
        <w:rPr>
          <w:rFonts w:hint="eastAsia"/>
          <w:b w:val="0"/>
          <w:bCs w:val="0"/>
          <w:color w:val="auto"/>
          <w:u w:val="none"/>
        </w:rPr>
      </w:pPr>
      <w:r>
        <w:rPr>
          <w:rFonts w:hint="eastAsia"/>
          <w:b w:val="0"/>
          <w:bCs w:val="0"/>
          <w:color w:val="auto"/>
          <w:u w:val="none"/>
        </w:rPr>
        <w:t>行政复议期间，申请人撤回行政复议申请。根据《中华人民共和国行政复议法》第四十一条规定，决定终止行政复议。</w:t>
      </w:r>
    </w:p>
    <w:p>
      <w:pPr>
        <w:spacing w:line="560" w:lineRule="exact"/>
        <w:ind w:firstLine="640" w:firstLineChars="200"/>
        <w:rPr>
          <w:rFonts w:hint="eastAsia"/>
          <w:color w:val="auto"/>
          <w:u w:val="none"/>
        </w:rPr>
      </w:pPr>
      <w:r>
        <w:rPr>
          <w:color w:val="auto"/>
          <w:u w:val="none"/>
        </w:rPr>
        <w:t xml:space="preserve">                       </w:t>
      </w:r>
      <w:r>
        <w:rPr>
          <w:rFonts w:hint="eastAsia"/>
          <w:color w:val="auto"/>
          <w:u w:val="none"/>
        </w:rPr>
        <w:t xml:space="preserve">      </w:t>
      </w:r>
    </w:p>
    <w:p>
      <w:pPr>
        <w:spacing w:line="560" w:lineRule="exact"/>
        <w:rPr>
          <w:rFonts w:hint="eastAsia"/>
          <w:color w:val="auto"/>
          <w:u w:val="none"/>
        </w:rPr>
      </w:pPr>
    </w:p>
    <w:p>
      <w:pPr>
        <w:spacing w:line="560" w:lineRule="exact"/>
        <w:ind w:firstLine="5760" w:firstLineChars="1800"/>
        <w:rPr>
          <w:color w:val="auto"/>
          <w:u w:val="none"/>
        </w:rPr>
      </w:pPr>
      <w:r>
        <w:rPr>
          <w:rFonts w:hint="eastAsia"/>
          <w:color w:val="auto"/>
          <w:u w:val="none"/>
        </w:rPr>
        <w:t>20</w:t>
      </w:r>
      <w:r>
        <w:rPr>
          <w:rFonts w:hint="eastAsia"/>
          <w:color w:val="auto"/>
          <w:u w:val="none"/>
          <w:lang w:val="en-US" w:eastAsia="zh-CN"/>
        </w:rPr>
        <w:t>24</w:t>
      </w:r>
      <w:r>
        <w:rPr>
          <w:rFonts w:hint="eastAsia"/>
          <w:color w:val="auto"/>
          <w:u w:val="none"/>
        </w:rPr>
        <w:t>年</w:t>
      </w:r>
      <w:r>
        <w:rPr>
          <w:rFonts w:hint="eastAsia"/>
          <w:color w:val="auto"/>
          <w:u w:val="none"/>
          <w:lang w:val="en-US" w:eastAsia="zh-CN"/>
        </w:rPr>
        <w:t>3</w:t>
      </w:r>
      <w:r>
        <w:rPr>
          <w:rFonts w:hint="eastAsia"/>
          <w:color w:val="auto"/>
          <w:u w:val="none"/>
        </w:rPr>
        <w:t>月</w:t>
      </w:r>
      <w:r>
        <w:rPr>
          <w:rFonts w:hint="eastAsia"/>
          <w:color w:val="auto"/>
          <w:u w:val="none"/>
          <w:lang w:val="en-US" w:eastAsia="zh-CN"/>
        </w:rPr>
        <w:t>26</w:t>
      </w:r>
      <w:r>
        <w:rPr>
          <w:rFonts w:hint="eastAsia"/>
          <w:color w:val="auto"/>
          <w:u w:val="none"/>
        </w:rPr>
        <w:t>日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kNWYyZmI5NjBhZDg2NjZiYzM0MjBmMWYzMTg0OGEifQ=="/>
  </w:docVars>
  <w:rsids>
    <w:rsidRoot w:val="697B3DB7"/>
    <w:rsid w:val="06BE79DD"/>
    <w:rsid w:val="07167BB0"/>
    <w:rsid w:val="08145053"/>
    <w:rsid w:val="0A8B04DC"/>
    <w:rsid w:val="0D500C64"/>
    <w:rsid w:val="0E9D33B1"/>
    <w:rsid w:val="1FF71342"/>
    <w:rsid w:val="28B26605"/>
    <w:rsid w:val="2BDE1084"/>
    <w:rsid w:val="34EC41DF"/>
    <w:rsid w:val="358E506D"/>
    <w:rsid w:val="39430981"/>
    <w:rsid w:val="41471FA6"/>
    <w:rsid w:val="42E73AEE"/>
    <w:rsid w:val="46426740"/>
    <w:rsid w:val="49114A8D"/>
    <w:rsid w:val="4CF002C8"/>
    <w:rsid w:val="527D5313"/>
    <w:rsid w:val="52C4745A"/>
    <w:rsid w:val="5378497F"/>
    <w:rsid w:val="5D086DAF"/>
    <w:rsid w:val="62E4334D"/>
    <w:rsid w:val="64D65CFB"/>
    <w:rsid w:val="674C6704"/>
    <w:rsid w:val="68054798"/>
    <w:rsid w:val="697B3DB7"/>
    <w:rsid w:val="6A8E4452"/>
    <w:rsid w:val="6C00528B"/>
    <w:rsid w:val="6C042FCD"/>
    <w:rsid w:val="6CA13C29"/>
    <w:rsid w:val="744765D2"/>
    <w:rsid w:val="7DCE6497"/>
    <w:rsid w:val="7FD3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2024-01-05T08:31:00Z</dcterms:created>
  <dc:creator>烘培是条不归路</dc:creator>
  <cp:lastModifiedBy>WPS_1692167984</cp:lastModifiedBy>
  <cp:lastPrinted>2024-03-26T03:23:00Z</cp:lastPrinted>
  <dcterms:modified xsi:type="dcterms:W3CDTF">2024-04-17T00:40:15Z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828DBDCEB8EF4414B64E26663A07A2B9_13</vt:lpwstr>
  </property>
</Properties>
</file>