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spacing w:line="64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bookmarkStart w:id="0" w:name="DYNAMIC—DWXX—tAj_dwmc"/>
      <w:r>
        <w:rPr>
          <w:rFonts w:hint="default" w:ascii="方正小标宋简体" w:hAnsi="方正小标宋简体" w:eastAsia="方正小标宋简体" w:cs="方正小标宋简体"/>
          <w:color w:val="000000"/>
          <w:sz w:val="44"/>
          <w:u w:val="none"/>
        </w:rPr>
        <w:t>乳山市市场监督管理局</w:t>
      </w:r>
      <w:bookmarkEnd w:id="0"/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spacing w:before="0" w:after="0" w:line="640" w:lineRule="exact"/>
        <w:jc w:val="center"/>
        <w:textAlignment w:val="auto"/>
        <w:rPr>
          <w:rFonts w:hint="eastAsia" w:eastAsia="方正小标宋简体" w:cs="方正小标宋简体"/>
          <w:color w:val="auto"/>
          <w:sz w:val="44"/>
          <w:szCs w:val="44"/>
        </w:rPr>
      </w:pPr>
      <w:bookmarkStart w:id="1" w:name="_Toc76683344"/>
      <w:r>
        <w:rPr>
          <w:rFonts w:hint="eastAsia" w:hAnsi="方正小标宋简体" w:eastAsia="方正小标宋简体" w:cs="方正小标宋简体"/>
          <w:color w:val="000000"/>
          <w:sz w:val="44"/>
          <w:szCs w:val="44"/>
          <w:u w:val="none"/>
          <w:lang w:val="en-US"/>
        </w:rPr>
        <w:t>行政处罚告知书</w:t>
      </w:r>
      <w:bookmarkEnd w:id="1"/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60" w:lineRule="exact"/>
        <w:jc w:val="center"/>
        <w:textAlignment w:val="auto"/>
        <w:outlineLvl w:val="1"/>
        <w:rPr>
          <w:rFonts w:hint="eastAsia" w:ascii="Times New Roman" w:hAnsi="Times New Roman" w:eastAsia="仿宋_GB2312" w:cs="仿宋"/>
          <w:color w:val="auto"/>
          <w:sz w:val="32"/>
          <w:szCs w:val="32"/>
        </w:rPr>
      </w:pPr>
      <w:bookmarkStart w:id="2" w:name="tAj_wh"/>
      <w:r>
        <w:rPr>
          <w:rFonts w:hint="default" w:ascii="Times New Roman" w:hAnsi="Times New Roman" w:eastAsia="仿宋_GB2312" w:cs="仿宋"/>
          <w:color w:val="000000"/>
          <w:sz w:val="32"/>
          <w:u w:val="none"/>
        </w:rPr>
        <w:t>乳市监罚告〔2024〕</w:t>
      </w:r>
      <w:r>
        <w:rPr>
          <w:rFonts w:hint="eastAsia" w:ascii="Times New Roman" w:hAnsi="Times New Roman" w:eastAsia="仿宋_GB2312" w:cs="仿宋"/>
          <w:color w:val="000000"/>
          <w:sz w:val="32"/>
          <w:u w:val="none"/>
          <w:lang w:val="en-US" w:eastAsia="zh-CN"/>
        </w:rPr>
        <w:t>501</w:t>
      </w:r>
      <w:r>
        <w:rPr>
          <w:rFonts w:hint="default" w:ascii="Times New Roman" w:hAnsi="Times New Roman" w:eastAsia="仿宋_GB2312" w:cs="仿宋"/>
          <w:color w:val="000000"/>
          <w:sz w:val="32"/>
          <w:u w:val="none"/>
        </w:rPr>
        <w:t>号</w:t>
      </w:r>
      <w:bookmarkEnd w:id="2"/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none"/>
        </w:rPr>
      </w:pP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威海利升新能源有限公司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</w:rPr>
        <w:t>：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  <w:u w:val="none"/>
          <w:lang w:eastAsia="zh-CN"/>
        </w:rPr>
      </w:pP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u w:val="none"/>
          <w:lang w:eastAsia="zh-CN"/>
        </w:rPr>
        <w:t>由本局立案调查的你单位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u w:val="none"/>
        </w:rPr>
        <w:t>涉嫌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开业后自行停业连续六个月以上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u w:val="none"/>
          <w:lang w:val="en-US" w:eastAsia="zh-CN"/>
        </w:rPr>
        <w:t>一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u w:val="none" w:color="auto"/>
          <w:lang w:eastAsia="zh-CN"/>
        </w:rPr>
        <w:t>案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u w:val="none"/>
          <w:lang w:eastAsia="zh-CN"/>
        </w:rPr>
        <w:t>，已调查终结。依据《中华人民共和国行政处罚法》第四十四条的规定，现将本局拟作出行政处罚的事实、理由、依据及处罚内容告知如下：</w:t>
      </w:r>
    </w:p>
    <w:p>
      <w:pPr>
        <w:spacing w:line="520" w:lineRule="exact"/>
        <w:ind w:firstLine="640" w:firstLineChars="200"/>
        <w:rPr>
          <w:rFonts w:hint="eastAsia" w:ascii="仿宋_GB2312" w:hAnsi="仿宋" w:eastAsia="仿宋_GB2312" w:cs="仿宋"/>
          <w:sz w:val="32"/>
          <w:szCs w:val="32"/>
          <w:u w:val="single"/>
        </w:rPr>
      </w:pP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2024年9月24日，接我局信用监管科线索，根据监督检查发现你单位未按规定提交2019年度、2020年度、2021年度、2022年度、2023年度的企业年度报告，你单位涉嫌自行停业连续六个月，违反了《中华人民共和国公司法》第二百六十条之规定。为查明事实</w:t>
      </w:r>
      <w:r>
        <w:rPr>
          <w:rFonts w:hint="eastAsia" w:ascii="Times New Roman" w:hAnsi="仿宋_GB2312" w:eastAsia="仿宋_GB2312" w:cs="仿宋_GB2312"/>
          <w:sz w:val="32"/>
          <w:szCs w:val="32"/>
        </w:rPr>
        <w:t>，本局于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202</w:t>
      </w:r>
      <w:r>
        <w:rPr>
          <w:rFonts w:hint="eastAsia" w:ascii="Times New Roman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年</w:t>
      </w:r>
      <w:r>
        <w:rPr>
          <w:rFonts w:hint="eastAsia" w:ascii="Times New Roman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月</w:t>
      </w:r>
      <w:r>
        <w:rPr>
          <w:rFonts w:hint="eastAsia" w:ascii="Times New Roman" w:hAnsi="仿宋_GB2312" w:eastAsia="仿宋_GB2312" w:cs="仿宋_GB2312"/>
          <w:sz w:val="32"/>
          <w:szCs w:val="32"/>
          <w:lang w:val="en-US" w:eastAsia="zh-CN"/>
        </w:rPr>
        <w:t>25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日</w:t>
      </w:r>
      <w:r>
        <w:rPr>
          <w:rFonts w:hint="eastAsia" w:ascii="Times New Roman" w:hAnsi="仿宋_GB2312" w:eastAsia="仿宋_GB2312" w:cs="仿宋_GB2312"/>
          <w:sz w:val="32"/>
          <w:szCs w:val="32"/>
        </w:rPr>
        <w:t>立案。在调查中，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我局执法人员对你单位2019年度、2020年度、2021年度、2022年度、2023年度的</w:t>
      </w:r>
      <w:r>
        <w:rPr>
          <w:rFonts w:hint="eastAsia" w:ascii="Times New Roman" w:hAnsi="仿宋_GB2312" w:eastAsia="仿宋_GB2312" w:cs="仿宋_GB2312"/>
          <w:sz w:val="32"/>
          <w:szCs w:val="32"/>
          <w:lang w:val="en-US" w:eastAsia="zh-CN"/>
        </w:rPr>
        <w:t>年度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企业年报情况，</w:t>
      </w:r>
      <w:r>
        <w:rPr>
          <w:rFonts w:hint="eastAsia" w:ascii="Times New Roman" w:hAnsi="仿宋_GB2312" w:eastAsia="仿宋_GB2312" w:cs="仿宋_GB2312"/>
          <w:sz w:val="32"/>
          <w:szCs w:val="32"/>
        </w:rPr>
        <w:t>在乳山市行政审批局登记情况，在国家税务总局乳山市税务局税务报税情况，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</w:rPr>
        <w:t>在乳山市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eastAsia="zh-CN"/>
        </w:rPr>
        <w:t>人力资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源和社会保障局</w:t>
      </w:r>
      <w:r>
        <w:rPr>
          <w:rFonts w:hint="eastAsia" w:ascii="Times New Roman" w:hAnsi="仿宋_GB2312" w:eastAsia="仿宋_GB2312" w:cs="仿宋_GB2312"/>
          <w:sz w:val="32"/>
          <w:szCs w:val="32"/>
        </w:rPr>
        <w:t>社会保险缴纳情况</w:t>
      </w:r>
      <w:r>
        <w:rPr>
          <w:rFonts w:hint="eastAsia" w:ascii="Times New Roman" w:hAnsi="仿宋_GB2312" w:eastAsia="仿宋_GB2312" w:cs="仿宋_GB2312"/>
          <w:sz w:val="32"/>
          <w:szCs w:val="32"/>
          <w:lang w:val="en-US" w:eastAsia="zh-CN"/>
        </w:rPr>
        <w:t>进行了调查，</w:t>
      </w:r>
      <w:r>
        <w:rPr>
          <w:rFonts w:hint="eastAsia" w:ascii="Times New Roman" w:hAnsi="仿宋_GB2312" w:eastAsia="仿宋_GB2312" w:cs="仿宋_GB2312"/>
          <w:sz w:val="32"/>
          <w:szCs w:val="32"/>
        </w:rPr>
        <w:t>对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你单位登记住所</w:t>
      </w:r>
      <w:r>
        <w:rPr>
          <w:rFonts w:hint="eastAsia" w:ascii="Times New Roman" w:hAnsi="仿宋_GB2312" w:eastAsia="仿宋_GB2312" w:cs="仿宋_GB2312"/>
          <w:sz w:val="32"/>
          <w:szCs w:val="32"/>
        </w:rPr>
        <w:t>进行了现场检查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none" w:color="auto"/>
          <w:lang w:val="en-US" w:eastAsia="zh-CN"/>
        </w:rPr>
      </w:pP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你单位</w:t>
      </w:r>
      <w:r>
        <w:rPr>
          <w:rFonts w:hint="eastAsia" w:ascii="Times New Roman" w:hAnsi="仿宋_GB2312" w:eastAsia="仿宋_GB2312" w:cs="仿宋_GB2312"/>
          <w:sz w:val="32"/>
          <w:szCs w:val="32"/>
        </w:rPr>
        <w:t>于</w:t>
      </w:r>
      <w:r>
        <w:rPr>
          <w:rFonts w:hint="eastAsia" w:ascii="Times New Roman" w:hAnsi="仿宋_GB2312" w:eastAsia="仿宋_GB2312" w:cs="仿宋_GB2312"/>
          <w:sz w:val="32"/>
          <w:szCs w:val="32"/>
          <w:lang w:val="en-US" w:eastAsia="zh-CN"/>
        </w:rPr>
        <w:t>2019年10月24日</w:t>
      </w:r>
      <w:r>
        <w:rPr>
          <w:rFonts w:hint="eastAsia" w:ascii="Times New Roman" w:hAnsi="仿宋_GB2312" w:eastAsia="仿宋_GB2312" w:cs="仿宋_GB2312"/>
          <w:sz w:val="32"/>
          <w:szCs w:val="32"/>
        </w:rPr>
        <w:t>设立，因未按照《企业信息公示暂行条例》第八条规定的期限报送并公示年度报告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和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val="en-US" w:eastAsia="zh-CN"/>
        </w:rPr>
        <w:t>通过登记的住所或经营场所无法与企业取得联系</w:t>
      </w:r>
      <w:r>
        <w:rPr>
          <w:rFonts w:hint="eastAsia" w:ascii="Times New Roman" w:hAnsi="仿宋_GB2312" w:eastAsia="仿宋_GB2312" w:cs="仿宋_GB2312"/>
          <w:sz w:val="32"/>
          <w:szCs w:val="32"/>
        </w:rPr>
        <w:t>，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eastAsia="zh-CN"/>
        </w:rPr>
        <w:t>于20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val="en-US" w:eastAsia="zh-CN"/>
        </w:rPr>
        <w:t>22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eastAsia="zh-CN"/>
        </w:rPr>
        <w:t>年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val="en-US" w:eastAsia="zh-CN"/>
        </w:rPr>
        <w:t>11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eastAsia="zh-CN"/>
        </w:rPr>
        <w:t>月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val="en-US" w:eastAsia="zh-CN"/>
        </w:rPr>
        <w:t>11日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eastAsia="zh-CN"/>
        </w:rPr>
        <w:t>、20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val="en-US" w:eastAsia="zh-CN"/>
        </w:rPr>
        <w:t>21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eastAsia="zh-CN"/>
        </w:rPr>
        <w:t>年7月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val="en-US" w:eastAsia="zh-CN"/>
        </w:rPr>
        <w:t>12日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val="en-US" w:eastAsia="zh-CN"/>
        </w:rPr>
        <w:t>2022年7月14日、2020年7月14日、2023年7月14日、2024年7月12日共6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eastAsia="zh-CN"/>
        </w:rPr>
        <w:t>次被列入经营异常名录。并因被列入经营异常名录届满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val="en-US" w:eastAsia="zh-CN"/>
        </w:rPr>
        <w:t>3年仍未履行相关义务，于2023年7月18日被列入严重违法失信名单（黑名单）。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202</w:t>
      </w:r>
      <w:r>
        <w:rPr>
          <w:rFonts w:hint="eastAsia" w:ascii="Times New Roman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年</w:t>
      </w:r>
      <w:r>
        <w:rPr>
          <w:rFonts w:hint="eastAsia" w:ascii="Times New Roman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月</w:t>
      </w:r>
      <w:r>
        <w:rPr>
          <w:rFonts w:hint="eastAsia" w:ascii="Times New Roman" w:hAnsi="仿宋_GB2312" w:eastAsia="仿宋_GB2312" w:cs="仿宋_GB2312"/>
          <w:sz w:val="32"/>
          <w:szCs w:val="32"/>
          <w:lang w:val="en-US" w:eastAsia="zh-CN"/>
        </w:rPr>
        <w:t>24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日</w:t>
      </w:r>
      <w:r>
        <w:rPr>
          <w:rFonts w:hint="eastAsia" w:ascii="Times New Roman" w:hAnsi="仿宋_GB2312" w:eastAsia="仿宋_GB2312" w:cs="仿宋_GB2312"/>
          <w:sz w:val="32"/>
          <w:szCs w:val="32"/>
        </w:rPr>
        <w:t>，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我</w:t>
      </w:r>
      <w:r>
        <w:rPr>
          <w:rFonts w:hint="eastAsia" w:ascii="Times New Roman" w:hAnsi="仿宋_GB2312" w:eastAsia="仿宋_GB2312" w:cs="仿宋_GB2312"/>
          <w:sz w:val="32"/>
          <w:szCs w:val="32"/>
        </w:rPr>
        <w:t>局对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你单位</w:t>
      </w:r>
      <w:r>
        <w:rPr>
          <w:rFonts w:hint="eastAsia" w:ascii="Times New Roman" w:hAnsi="仿宋_GB2312" w:eastAsia="仿宋_GB2312" w:cs="仿宋_GB2312"/>
          <w:sz w:val="32"/>
          <w:szCs w:val="32"/>
        </w:rPr>
        <w:t>登记的住所“威海市乳山市城区深圳路108-4-2316号”进行了现场检查，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你单位未</w:t>
      </w:r>
      <w:r>
        <w:rPr>
          <w:rFonts w:hint="eastAsia" w:ascii="Times New Roman" w:hAnsi="仿宋_GB2312" w:eastAsia="仿宋_GB2312" w:cs="仿宋_GB2312"/>
          <w:sz w:val="32"/>
          <w:szCs w:val="32"/>
        </w:rPr>
        <w:t>在该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场</w:t>
      </w:r>
      <w:r>
        <w:rPr>
          <w:rFonts w:hint="eastAsia" w:ascii="Times New Roman" w:hAnsi="仿宋_GB2312" w:eastAsia="仿宋_GB2312" w:cs="仿宋_GB2312"/>
          <w:sz w:val="32"/>
          <w:szCs w:val="32"/>
        </w:rPr>
        <w:t>所经营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Times New Roman" w:hAnsi="仿宋_GB2312" w:eastAsia="仿宋_GB2312" w:cs="仿宋_GB2312"/>
          <w:sz w:val="32"/>
          <w:szCs w:val="32"/>
        </w:rPr>
        <w:t>现场拨打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你单位</w:t>
      </w:r>
      <w:r>
        <w:rPr>
          <w:rFonts w:hint="eastAsia" w:ascii="Times New Roman" w:hAnsi="仿宋_GB2312" w:eastAsia="仿宋_GB2312" w:cs="仿宋_GB2312"/>
          <w:sz w:val="32"/>
          <w:szCs w:val="32"/>
        </w:rPr>
        <w:t>联系电话，电话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无法接通</w:t>
      </w:r>
      <w:r>
        <w:rPr>
          <w:rFonts w:hint="eastAsia" w:ascii="Times New Roman" w:hAnsi="仿宋_GB2312" w:eastAsia="仿宋_GB2312" w:cs="仿宋_GB2312"/>
          <w:sz w:val="32"/>
          <w:szCs w:val="32"/>
        </w:rPr>
        <w:t>。另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</w:rPr>
        <w:t>查明，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你单位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eastAsia="zh-CN"/>
        </w:rPr>
        <w:t>自20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val="en-US" w:eastAsia="zh-CN"/>
        </w:rPr>
        <w:t>22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eastAsia="zh-CN"/>
        </w:rPr>
        <w:t>年1月1日至202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eastAsia="zh-CN"/>
        </w:rPr>
        <w:t>年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val="en-US" w:eastAsia="zh-CN"/>
        </w:rPr>
        <w:t>7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eastAsia="zh-CN"/>
        </w:rPr>
        <w:t>月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val="en-US" w:eastAsia="zh-CN"/>
        </w:rPr>
        <w:t>31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eastAsia="zh-CN"/>
        </w:rPr>
        <w:t>日在税务机关为非正常状态，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val="en-US" w:eastAsia="zh-CN"/>
        </w:rPr>
        <w:t>2022年1月1日至2024年7月31日未到人社部门缴纳社会保险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>
      <w:pPr>
        <w:snapToGrid w:val="0"/>
        <w:spacing w:line="520" w:lineRule="exact"/>
        <w:ind w:firstLine="640" w:firstLineChars="200"/>
        <w:rPr>
          <w:rFonts w:hint="eastAsia" w:ascii="Times New Roman" w:hAnsi="仿宋_GB2312" w:eastAsia="仿宋_GB2312" w:cs="仿宋_GB2312"/>
          <w:bCs/>
          <w:sz w:val="32"/>
          <w:szCs w:val="32"/>
        </w:rPr>
      </w:pPr>
      <w:r>
        <w:rPr>
          <w:rFonts w:hint="eastAsia" w:ascii="Times New Roman" w:hAnsi="仿宋_GB2312" w:eastAsia="仿宋_GB2312" w:cs="仿宋_GB2312"/>
          <w:bCs/>
          <w:sz w:val="32"/>
          <w:szCs w:val="32"/>
        </w:rPr>
        <w:t>通过以上事实，本局认为，</w:t>
      </w:r>
      <w:r>
        <w:rPr>
          <w:rFonts w:hint="eastAsia" w:ascii="Times New Roman" w:hAnsi="仿宋_GB2312" w:eastAsia="仿宋_GB2312" w:cs="仿宋_GB2312"/>
          <w:bCs/>
          <w:sz w:val="32"/>
          <w:szCs w:val="32"/>
          <w:lang w:eastAsia="zh-CN"/>
        </w:rPr>
        <w:t>你单位</w:t>
      </w:r>
      <w:r>
        <w:rPr>
          <w:rFonts w:hint="eastAsia" w:ascii="Times New Roman" w:hAnsi="仿宋_GB2312" w:eastAsia="仿宋_GB2312" w:cs="仿宋_GB2312"/>
          <w:bCs/>
          <w:sz w:val="32"/>
          <w:szCs w:val="32"/>
        </w:rPr>
        <w:t>开业后已经自行停业连续六个月以上，该行为</w:t>
      </w:r>
      <w:r>
        <w:rPr>
          <w:rFonts w:hint="eastAsia" w:ascii="Times New Roman" w:hAnsi="仿宋_GB2312" w:eastAsia="仿宋_GB2312" w:cs="仿宋_GB2312"/>
          <w:bCs/>
          <w:sz w:val="32"/>
          <w:szCs w:val="32"/>
          <w:lang w:eastAsia="zh-CN"/>
        </w:rPr>
        <w:t>涉嫌</w:t>
      </w:r>
      <w:r>
        <w:rPr>
          <w:rFonts w:hint="eastAsia" w:ascii="Times New Roman" w:hAnsi="仿宋_GB2312" w:eastAsia="仿宋_GB2312" w:cs="仿宋_GB2312"/>
          <w:bCs/>
          <w:sz w:val="32"/>
          <w:szCs w:val="32"/>
        </w:rPr>
        <w:t>构成《中华人民共和国公司</w:t>
      </w:r>
      <w:r>
        <w:rPr>
          <w:rFonts w:hint="eastAsia" w:ascii="Times New Roman" w:hAnsi="仿宋_GB2312" w:eastAsia="仿宋_GB2312" w:cs="仿宋_GB2312"/>
          <w:bCs/>
          <w:sz w:val="32"/>
          <w:szCs w:val="32"/>
          <w:lang w:eastAsia="zh-CN"/>
        </w:rPr>
        <w:t>法</w:t>
      </w:r>
      <w:r>
        <w:rPr>
          <w:rFonts w:hint="eastAsia" w:ascii="Times New Roman" w:hAnsi="仿宋_GB2312" w:eastAsia="仿宋_GB2312" w:cs="仿宋_GB2312"/>
          <w:bCs/>
          <w:sz w:val="32"/>
          <w:szCs w:val="32"/>
        </w:rPr>
        <w:t>》第二百</w:t>
      </w:r>
      <w:r>
        <w:rPr>
          <w:rFonts w:hint="eastAsia" w:ascii="Times New Roman" w:hAnsi="仿宋_GB2312" w:eastAsia="仿宋_GB2312" w:cs="仿宋_GB2312"/>
          <w:bCs/>
          <w:sz w:val="32"/>
          <w:szCs w:val="32"/>
          <w:lang w:eastAsia="zh-CN"/>
        </w:rPr>
        <w:t>六十</w:t>
      </w:r>
      <w:r>
        <w:rPr>
          <w:rFonts w:hint="eastAsia" w:ascii="Times New Roman" w:hAnsi="仿宋_GB2312" w:eastAsia="仿宋_GB2312" w:cs="仿宋_GB2312"/>
          <w:bCs/>
          <w:sz w:val="32"/>
          <w:szCs w:val="32"/>
        </w:rPr>
        <w:t>条第一款“公司成立后无正当理由超过六个月未开业的，或者开业后自行停业连续六个月以上的，公司登记机关可以吊销营业执照，但公司依法办理歇业的除外。”规定的开业后自行停业连续六个月以上的行为。</w:t>
      </w:r>
    </w:p>
    <w:p>
      <w:pPr>
        <w:snapToGrid w:val="0"/>
        <w:spacing w:line="520" w:lineRule="exact"/>
        <w:ind w:firstLine="640" w:firstLineChars="200"/>
        <w:rPr>
          <w:rFonts w:hint="eastAsia" w:ascii="Times New Roman" w:hAnsi="仿宋_GB2312" w:eastAsia="仿宋_GB2312" w:cs="仿宋_GB2312"/>
          <w:bCs/>
          <w:sz w:val="32"/>
          <w:szCs w:val="32"/>
        </w:rPr>
      </w:pPr>
      <w:r>
        <w:rPr>
          <w:rFonts w:hint="eastAsia" w:ascii="Times New Roman" w:hAnsi="仿宋_GB2312" w:eastAsia="仿宋_GB2312" w:cs="仿宋_GB2312"/>
          <w:bCs/>
          <w:sz w:val="32"/>
          <w:szCs w:val="32"/>
        </w:rPr>
        <w:t>鉴于</w:t>
      </w:r>
      <w:r>
        <w:rPr>
          <w:rFonts w:hint="eastAsia" w:ascii="Times New Roman" w:hAnsi="仿宋_GB2312" w:eastAsia="仿宋_GB2312" w:cs="仿宋_GB2312"/>
          <w:bCs/>
          <w:sz w:val="32"/>
          <w:szCs w:val="32"/>
          <w:lang w:eastAsia="zh-CN"/>
        </w:rPr>
        <w:t>你单位</w:t>
      </w:r>
      <w:r>
        <w:rPr>
          <w:rFonts w:hint="eastAsia" w:ascii="Times New Roman" w:hAnsi="仿宋_GB2312" w:eastAsia="仿宋_GB2312" w:cs="仿宋_GB2312"/>
          <w:bCs/>
          <w:sz w:val="32"/>
          <w:szCs w:val="32"/>
        </w:rPr>
        <w:t>开业后</w:t>
      </w:r>
      <w:r>
        <w:rPr>
          <w:rFonts w:ascii="Times New Roman" w:hAnsi="仿宋_GB2312" w:eastAsia="仿宋_GB2312" w:cs="仿宋_GB2312"/>
          <w:bCs/>
          <w:sz w:val="32"/>
          <w:szCs w:val="32"/>
        </w:rPr>
        <w:t>连续</w:t>
      </w:r>
      <w:r>
        <w:rPr>
          <w:rFonts w:hint="eastAsia" w:ascii="Times New Roman" w:hAnsi="仿宋_GB2312" w:eastAsia="仿宋_GB2312" w:cs="仿宋_GB2312"/>
          <w:bCs/>
          <w:sz w:val="32"/>
          <w:szCs w:val="32"/>
          <w:lang w:eastAsia="zh-CN"/>
        </w:rPr>
        <w:t>六个年度</w:t>
      </w:r>
      <w:r>
        <w:rPr>
          <w:rFonts w:hint="eastAsia" w:ascii="Times New Roman" w:hAnsi="仿宋_GB2312" w:eastAsia="仿宋_GB2312" w:cs="仿宋_GB2312"/>
          <w:bCs/>
          <w:sz w:val="32"/>
          <w:szCs w:val="32"/>
        </w:rPr>
        <w:t>以上</w:t>
      </w:r>
      <w:r>
        <w:rPr>
          <w:rFonts w:ascii="Times New Roman" w:hAnsi="仿宋_GB2312" w:eastAsia="仿宋_GB2312" w:cs="仿宋_GB2312"/>
          <w:bCs/>
          <w:sz w:val="32"/>
          <w:szCs w:val="32"/>
        </w:rPr>
        <w:t>未依法报送年度报告且未进行纳税申报</w:t>
      </w:r>
      <w:r>
        <w:rPr>
          <w:rFonts w:hint="eastAsia" w:ascii="Times New Roman" w:hAnsi="仿宋_GB2312" w:eastAsia="仿宋_GB2312" w:cs="仿宋_GB2312"/>
          <w:bCs/>
          <w:sz w:val="32"/>
          <w:szCs w:val="32"/>
        </w:rPr>
        <w:t>等情形，属于《工商总局、税务总局关于清理长期停业未经营企业工作有关问题的通知》（工商企监字[2016]97号）（一）规定的应当列入清理范围的企业，适用于依法吊销营业执照的清理方式。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eastAsia" w:ascii="Times New Roman" w:hAnsi="仿宋_GB2312" w:eastAsia="仿宋_GB2312" w:cs="仿宋_GB2312"/>
          <w:bCs/>
          <w:sz w:val="32"/>
          <w:szCs w:val="32"/>
        </w:rPr>
        <w:t>处理意见及依据：依据《中华人民共和国公司</w:t>
      </w:r>
      <w:r>
        <w:rPr>
          <w:rFonts w:hint="eastAsia" w:ascii="Times New Roman" w:hAnsi="仿宋_GB2312" w:eastAsia="仿宋_GB2312" w:cs="仿宋_GB2312"/>
          <w:bCs/>
          <w:sz w:val="32"/>
          <w:szCs w:val="32"/>
          <w:lang w:eastAsia="zh-CN"/>
        </w:rPr>
        <w:t>法</w:t>
      </w:r>
      <w:r>
        <w:rPr>
          <w:rFonts w:hint="eastAsia" w:ascii="Times New Roman" w:hAnsi="仿宋_GB2312" w:eastAsia="仿宋_GB2312" w:cs="仿宋_GB2312"/>
          <w:bCs/>
          <w:sz w:val="32"/>
          <w:szCs w:val="32"/>
        </w:rPr>
        <w:t>》第二百</w:t>
      </w:r>
      <w:r>
        <w:rPr>
          <w:rFonts w:hint="eastAsia" w:ascii="Times New Roman" w:hAnsi="仿宋_GB2312" w:eastAsia="仿宋_GB2312" w:cs="仿宋_GB2312"/>
          <w:bCs/>
          <w:sz w:val="32"/>
          <w:szCs w:val="32"/>
          <w:lang w:eastAsia="zh-CN"/>
        </w:rPr>
        <w:t>六十</w:t>
      </w:r>
      <w:r>
        <w:rPr>
          <w:rFonts w:hint="eastAsia" w:ascii="Times New Roman" w:hAnsi="仿宋_GB2312" w:eastAsia="仿宋_GB2312" w:cs="仿宋_GB2312"/>
          <w:bCs/>
          <w:sz w:val="32"/>
          <w:szCs w:val="32"/>
        </w:rPr>
        <w:t>条第一款“公司成立后无正当理由超过六个月未开业的，或者开业后自行停业连续六个月以上的，公司登记机关可以吊销营业执照，但公司依法办理歇业的除外。”之规定，</w:t>
      </w:r>
      <w:r>
        <w:rPr>
          <w:rFonts w:hint="eastAsia" w:ascii="Times New Roman" w:hAnsi="仿宋_GB2312" w:eastAsia="仿宋_GB2312" w:cs="仿宋_GB2312"/>
          <w:bCs/>
          <w:sz w:val="32"/>
          <w:szCs w:val="32"/>
          <w:lang w:eastAsia="zh-CN"/>
        </w:rPr>
        <w:t>拟对你单位</w:t>
      </w:r>
      <w:r>
        <w:rPr>
          <w:rFonts w:hint="eastAsia" w:ascii="Times New Roman" w:hAnsi="仿宋_GB2312" w:eastAsia="仿宋_GB2312" w:cs="仿宋_GB2312"/>
          <w:bCs/>
          <w:sz w:val="32"/>
          <w:szCs w:val="32"/>
        </w:rPr>
        <w:t>处罚如下</w:t>
      </w:r>
      <w:r>
        <w:rPr>
          <w:rFonts w:hint="eastAsia" w:ascii="Times New Roman" w:hAnsi="仿宋_GB2312" w:eastAsia="仿宋_GB2312" w:cs="仿宋_GB2312"/>
          <w:bCs/>
          <w:sz w:val="32"/>
          <w:szCs w:val="32"/>
          <w:lang w:eastAsia="zh-CN"/>
        </w:rPr>
        <w:t>：</w:t>
      </w:r>
      <w:r>
        <w:rPr>
          <w:rFonts w:hint="eastAsia" w:ascii="Times New Roman" w:hAnsi="仿宋_GB2312" w:eastAsia="仿宋_GB2312" w:cs="仿宋_GB2312"/>
          <w:bCs/>
          <w:sz w:val="32"/>
          <w:szCs w:val="32"/>
        </w:rPr>
        <w:t>吊销营业执照。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 xml:space="preserve"> 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u w:val="none"/>
        </w:rPr>
        <w:t xml:space="preserve">                  </w:t>
      </w:r>
      <w:r>
        <w:rPr>
          <w:rFonts w:hint="eastAsia" w:ascii="Times New Roman" w:hAnsi="Times New Roman" w:eastAsia="仿宋_GB2312" w:cs="Times New Roman"/>
          <w:bCs/>
          <w:color w:val="000000"/>
          <w:sz w:val="32"/>
          <w:szCs w:val="32"/>
          <w:u w:val="none"/>
          <w:lang w:val="en-US" w:eastAsia="zh-CN"/>
        </w:rPr>
        <w:t xml:space="preserve">   </w:t>
      </w:r>
      <w:r>
        <w:rPr>
          <w:rFonts w:hint="default" w:ascii="Times New Roman" w:hAnsi="Times New Roman" w:eastAsia="仿宋" w:cs="Times New Roman"/>
          <w:sz w:val="32"/>
          <w:szCs w:val="32"/>
        </w:rPr>
        <w:t>依据《中华人民共和国行政处罚法》第四十四条、第四十五条、第六十三条、第六十四条第一项，以及《市场监督管理行政处罚听证办法》第五条、《山东省行政处罚听证程序实施办法》第二条的规定，你单位有权进行陈述、申辩，并可以要求听证。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自收到本告知书之日起五个工作日内未行使陈述、申辩权， 未要求听证的，视为放弃此权利。</w:t>
      </w:r>
    </w:p>
    <w:p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ind w:left="0" w:leftChars="0" w:firstLine="0" w:firstLineChars="0"/>
        <w:textAlignment w:val="auto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textAlignment w:val="auto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联系人：  林国杰    联系电话：0631-6869301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联系地址：乳山市府前路8号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20" w:lineRule="exact"/>
        <w:ind w:right="640" w:firstLine="601"/>
        <w:jc w:val="right"/>
        <w:textAlignment w:val="auto"/>
        <w:rPr>
          <w:rFonts w:hint="eastAsia" w:ascii="Times New Roman" w:hAnsi="Times New Roman" w:eastAsia="仿宋_GB2312" w:cs="Mongolian Baiti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20" w:lineRule="exact"/>
        <w:ind w:right="640" w:firstLine="601"/>
        <w:jc w:val="center"/>
        <w:textAlignment w:val="auto"/>
        <w:rPr>
          <w:rFonts w:hint="eastAsia" w:ascii="Times New Roman" w:hAnsi="Times New Roman" w:eastAsia="仿宋_GB2312" w:cs="Mongolian Baiti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20" w:lineRule="exact"/>
        <w:ind w:right="640" w:firstLine="601"/>
        <w:jc w:val="right"/>
        <w:textAlignment w:val="auto"/>
        <w:rPr>
          <w:rFonts w:hint="eastAsia" w:ascii="Times New Roman" w:hAnsi="Times New Roman" w:eastAsia="仿宋_GB2312" w:cs="仿宋"/>
          <w:color w:val="auto"/>
          <w:sz w:val="32"/>
          <w:szCs w:val="32"/>
        </w:rPr>
      </w:pPr>
      <w:bookmarkStart w:id="3" w:name="DYNAMIC—DWXX—tAj_dwmc—0"/>
      <w:r>
        <w:rPr>
          <w:rFonts w:hint="eastAsia" w:ascii="Times New Roman" w:hAnsi="Times New Roman" w:eastAsia="仿宋_GB2312" w:cs="仿宋"/>
          <w:color w:val="000000"/>
          <w:sz w:val="32"/>
          <w:u w:val="none"/>
        </w:rPr>
        <w:t>乳山市市场监督管理局</w:t>
      </w:r>
      <w:bookmarkEnd w:id="3"/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20" w:lineRule="exact"/>
        <w:ind w:firstLine="601"/>
        <w:jc w:val="right"/>
        <w:textAlignment w:val="auto"/>
        <w:outlineLvl w:val="1"/>
        <w:rPr>
          <w:rFonts w:hint="eastAsia" w:ascii="Times New Roman" w:hAnsi="Times New Roman" w:eastAsia="仿宋_GB2312" w:cs="仿宋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none"/>
        </w:rPr>
        <w:t>（印 章）</w:t>
      </w:r>
      <w:r>
        <w:rPr>
          <w:rFonts w:hint="default" w:ascii="Times New Roman" w:hAnsi="Times New Roman" w:eastAsia="仿宋_GB2312" w:cs="仿宋"/>
          <w:color w:val="000000"/>
          <w:sz w:val="32"/>
          <w:szCs w:val="32"/>
          <w:u w:val="none"/>
        </w:rPr>
        <w:t xml:space="preserve">   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right="567" w:firstLine="601"/>
        <w:jc w:val="right"/>
        <w:textAlignment w:val="auto"/>
        <w:rPr>
          <w:rFonts w:hint="eastAsia" w:ascii="仿宋_GB2312" w:hAnsi="Times New Roman" w:eastAsia="仿宋_GB2312" w:cs="仿宋"/>
          <w:color w:val="auto"/>
          <w:sz w:val="32"/>
          <w:szCs w:val="32"/>
        </w:rPr>
      </w:pPr>
      <w:bookmarkStart w:id="4" w:name="CALCULATE—TIME—NOW"/>
      <w:r>
        <w:rPr>
          <w:rFonts w:hint="eastAsia" w:ascii="仿宋_GB2312" w:hAnsi="Times New Roman" w:eastAsia="仿宋_GB2312" w:cs="仿宋"/>
          <w:color w:val="000000"/>
          <w:sz w:val="32"/>
          <w:u w:val="none"/>
        </w:rPr>
        <w:t>2024年</w:t>
      </w:r>
      <w:r>
        <w:rPr>
          <w:rFonts w:hint="eastAsia" w:ascii="仿宋_GB2312" w:hAnsi="Times New Roman" w:eastAsia="仿宋_GB2312" w:cs="仿宋"/>
          <w:color w:val="000000"/>
          <w:sz w:val="32"/>
          <w:u w:val="none"/>
          <w:lang w:val="en-US" w:eastAsia="zh-CN"/>
        </w:rPr>
        <w:t>11</w:t>
      </w:r>
      <w:r>
        <w:rPr>
          <w:rFonts w:hint="eastAsia" w:ascii="仿宋_GB2312" w:hAnsi="Times New Roman" w:eastAsia="仿宋_GB2312" w:cs="仿宋"/>
          <w:color w:val="000000"/>
          <w:sz w:val="32"/>
          <w:u w:val="none"/>
        </w:rPr>
        <w:t>月</w:t>
      </w:r>
      <w:r>
        <w:rPr>
          <w:rFonts w:hint="eastAsia" w:ascii="仿宋_GB2312" w:hAnsi="Times New Roman" w:eastAsia="仿宋_GB2312" w:cs="仿宋"/>
          <w:color w:val="000000"/>
          <w:sz w:val="32"/>
          <w:u w:val="none"/>
          <w:lang w:val="en-US" w:eastAsia="zh-CN"/>
        </w:rPr>
        <w:t>28</w:t>
      </w:r>
      <w:bookmarkStart w:id="5" w:name="_GoBack"/>
      <w:bookmarkEnd w:id="5"/>
      <w:r>
        <w:rPr>
          <w:rFonts w:hint="eastAsia" w:ascii="仿宋_GB2312" w:hAnsi="Times New Roman" w:eastAsia="仿宋_GB2312" w:cs="仿宋"/>
          <w:color w:val="000000"/>
          <w:sz w:val="32"/>
          <w:u w:val="none"/>
        </w:rPr>
        <w:t>日</w:t>
      </w:r>
      <w:bookmarkEnd w:id="4"/>
      <w:r>
        <w:rPr>
          <w:rFonts w:hint="eastAsia" w:ascii="仿宋_GB2312" w:hAnsi="Times New Roman" w:eastAsia="仿宋_GB2312" w:cs="仿宋"/>
          <w:color w:val="000000"/>
          <w:sz w:val="32"/>
          <w:szCs w:val="32"/>
          <w:u w:val="none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20" w:lineRule="exact"/>
        <w:ind w:right="32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21"/>
          <w:u w:val="none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20" w:lineRule="exact"/>
        <w:ind w:right="32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21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u w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-5080</wp:posOffset>
                </wp:positionH>
                <wp:positionV relativeFrom="paragraph">
                  <wp:posOffset>20807045</wp:posOffset>
                </wp:positionV>
                <wp:extent cx="5762625" cy="1270"/>
                <wp:effectExtent l="0" t="0" r="0" b="0"/>
                <wp:wrapNone/>
                <wp:docPr id="87" name="直接连接符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2625" cy="1270"/>
                        </a:xfrm>
                        <a:prstGeom prst="line">
                          <a:avLst/>
                        </a:prstGeom>
                        <a:ln w="9360" cap="sq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0.4pt;margin-top:1638.35pt;height:0.1pt;width:453.75pt;z-index:251659264;mso-width-relative:page;mso-height-relative:page;" filled="f" stroked="t" coordsize="21600,21600" o:gfxdata="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98or9dcAAAALAQAADwAAAAAAAAABACAAAAAiAAAAZHJzL2Rvd25y&#10;ZXYueG1sUEsBAhQAFAAAAAgAh07iQGxRPrn/AQAA9QMAAA4AAAAAAAAAAQAgAAAAJgEAAGRycy9l&#10;Mm9Eb2MueG1sUEsFBgAAAAAGAAYAWQEAAJcFAAAAAA==&#10;">
                <v:fill on="f" focussize="0,0"/>
                <v:stroke weight="0.737007874015748pt" color="#000000" joinstyle="round" endcap="square"/>
                <v:imagedata o:title=""/>
                <o:lock v:ext="edit" aspectratio="f"/>
              </v:lin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u w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-2540</wp:posOffset>
                </wp:positionH>
                <wp:positionV relativeFrom="paragraph">
                  <wp:posOffset>144780</wp:posOffset>
                </wp:positionV>
                <wp:extent cx="5550535" cy="635"/>
                <wp:effectExtent l="0" t="0" r="0" b="0"/>
                <wp:wrapNone/>
                <wp:docPr id="54" name="直接连接符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50535" cy="635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0.2pt;margin-top:11.4pt;height:0.05pt;width:437.05pt;z-index:251661312;mso-width-relative:page;mso-height-relative:page;" filled="f" stroked="t" coordsize="21600,21600" o:gfxdata="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Eg3iqLXAAAABwEAAA8AAAAAAAAAAQAgAAAAIgAAAGRycy9kb3ducmV2Lnht&#10;bFBLAQIUABQAAAAIAIdO4kAUsmhR+gEAAPcDAAAOAAAAAAAAAAEAIAAAACYBAABkcnMvZTJvRG9j&#10;LnhtbFBLBQYAAAAABgAGAFkBAACSBQAAAAA=&#10;">
                <v:fill on="f" focussize="0,0"/>
                <v:stroke weight="1.25pt" color="#00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Times New Roman" w:hAnsi="Times New Roman" w:cs="Times New Roman"/>
          <w:u w:val="none"/>
        </w:rPr>
      </w:pP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u w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20807045</wp:posOffset>
                </wp:positionV>
                <wp:extent cx="5762625" cy="1270"/>
                <wp:effectExtent l="0" t="0" r="0" b="0"/>
                <wp:wrapNone/>
                <wp:docPr id="53" name="直接连接符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2625" cy="1270"/>
                        </a:xfrm>
                        <a:prstGeom prst="line">
                          <a:avLst/>
                        </a:prstGeom>
                        <a:ln w="9360" cap="sq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1638.35pt;height:0.1pt;width:453.75pt;z-index:251660288;mso-width-relative:page;mso-height-relative:page;" filled="f" stroked="t" coordsize="21600,21600" o:gfxdata="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i+/zkdcAAAAKAQAADwAAAAAAAAABACAAAAAiAAAAZHJzL2Rvd25y&#10;ZXYueG1sUEsBAhQAFAAAAAgAh07iQHc33Zb/AQAA9QMAAA4AAAAAAAAAAQAgAAAAJgEAAGRycy9l&#10;Mm9Eb2MueG1sUEsFBgAAAAAGAAYAWQEAAJcFAAAAAA==&#10;">
                <v:fill on="f" focussize="0,0"/>
                <v:stroke weight="0.737007874015748pt" color="#000000" joinstyle="round" endcap="square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</w:rPr>
        <w:t>本文书一式三份，一份送达，一份归档，一份承办机构留存。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20" w:lineRule="exact"/>
        <w:ind w:right="1120"/>
        <w:jc w:val="both"/>
        <w:textAlignment w:val="auto"/>
        <w:rPr>
          <w:rFonts w:hint="eastAsia" w:ascii="仿宋_GB2312" w:hAnsi="Times New Roman" w:eastAsia="仿宋_GB2312" w:cs="仿宋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right="0" w:rightChars="0" w:firstLine="0" w:firstLineChars="0"/>
        <w:jc w:val="both"/>
        <w:textAlignment w:val="auto"/>
        <w:outlineLvl w:val="9"/>
        <w:rPr>
          <w:color w:val="auto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Mangal">
    <w:panose1 w:val="02040503050203030202"/>
    <w:charset w:val="00"/>
    <w:family w:val="roman"/>
    <w:pitch w:val="default"/>
    <w:sig w:usb0="00008003" w:usb1="00000000" w:usb2="00000000" w:usb3="00000000" w:csb0="0000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ongolian Baiti">
    <w:panose1 w:val="03000500000000000000"/>
    <w:charset w:val="00"/>
    <w:family w:val="script"/>
    <w:pitch w:val="default"/>
    <w:sig w:usb0="80000023" w:usb1="00000000" w:usb2="0002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第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一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页 共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第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一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页 共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NUMPAGES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8"/>
    <w:multiLevelType w:val="multilevel"/>
    <w:tmpl w:val="00000008"/>
    <w:lvl w:ilvl="0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1">
    <w:nsid w:val="0000000A"/>
    <w:multiLevelType w:val="multilevel"/>
    <w:tmpl w:val="0000000A"/>
    <w:lvl w:ilvl="0" w:tentative="0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NkZTQ1MGU2NmY2M2YwMzJhMTU5ODYzYzA4M2I0NGYifQ=="/>
    <w:docVar w:name="KSO_WPS_MARK_KEY" w:val="743d390a-9d7c-46aa-b97a-07a246507312"/>
  </w:docVars>
  <w:rsids>
    <w:rsidRoot w:val="5BA419F7"/>
    <w:rsid w:val="00295D54"/>
    <w:rsid w:val="00440AFC"/>
    <w:rsid w:val="009F1215"/>
    <w:rsid w:val="01507E13"/>
    <w:rsid w:val="01CD2B81"/>
    <w:rsid w:val="028F64C2"/>
    <w:rsid w:val="02FC6AF6"/>
    <w:rsid w:val="03EE607E"/>
    <w:rsid w:val="04556D28"/>
    <w:rsid w:val="04F027A9"/>
    <w:rsid w:val="05A45750"/>
    <w:rsid w:val="06125D84"/>
    <w:rsid w:val="0826168A"/>
    <w:rsid w:val="099A1FA0"/>
    <w:rsid w:val="0B5A402C"/>
    <w:rsid w:val="0C223A75"/>
    <w:rsid w:val="0D9E3C37"/>
    <w:rsid w:val="0DF513F2"/>
    <w:rsid w:val="0EF97BEC"/>
    <w:rsid w:val="0F3A0857"/>
    <w:rsid w:val="0F45369E"/>
    <w:rsid w:val="0F7E45C4"/>
    <w:rsid w:val="116C2CA3"/>
    <w:rsid w:val="1285376F"/>
    <w:rsid w:val="138B3EB3"/>
    <w:rsid w:val="13D47795"/>
    <w:rsid w:val="142A18A2"/>
    <w:rsid w:val="143E1E38"/>
    <w:rsid w:val="14545F69"/>
    <w:rsid w:val="15000D41"/>
    <w:rsid w:val="152E563E"/>
    <w:rsid w:val="161426C7"/>
    <w:rsid w:val="16822CFB"/>
    <w:rsid w:val="17CC781A"/>
    <w:rsid w:val="18AA1406"/>
    <w:rsid w:val="19AB7F9D"/>
    <w:rsid w:val="1A8B6099"/>
    <w:rsid w:val="1A9966B3"/>
    <w:rsid w:val="1C0C6595"/>
    <w:rsid w:val="1C2516BD"/>
    <w:rsid w:val="1C7A3345"/>
    <w:rsid w:val="1DCB19EE"/>
    <w:rsid w:val="1E2A308C"/>
    <w:rsid w:val="1E6A13D8"/>
    <w:rsid w:val="1F8D46D8"/>
    <w:rsid w:val="21BB54E6"/>
    <w:rsid w:val="22FA25EF"/>
    <w:rsid w:val="230B610D"/>
    <w:rsid w:val="23BC3EB3"/>
    <w:rsid w:val="24D95404"/>
    <w:rsid w:val="26BB5599"/>
    <w:rsid w:val="27EB370D"/>
    <w:rsid w:val="292C637C"/>
    <w:rsid w:val="29955CC7"/>
    <w:rsid w:val="29DA5136"/>
    <w:rsid w:val="2A6249C0"/>
    <w:rsid w:val="2B4517C4"/>
    <w:rsid w:val="2BE04587"/>
    <w:rsid w:val="2CD6709D"/>
    <w:rsid w:val="2D9829DE"/>
    <w:rsid w:val="2DE10173"/>
    <w:rsid w:val="2EC25944"/>
    <w:rsid w:val="2F731EE4"/>
    <w:rsid w:val="2F90493A"/>
    <w:rsid w:val="2FBA5EDC"/>
    <w:rsid w:val="32103E32"/>
    <w:rsid w:val="32413C8F"/>
    <w:rsid w:val="32D76A6C"/>
    <w:rsid w:val="331B77E7"/>
    <w:rsid w:val="333B6EE8"/>
    <w:rsid w:val="33793162"/>
    <w:rsid w:val="341E32B8"/>
    <w:rsid w:val="348722BC"/>
    <w:rsid w:val="36026A08"/>
    <w:rsid w:val="36235561"/>
    <w:rsid w:val="369F292C"/>
    <w:rsid w:val="37DC7EAC"/>
    <w:rsid w:val="38D73850"/>
    <w:rsid w:val="39176838"/>
    <w:rsid w:val="3A453A27"/>
    <w:rsid w:val="3A8A0DC9"/>
    <w:rsid w:val="3B3101AC"/>
    <w:rsid w:val="3B373C01"/>
    <w:rsid w:val="3B8678B6"/>
    <w:rsid w:val="3BA23963"/>
    <w:rsid w:val="3BB70085"/>
    <w:rsid w:val="3C244CA0"/>
    <w:rsid w:val="3CE25737"/>
    <w:rsid w:val="3D5877B1"/>
    <w:rsid w:val="3DBF2620"/>
    <w:rsid w:val="3E0D055A"/>
    <w:rsid w:val="3F5C36FF"/>
    <w:rsid w:val="3F8F64D8"/>
    <w:rsid w:val="3FBE01FB"/>
    <w:rsid w:val="3FFF4CEC"/>
    <w:rsid w:val="40671125"/>
    <w:rsid w:val="40A6021E"/>
    <w:rsid w:val="40F3031D"/>
    <w:rsid w:val="41810E86"/>
    <w:rsid w:val="419A3FAE"/>
    <w:rsid w:val="41F646C8"/>
    <w:rsid w:val="42845635"/>
    <w:rsid w:val="42E255CA"/>
    <w:rsid w:val="444E229E"/>
    <w:rsid w:val="44775C1F"/>
    <w:rsid w:val="45B71870"/>
    <w:rsid w:val="47112DA6"/>
    <w:rsid w:val="496F3588"/>
    <w:rsid w:val="49C84218"/>
    <w:rsid w:val="49FC6FF1"/>
    <w:rsid w:val="4AE649F0"/>
    <w:rsid w:val="4BEB429E"/>
    <w:rsid w:val="4C607C4A"/>
    <w:rsid w:val="4C8F1529"/>
    <w:rsid w:val="4E0D199A"/>
    <w:rsid w:val="4E634927"/>
    <w:rsid w:val="4EA12ED9"/>
    <w:rsid w:val="4EDA0F68"/>
    <w:rsid w:val="4F3D0C32"/>
    <w:rsid w:val="4FA30B36"/>
    <w:rsid w:val="4FEE1EAF"/>
    <w:rsid w:val="50621E6E"/>
    <w:rsid w:val="50FA6B69"/>
    <w:rsid w:val="51E732EF"/>
    <w:rsid w:val="52185CBC"/>
    <w:rsid w:val="52D363EF"/>
    <w:rsid w:val="540F0375"/>
    <w:rsid w:val="56DD2A92"/>
    <w:rsid w:val="574A1DC1"/>
    <w:rsid w:val="579831C5"/>
    <w:rsid w:val="583D0459"/>
    <w:rsid w:val="58FC7EFD"/>
    <w:rsid w:val="590D2D27"/>
    <w:rsid w:val="59B2635D"/>
    <w:rsid w:val="5ADE62D0"/>
    <w:rsid w:val="5B3B333C"/>
    <w:rsid w:val="5BA419F7"/>
    <w:rsid w:val="5C474772"/>
    <w:rsid w:val="5C8F50CD"/>
    <w:rsid w:val="5CB0091F"/>
    <w:rsid w:val="5D7E7967"/>
    <w:rsid w:val="5E7D6910"/>
    <w:rsid w:val="5EA110CF"/>
    <w:rsid w:val="5F037E6E"/>
    <w:rsid w:val="5F214EA0"/>
    <w:rsid w:val="5F983BE5"/>
    <w:rsid w:val="5FB51E90"/>
    <w:rsid w:val="607B2305"/>
    <w:rsid w:val="612E7E8C"/>
    <w:rsid w:val="619C7B32"/>
    <w:rsid w:val="61B30438"/>
    <w:rsid w:val="628C572F"/>
    <w:rsid w:val="63B22F18"/>
    <w:rsid w:val="63D825F9"/>
    <w:rsid w:val="63DD1366"/>
    <w:rsid w:val="645D5138"/>
    <w:rsid w:val="64AA19B4"/>
    <w:rsid w:val="64C228DE"/>
    <w:rsid w:val="65DE7711"/>
    <w:rsid w:val="65ED0D46"/>
    <w:rsid w:val="661531F0"/>
    <w:rsid w:val="676E398A"/>
    <w:rsid w:val="67DB2AF0"/>
    <w:rsid w:val="685B68C1"/>
    <w:rsid w:val="6A53227F"/>
    <w:rsid w:val="6A584189"/>
    <w:rsid w:val="6C9F4042"/>
    <w:rsid w:val="6DDF8BBA"/>
    <w:rsid w:val="6DE568D8"/>
    <w:rsid w:val="6E7FCB90"/>
    <w:rsid w:val="6FA66539"/>
    <w:rsid w:val="6FED452A"/>
    <w:rsid w:val="70DA5631"/>
    <w:rsid w:val="71676D36"/>
    <w:rsid w:val="722978DD"/>
    <w:rsid w:val="727F6FE6"/>
    <w:rsid w:val="732108F2"/>
    <w:rsid w:val="73227AD9"/>
    <w:rsid w:val="73303587"/>
    <w:rsid w:val="73C0428B"/>
    <w:rsid w:val="73D13110"/>
    <w:rsid w:val="740003DC"/>
    <w:rsid w:val="756A176A"/>
    <w:rsid w:val="763E6A8D"/>
    <w:rsid w:val="78C00D2A"/>
    <w:rsid w:val="78FE2D8D"/>
    <w:rsid w:val="7B194382"/>
    <w:rsid w:val="7B7D32A4"/>
    <w:rsid w:val="7BA22844"/>
    <w:rsid w:val="7D2221D8"/>
    <w:rsid w:val="7D68074E"/>
    <w:rsid w:val="7DC55265"/>
    <w:rsid w:val="7E597CD7"/>
    <w:rsid w:val="7EDA732B"/>
    <w:rsid w:val="7FD7BE73"/>
    <w:rsid w:val="BF965547"/>
    <w:rsid w:val="BFFD87AA"/>
    <w:rsid w:val="D7FF1B27"/>
    <w:rsid w:val="DA76FE71"/>
    <w:rsid w:val="DF9F7CF4"/>
    <w:rsid w:val="DFBFF95F"/>
    <w:rsid w:val="DFF944AD"/>
    <w:rsid w:val="EFFCA455"/>
    <w:rsid w:val="F7EC5959"/>
    <w:rsid w:val="FBFEF6F3"/>
    <w:rsid w:val="FDEF9929"/>
    <w:rsid w:val="FFDEF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numPr>
        <w:ilvl w:val="0"/>
        <w:numId w:val="1"/>
      </w:numPr>
      <w:spacing w:before="240" w:after="120"/>
      <w:jc w:val="left"/>
      <w:outlineLvl w:val="0"/>
    </w:pPr>
    <w:rPr>
      <w:rFonts w:ascii="Times New Roman" w:hAnsi="Times New Roman" w:cs="Mangal"/>
      <w:color w:val="00000A"/>
      <w:sz w:val="24"/>
      <w:lang w:val="zh-CN" w:bidi="hi-IN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9"/>
    <w:basedOn w:val="1"/>
    <w:next w:val="1"/>
    <w:qFormat/>
    <w:uiPriority w:val="0"/>
    <w:pPr>
      <w:ind w:left="3360"/>
      <w:jc w:val="left"/>
    </w:pPr>
    <w:rPr>
      <w:szCs w:val="20"/>
    </w:r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footnote text"/>
    <w:basedOn w:val="1"/>
    <w:unhideWhenUsed/>
    <w:qFormat/>
    <w:uiPriority w:val="99"/>
    <w:pPr>
      <w:snapToGrid w:val="0"/>
      <w:jc w:val="left"/>
    </w:pPr>
    <w:rPr>
      <w:sz w:val="18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1283</Words>
  <Characters>1410</Characters>
  <Lines>0</Lines>
  <Paragraphs>0</Paragraphs>
  <TotalTime>1</TotalTime>
  <ScaleCrop>false</ScaleCrop>
  <LinksUpToDate>false</LinksUpToDate>
  <CharactersWithSpaces>1447</CharactersWithSpaces>
  <Application>WPS Office_11.1.0.15319_F1E327BC-269C-435d-A152-05C5408002CA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2021-07-27T02:04:00Z</dcterms:created>
  <dc:creator>胖林宝宝噜啦噜～</dc:creator>
  <cp:lastModifiedBy>Administrator</cp:lastModifiedBy>
  <cp:lastPrinted>2024-08-07T01:32:00Z</cp:lastPrinted>
  <dcterms:modified xsi:type="dcterms:W3CDTF">2024-12-04T00:24:27Z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2052-11.1.0.15319</vt:lpwstr>
  </property>
  <property fmtid="{D5CDD505-2E9C-101B-9397-08002B2CF9AE}" pid="3" name="ICV">
    <vt:lpwstr>0C1BF6A5369F4A759AB762DA3DD94F42_13</vt:lpwstr>
  </property>
</Properties>
</file>