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68873C">
      <w:pPr>
        <w:rPr>
          <w:rFonts w:hint="eastAsia" w:asciiTheme="minorEastAsia" w:hAnsiTheme="minorEastAsia" w:eastAsiaTheme="minorEastAsia" w:cstheme="minorEastAsia"/>
          <w:highlight w:val="none"/>
        </w:rPr>
      </w:pPr>
    </w:p>
    <w:p w14:paraId="3DC1C355">
      <w:pPr>
        <w:rPr>
          <w:rFonts w:hint="eastAsia" w:asciiTheme="minorEastAsia" w:hAnsiTheme="minorEastAsia" w:eastAsiaTheme="minorEastAsia" w:cstheme="minorEastAsia"/>
          <w:highlight w:val="none"/>
        </w:rPr>
      </w:pPr>
    </w:p>
    <w:p w14:paraId="760ABCE9">
      <w:pPr>
        <w:rPr>
          <w:rFonts w:hint="eastAsia" w:asciiTheme="minorEastAsia" w:hAnsiTheme="minorEastAsia" w:eastAsiaTheme="minorEastAsia" w:cstheme="minorEastAsia"/>
          <w:highlight w:val="none"/>
        </w:rPr>
      </w:pPr>
    </w:p>
    <w:p w14:paraId="168AE3A2">
      <w:pPr>
        <w:rPr>
          <w:rFonts w:hint="eastAsia" w:asciiTheme="minorEastAsia" w:hAnsiTheme="minorEastAsia" w:eastAsiaTheme="minorEastAsia" w:cstheme="minorEastAsia"/>
          <w:highlight w:val="none"/>
        </w:rPr>
      </w:pPr>
    </w:p>
    <w:p w14:paraId="08872DC0">
      <w:pPr>
        <w:rPr>
          <w:rFonts w:hint="eastAsia" w:asciiTheme="minorEastAsia" w:hAnsiTheme="minorEastAsia" w:eastAsiaTheme="minorEastAsia" w:cstheme="minorEastAsia"/>
          <w:highlight w:val="none"/>
        </w:rPr>
      </w:pPr>
    </w:p>
    <w:p w14:paraId="6D8F608A">
      <w:pPr>
        <w:pStyle w:val="2"/>
        <w:bidi w:val="0"/>
        <w:rPr>
          <w:rFonts w:hint="eastAsia"/>
          <w:highlight w:val="none"/>
        </w:rPr>
      </w:pPr>
    </w:p>
    <w:p w14:paraId="114CA93E">
      <w:pPr>
        <w:pStyle w:val="2"/>
        <w:bidi w:val="0"/>
        <w:rPr>
          <w:rFonts w:hint="eastAsia"/>
          <w:highlight w:val="none"/>
        </w:rPr>
      </w:pPr>
    </w:p>
    <w:p w14:paraId="25CD3FE4">
      <w:pPr>
        <w:pStyle w:val="2"/>
        <w:bidi w:val="0"/>
        <w:rPr>
          <w:rFonts w:hint="eastAsia"/>
          <w:highlight w:val="none"/>
        </w:rPr>
      </w:pPr>
      <w:r>
        <w:rPr>
          <w:rFonts w:hint="eastAsia"/>
          <w:highlight w:val="none"/>
        </w:rPr>
        <w:t>乳山口渔港管理章程</w:t>
      </w:r>
    </w:p>
    <w:p w14:paraId="075F974E">
      <w:pPr>
        <w:rPr>
          <w:rFonts w:hint="eastAsia" w:asciiTheme="minorEastAsia" w:hAnsiTheme="minorEastAsia" w:eastAsiaTheme="minorEastAsia" w:cstheme="minorEastAsia"/>
          <w:highlight w:val="none"/>
        </w:rPr>
      </w:pPr>
    </w:p>
    <w:p w14:paraId="0DB01E4B">
      <w:pPr>
        <w:rPr>
          <w:rFonts w:hint="eastAsia" w:asciiTheme="minorEastAsia" w:hAnsiTheme="minorEastAsia" w:eastAsiaTheme="minorEastAsia" w:cstheme="minorEastAsia"/>
          <w:highlight w:val="none"/>
        </w:rPr>
      </w:pPr>
    </w:p>
    <w:p w14:paraId="57506148">
      <w:pPr>
        <w:rPr>
          <w:rFonts w:hint="eastAsia" w:asciiTheme="minorEastAsia" w:hAnsiTheme="minorEastAsia" w:eastAsiaTheme="minorEastAsia" w:cstheme="minorEastAsia"/>
          <w:highlight w:val="none"/>
        </w:rPr>
      </w:pPr>
    </w:p>
    <w:p w14:paraId="48FC7C77">
      <w:pPr>
        <w:rPr>
          <w:rFonts w:hint="eastAsia" w:asciiTheme="minorEastAsia" w:hAnsiTheme="minorEastAsia" w:eastAsiaTheme="minorEastAsia" w:cstheme="minorEastAsia"/>
          <w:highlight w:val="none"/>
        </w:rPr>
      </w:pPr>
    </w:p>
    <w:p w14:paraId="289CD024">
      <w:pPr>
        <w:rPr>
          <w:rFonts w:hint="eastAsia" w:asciiTheme="minorEastAsia" w:hAnsiTheme="minorEastAsia" w:eastAsiaTheme="minorEastAsia" w:cstheme="minorEastAsia"/>
          <w:highlight w:val="none"/>
        </w:rPr>
      </w:pPr>
    </w:p>
    <w:p w14:paraId="043852CF">
      <w:pPr>
        <w:rPr>
          <w:rFonts w:hint="eastAsia" w:asciiTheme="minorEastAsia" w:hAnsiTheme="minorEastAsia" w:eastAsiaTheme="minorEastAsia" w:cstheme="minorEastAsia"/>
          <w:highlight w:val="none"/>
        </w:rPr>
      </w:pPr>
    </w:p>
    <w:p w14:paraId="045EF0A9">
      <w:pPr>
        <w:rPr>
          <w:rFonts w:hint="eastAsia" w:asciiTheme="minorEastAsia" w:hAnsiTheme="minorEastAsia" w:eastAsiaTheme="minorEastAsia" w:cstheme="minorEastAsia"/>
          <w:highlight w:val="none"/>
        </w:rPr>
      </w:pPr>
    </w:p>
    <w:p w14:paraId="156652E2">
      <w:pPr>
        <w:rPr>
          <w:rFonts w:hint="eastAsia" w:asciiTheme="minorEastAsia" w:hAnsiTheme="minorEastAsia" w:eastAsiaTheme="minorEastAsia" w:cstheme="minorEastAsia"/>
          <w:highlight w:val="none"/>
        </w:rPr>
      </w:pPr>
    </w:p>
    <w:p w14:paraId="547FBD16">
      <w:pPr>
        <w:rPr>
          <w:rFonts w:hint="eastAsia" w:asciiTheme="minorEastAsia" w:hAnsiTheme="minorEastAsia" w:eastAsiaTheme="minorEastAsia" w:cstheme="minorEastAsia"/>
          <w:highlight w:val="none"/>
        </w:rPr>
      </w:pPr>
    </w:p>
    <w:p w14:paraId="4B99AC38">
      <w:pPr>
        <w:rPr>
          <w:rFonts w:hint="eastAsia" w:asciiTheme="minorEastAsia" w:hAnsiTheme="minorEastAsia" w:eastAsiaTheme="minorEastAsia" w:cstheme="minorEastAsia"/>
          <w:highlight w:val="none"/>
        </w:rPr>
      </w:pPr>
    </w:p>
    <w:p w14:paraId="60939CE0">
      <w:pPr>
        <w:rPr>
          <w:rFonts w:hint="eastAsia" w:asciiTheme="minorEastAsia" w:hAnsiTheme="minorEastAsia" w:eastAsiaTheme="minorEastAsia" w:cstheme="minorEastAsia"/>
          <w:highlight w:val="none"/>
        </w:rPr>
      </w:pPr>
    </w:p>
    <w:p w14:paraId="7ED80F12">
      <w:pPr>
        <w:rPr>
          <w:rFonts w:hint="eastAsia" w:asciiTheme="minorEastAsia" w:hAnsiTheme="minorEastAsia" w:eastAsiaTheme="minorEastAsia" w:cstheme="minorEastAsia"/>
          <w:highlight w:val="none"/>
        </w:rPr>
      </w:pPr>
    </w:p>
    <w:p w14:paraId="01415B99">
      <w:pPr>
        <w:rPr>
          <w:rFonts w:hint="eastAsia" w:asciiTheme="minorEastAsia" w:hAnsiTheme="minorEastAsia" w:eastAsiaTheme="minorEastAsia" w:cstheme="minorEastAsia"/>
          <w:highlight w:val="none"/>
        </w:rPr>
      </w:pPr>
    </w:p>
    <w:p w14:paraId="201F51CC">
      <w:pPr>
        <w:rPr>
          <w:rFonts w:hint="eastAsia" w:asciiTheme="minorEastAsia" w:hAnsiTheme="minorEastAsia" w:eastAsiaTheme="minorEastAsia" w:cstheme="minorEastAsia"/>
          <w:highlight w:val="none"/>
        </w:rPr>
      </w:pPr>
    </w:p>
    <w:p w14:paraId="6C0539A0">
      <w:pPr>
        <w:rPr>
          <w:rFonts w:hint="eastAsia" w:asciiTheme="minorEastAsia" w:hAnsiTheme="minorEastAsia" w:eastAsiaTheme="minorEastAsia" w:cstheme="minorEastAsia"/>
          <w:highlight w:val="none"/>
        </w:rPr>
      </w:pPr>
    </w:p>
    <w:p w14:paraId="4ABD232C">
      <w:pPr>
        <w:rPr>
          <w:rFonts w:hint="eastAsia" w:asciiTheme="minorEastAsia" w:hAnsiTheme="minorEastAsia" w:eastAsiaTheme="minorEastAsia" w:cstheme="minorEastAsia"/>
          <w:highlight w:val="none"/>
        </w:rPr>
      </w:pPr>
    </w:p>
    <w:p w14:paraId="6925D62E">
      <w:pPr>
        <w:keepNext w:val="0"/>
        <w:keepLines w:val="0"/>
        <w:pageBreakBefore w:val="0"/>
        <w:widowControl w:val="0"/>
        <w:kinsoku/>
        <w:wordWrap/>
        <w:overflowPunct/>
        <w:topLinePunct w:val="0"/>
        <w:autoSpaceDE/>
        <w:autoSpaceDN/>
        <w:bidi w:val="0"/>
        <w:adjustRightInd/>
        <w:snapToGrid/>
        <w:spacing w:line="560" w:lineRule="exact"/>
        <w:ind w:left="2560" w:leftChars="8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编制：</w:t>
      </w:r>
      <w:r>
        <w:rPr>
          <w:rFonts w:hint="eastAsia" w:ascii="仿宋_GB2312" w:hAnsi="仿宋_GB2312" w:cs="仿宋_GB2312"/>
          <w:sz w:val="32"/>
          <w:szCs w:val="32"/>
          <w:highlight w:val="none"/>
          <w:lang w:eastAsia="zh-CN"/>
        </w:rPr>
        <w:t>乳山市金海蓝湾综合开发有限公司</w:t>
      </w:r>
    </w:p>
    <w:p w14:paraId="7EC656BA">
      <w:pPr>
        <w:keepNext w:val="0"/>
        <w:keepLines w:val="0"/>
        <w:pageBreakBefore w:val="0"/>
        <w:widowControl w:val="0"/>
        <w:kinsoku/>
        <w:wordWrap/>
        <w:overflowPunct/>
        <w:topLinePunct w:val="0"/>
        <w:autoSpaceDE/>
        <w:autoSpaceDN/>
        <w:bidi w:val="0"/>
        <w:adjustRightInd/>
        <w:snapToGrid/>
        <w:spacing w:line="560" w:lineRule="exact"/>
        <w:ind w:left="2560" w:leftChars="8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审核：乳山市海洋发展局</w:t>
      </w:r>
    </w:p>
    <w:p w14:paraId="181C6ADB">
      <w:pPr>
        <w:keepNext w:val="0"/>
        <w:keepLines w:val="0"/>
        <w:pageBreakBefore w:val="0"/>
        <w:widowControl w:val="0"/>
        <w:kinsoku/>
        <w:wordWrap/>
        <w:overflowPunct/>
        <w:topLinePunct w:val="0"/>
        <w:autoSpaceDE/>
        <w:autoSpaceDN/>
        <w:bidi w:val="0"/>
        <w:adjustRightInd/>
        <w:snapToGrid/>
        <w:spacing w:line="560" w:lineRule="exact"/>
        <w:ind w:left="2560" w:leftChars="8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发布：乳山市人民政府</w:t>
      </w:r>
    </w:p>
    <w:p w14:paraId="1A39929A">
      <w:pPr>
        <w:keepNext w:val="0"/>
        <w:keepLines w:val="0"/>
        <w:pageBreakBefore w:val="0"/>
        <w:widowControl w:val="0"/>
        <w:kinsoku/>
        <w:wordWrap/>
        <w:overflowPunct/>
        <w:topLinePunct w:val="0"/>
        <w:autoSpaceDE/>
        <w:autoSpaceDN/>
        <w:bidi w:val="0"/>
        <w:adjustRightInd/>
        <w:snapToGrid/>
        <w:spacing w:line="560" w:lineRule="exact"/>
        <w:ind w:left="2560" w:leftChars="8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时间：2024年</w:t>
      </w:r>
      <w:r>
        <w:rPr>
          <w:rFonts w:hint="eastAsia" w:ascii="仿宋_GB2312" w:hAnsi="仿宋_GB2312" w:cs="仿宋_GB2312"/>
          <w:sz w:val="32"/>
          <w:szCs w:val="32"/>
          <w:highlight w:val="none"/>
          <w:lang w:val="en-US" w:eastAsia="zh-CN"/>
        </w:rPr>
        <w:t>10</w:t>
      </w:r>
      <w:r>
        <w:rPr>
          <w:rFonts w:hint="eastAsia" w:ascii="仿宋_GB2312" w:hAnsi="仿宋_GB2312" w:eastAsia="仿宋_GB2312" w:cs="仿宋_GB2312"/>
          <w:sz w:val="32"/>
          <w:szCs w:val="32"/>
          <w:highlight w:val="none"/>
        </w:rPr>
        <w:t>月</w:t>
      </w:r>
      <w:bookmarkStart w:id="0" w:name="_GoBack"/>
      <w:bookmarkEnd w:id="0"/>
      <w:r>
        <w:rPr>
          <w:rFonts w:hint="eastAsia" w:ascii="仿宋_GB2312" w:hAnsi="仿宋_GB2312" w:cs="仿宋_GB2312"/>
          <w:sz w:val="32"/>
          <w:szCs w:val="32"/>
          <w:highlight w:val="none"/>
          <w:lang w:val="en-US" w:eastAsia="zh-CN"/>
        </w:rPr>
        <w:t>11</w:t>
      </w:r>
      <w:r>
        <w:rPr>
          <w:rFonts w:hint="eastAsia" w:ascii="仿宋_GB2312" w:hAnsi="仿宋_GB2312" w:eastAsia="仿宋_GB2312" w:cs="仿宋_GB2312"/>
          <w:sz w:val="32"/>
          <w:szCs w:val="32"/>
          <w:highlight w:val="none"/>
        </w:rPr>
        <w:t>日</w:t>
      </w:r>
    </w:p>
    <w:p w14:paraId="715CA3DB">
      <w:pPr>
        <w:jc w:val="left"/>
        <w:rPr>
          <w:rFonts w:hint="eastAsia" w:ascii="仿宋_GB2312" w:hAnsi="仿宋_GB2312" w:eastAsia="仿宋_GB2312" w:cs="仿宋_GB2312"/>
          <w:sz w:val="32"/>
          <w:szCs w:val="32"/>
          <w:highlight w:val="none"/>
        </w:rPr>
      </w:pPr>
    </w:p>
    <w:p w14:paraId="72A11E5E">
      <w:pPr>
        <w:rPr>
          <w:rFonts w:hint="eastAsia" w:ascii="仿宋_GB2312" w:hAnsi="仿宋_GB2312" w:eastAsia="仿宋_GB2312" w:cs="仿宋_GB2312"/>
          <w:sz w:val="32"/>
          <w:szCs w:val="32"/>
          <w:highlight w:val="none"/>
        </w:rPr>
      </w:pPr>
    </w:p>
    <w:p w14:paraId="1150DB2D">
      <w:pPr>
        <w:pStyle w:val="2"/>
        <w:bidi w:val="0"/>
        <w:rPr>
          <w:rFonts w:hint="eastAsia"/>
          <w:highlight w:val="none"/>
        </w:rPr>
      </w:pPr>
      <w:r>
        <w:rPr>
          <w:rFonts w:hint="eastAsia"/>
          <w:highlight w:val="none"/>
        </w:rPr>
        <w:t>目  录</w:t>
      </w:r>
    </w:p>
    <w:p w14:paraId="5BCF26D3">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rPr>
      </w:pPr>
    </w:p>
    <w:p w14:paraId="1249FAA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第一章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总  则</w:t>
      </w:r>
    </w:p>
    <w:p w14:paraId="0EEBD6B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第二章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渔港概况</w:t>
      </w:r>
    </w:p>
    <w:p w14:paraId="4EB3E7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第三章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渔港管理机构</w:t>
      </w:r>
    </w:p>
    <w:p w14:paraId="355DF24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第四章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渔港设施</w:t>
      </w:r>
    </w:p>
    <w:p w14:paraId="22312A3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第五章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渔船进出港</w:t>
      </w:r>
    </w:p>
    <w:p w14:paraId="1E5FABB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第六章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渔船停泊和作业</w:t>
      </w:r>
    </w:p>
    <w:p w14:paraId="6A4865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第七章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渔港经营与服务</w:t>
      </w:r>
    </w:p>
    <w:p w14:paraId="308ED31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第八章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渔港安全与环境保护</w:t>
      </w:r>
    </w:p>
    <w:p w14:paraId="104137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第九章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渔港应急事件处置</w:t>
      </w:r>
    </w:p>
    <w:p w14:paraId="2C34B02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第十章</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禁止与限制性规定</w:t>
      </w:r>
    </w:p>
    <w:p w14:paraId="14ACEA2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第十一章  附  则</w:t>
      </w:r>
    </w:p>
    <w:p w14:paraId="2E0771E5">
      <w:pPr>
        <w:jc w:val="left"/>
        <w:rPr>
          <w:rFonts w:hint="eastAsia" w:ascii="仿宋_GB2312" w:hAnsi="仿宋_GB2312" w:eastAsia="仿宋_GB2312" w:cs="仿宋_GB2312"/>
          <w:sz w:val="32"/>
          <w:szCs w:val="32"/>
          <w:highlight w:val="none"/>
        </w:rPr>
      </w:pPr>
    </w:p>
    <w:p w14:paraId="20BEEADF">
      <w:pPr>
        <w:jc w:val="left"/>
        <w:rPr>
          <w:rFonts w:hint="eastAsia" w:ascii="仿宋_GB2312" w:hAnsi="仿宋_GB2312" w:eastAsia="仿宋_GB2312" w:cs="仿宋_GB2312"/>
          <w:sz w:val="32"/>
          <w:szCs w:val="32"/>
          <w:highlight w:val="none"/>
        </w:rPr>
      </w:pPr>
    </w:p>
    <w:p w14:paraId="30D69C33">
      <w:pPr>
        <w:jc w:val="left"/>
        <w:rPr>
          <w:rFonts w:hint="eastAsia" w:ascii="仿宋_GB2312" w:hAnsi="仿宋_GB2312" w:eastAsia="仿宋_GB2312" w:cs="仿宋_GB2312"/>
          <w:sz w:val="32"/>
          <w:szCs w:val="32"/>
          <w:highlight w:val="none"/>
        </w:rPr>
      </w:pPr>
    </w:p>
    <w:p w14:paraId="0F8D522D">
      <w:pPr>
        <w:jc w:val="left"/>
        <w:rPr>
          <w:rFonts w:hint="eastAsia" w:ascii="仿宋_GB2312" w:hAnsi="仿宋_GB2312" w:eastAsia="仿宋_GB2312" w:cs="仿宋_GB2312"/>
          <w:sz w:val="32"/>
          <w:szCs w:val="32"/>
          <w:highlight w:val="none"/>
        </w:rPr>
      </w:pPr>
    </w:p>
    <w:p w14:paraId="14415CAE">
      <w:pPr>
        <w:jc w:val="left"/>
        <w:rPr>
          <w:rFonts w:hint="eastAsia" w:ascii="仿宋_GB2312" w:hAnsi="仿宋_GB2312" w:eastAsia="仿宋_GB2312" w:cs="仿宋_GB2312"/>
          <w:sz w:val="32"/>
          <w:szCs w:val="32"/>
          <w:highlight w:val="none"/>
        </w:rPr>
      </w:pPr>
    </w:p>
    <w:p w14:paraId="5447A345">
      <w:pPr>
        <w:jc w:val="left"/>
        <w:rPr>
          <w:rFonts w:hint="eastAsia" w:ascii="仿宋_GB2312" w:hAnsi="仿宋_GB2312" w:eastAsia="仿宋_GB2312" w:cs="仿宋_GB2312"/>
          <w:sz w:val="32"/>
          <w:szCs w:val="32"/>
          <w:highlight w:val="none"/>
        </w:rPr>
      </w:pPr>
    </w:p>
    <w:p w14:paraId="679ACF6F">
      <w:pPr>
        <w:jc w:val="left"/>
        <w:rPr>
          <w:rFonts w:hint="eastAsia" w:ascii="仿宋_GB2312" w:hAnsi="仿宋_GB2312" w:eastAsia="仿宋_GB2312" w:cs="仿宋_GB2312"/>
          <w:sz w:val="32"/>
          <w:szCs w:val="32"/>
          <w:highlight w:val="none"/>
        </w:rPr>
      </w:pPr>
    </w:p>
    <w:p w14:paraId="1D492CF3">
      <w:pPr>
        <w:jc w:val="left"/>
        <w:rPr>
          <w:rFonts w:hint="eastAsia" w:ascii="仿宋_GB2312" w:hAnsi="仿宋_GB2312" w:eastAsia="仿宋_GB2312" w:cs="仿宋_GB2312"/>
          <w:sz w:val="32"/>
          <w:szCs w:val="32"/>
          <w:highlight w:val="none"/>
        </w:rPr>
      </w:pPr>
    </w:p>
    <w:p w14:paraId="63B14A0F">
      <w:pPr>
        <w:jc w:val="left"/>
        <w:rPr>
          <w:rFonts w:hint="eastAsia" w:ascii="仿宋_GB2312" w:hAnsi="仿宋_GB2312" w:eastAsia="仿宋_GB2312" w:cs="仿宋_GB2312"/>
          <w:sz w:val="32"/>
          <w:szCs w:val="32"/>
          <w:highlight w:val="none"/>
        </w:rPr>
      </w:pPr>
    </w:p>
    <w:p w14:paraId="5F72969E">
      <w:pPr>
        <w:jc w:val="left"/>
        <w:rPr>
          <w:rFonts w:hint="eastAsia" w:ascii="仿宋_GB2312" w:hAnsi="仿宋_GB2312" w:eastAsia="仿宋_GB2312" w:cs="仿宋_GB2312"/>
          <w:sz w:val="32"/>
          <w:szCs w:val="32"/>
          <w:highlight w:val="none"/>
        </w:rPr>
      </w:pPr>
    </w:p>
    <w:p w14:paraId="5221DAD5">
      <w:pPr>
        <w:jc w:val="left"/>
        <w:rPr>
          <w:rFonts w:hint="eastAsia" w:ascii="仿宋_GB2312" w:hAnsi="仿宋_GB2312" w:eastAsia="仿宋_GB2312" w:cs="仿宋_GB2312"/>
          <w:sz w:val="32"/>
          <w:szCs w:val="32"/>
          <w:highlight w:val="none"/>
        </w:rPr>
      </w:pPr>
    </w:p>
    <w:p w14:paraId="7C562EC8">
      <w:pPr>
        <w:jc w:val="left"/>
        <w:rPr>
          <w:rFonts w:hint="eastAsia" w:ascii="仿宋_GB2312" w:hAnsi="仿宋_GB2312" w:eastAsia="仿宋_GB2312" w:cs="仿宋_GB2312"/>
          <w:sz w:val="32"/>
          <w:szCs w:val="32"/>
          <w:highlight w:val="none"/>
        </w:rPr>
      </w:pPr>
    </w:p>
    <w:p w14:paraId="1BF0DF21">
      <w:pPr>
        <w:jc w:val="left"/>
        <w:rPr>
          <w:rFonts w:hint="eastAsia" w:ascii="仿宋_GB2312" w:hAnsi="仿宋_GB2312" w:eastAsia="仿宋_GB2312" w:cs="仿宋_GB2312"/>
          <w:sz w:val="32"/>
          <w:szCs w:val="32"/>
          <w:highlight w:val="none"/>
        </w:rPr>
      </w:pPr>
    </w:p>
    <w:p w14:paraId="3CE221C3">
      <w:pPr>
        <w:jc w:val="left"/>
        <w:rPr>
          <w:rFonts w:hint="eastAsia" w:ascii="仿宋_GB2312" w:hAnsi="仿宋_GB2312" w:eastAsia="仿宋_GB2312" w:cs="仿宋_GB2312"/>
          <w:sz w:val="32"/>
          <w:szCs w:val="32"/>
          <w:highlight w:val="none"/>
        </w:rPr>
      </w:pPr>
    </w:p>
    <w:p w14:paraId="663AC766">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sectPr>
          <w:headerReference r:id="rId3" w:type="default"/>
          <w:footerReference r:id="rId4" w:type="default"/>
          <w:pgSz w:w="11905" w:h="16838"/>
          <w:pgMar w:top="1270" w:right="1080" w:bottom="1270" w:left="1080" w:header="720" w:footer="720" w:gutter="0"/>
          <w:pgNumType w:fmt="decimal" w:start="1"/>
          <w:cols w:space="0" w:num="1"/>
          <w:rtlGutter w:val="0"/>
          <w:docGrid w:linePitch="360" w:charSpace="0"/>
        </w:sectPr>
      </w:pPr>
    </w:p>
    <w:p w14:paraId="4508AE10">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第一章 总 则</w:t>
      </w:r>
    </w:p>
    <w:p w14:paraId="4EFABFA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第一条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为了加强渔港管理，保障渔港生产安全，维护渔港经营秩序，依据《中华人民共和国渔港水域交通安全管理条例》《山东省渔业港口和渔业船舶管理条例》《山东省规范海洋渔业船舶捕捞规定》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结合本港实际，制定本章程。</w:t>
      </w:r>
    </w:p>
    <w:p w14:paraId="385E022E">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第二条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在本港从事生产经营活动以及进入港区的船舶、设施、车辆和人员，应当遵守本章程。</w:t>
      </w:r>
    </w:p>
    <w:p w14:paraId="49F233E5">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仿宋_GB2312" w:hAnsi="仿宋_GB2312" w:eastAsia="仿宋_GB2312" w:cs="仿宋_GB2312"/>
          <w:sz w:val="32"/>
          <w:szCs w:val="32"/>
          <w:highlight w:val="none"/>
        </w:rPr>
      </w:pPr>
      <w:r>
        <w:rPr>
          <w:rFonts w:hint="eastAsia" w:ascii="黑体" w:hAnsi="黑体" w:eastAsia="黑体" w:cs="黑体"/>
          <w:b w:val="0"/>
          <w:bCs w:val="0"/>
          <w:sz w:val="32"/>
          <w:szCs w:val="32"/>
          <w:highlight w:val="none"/>
        </w:rPr>
        <w:t>第二章</w:t>
      </w:r>
      <w:r>
        <w:rPr>
          <w:rFonts w:hint="eastAsia" w:ascii="黑体" w:hAnsi="黑体" w:eastAsia="黑体" w:cs="黑体"/>
          <w:b w:val="0"/>
          <w:bCs w:val="0"/>
          <w:sz w:val="32"/>
          <w:szCs w:val="32"/>
          <w:highlight w:val="none"/>
          <w:lang w:val="en-US" w:eastAsia="zh-CN"/>
        </w:rPr>
        <w:t xml:space="preserve"> </w:t>
      </w:r>
      <w:r>
        <w:rPr>
          <w:rFonts w:hint="eastAsia" w:ascii="黑体" w:hAnsi="黑体" w:eastAsia="黑体" w:cs="黑体"/>
          <w:b w:val="0"/>
          <w:bCs w:val="0"/>
          <w:sz w:val="32"/>
          <w:szCs w:val="32"/>
          <w:highlight w:val="none"/>
        </w:rPr>
        <w:t>渔港概况</w:t>
      </w:r>
    </w:p>
    <w:p w14:paraId="3F5E451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第三条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本港隶属乳山市育犁农业发展集团</w:t>
      </w:r>
      <w:r>
        <w:rPr>
          <w:rFonts w:hint="eastAsia" w:ascii="仿宋_GB2312" w:hAnsi="仿宋_GB2312" w:eastAsia="仿宋_GB2312" w:cs="仿宋_GB2312"/>
          <w:sz w:val="32"/>
          <w:szCs w:val="32"/>
          <w:highlight w:val="none"/>
          <w:lang w:eastAsia="zh-CN"/>
        </w:rPr>
        <w:t>有限公司</w:t>
      </w:r>
      <w:r>
        <w:rPr>
          <w:rFonts w:hint="eastAsia" w:ascii="仿宋_GB2312" w:hAnsi="仿宋_GB2312" w:eastAsia="仿宋_GB2312" w:cs="仿宋_GB2312"/>
          <w:sz w:val="32"/>
          <w:szCs w:val="32"/>
          <w:highlight w:val="none"/>
        </w:rPr>
        <w:t>，位于山东省乳山市乳山口镇旗杆石村南。乳山口渔港南临黄海，地处青岛港、海阳港和石岛港之间，水路东至石岛港62海里，西至青岛港78海里，陆路距乳山市区15公里，可与牟乳、青威、潍石公路相接，距桃威铁路30公里。</w:t>
      </w:r>
    </w:p>
    <w:p w14:paraId="1EE4D81C">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cs="仿宋_GB2312"/>
          <w:sz w:val="32"/>
          <w:szCs w:val="32"/>
          <w:highlight w:val="none"/>
          <w:lang w:val="en-US" w:eastAsia="zh-CN"/>
        </w:rPr>
      </w:pPr>
      <w:r>
        <w:rPr>
          <w:rFonts w:hint="eastAsia" w:ascii="仿宋_GB2312" w:hAnsi="仿宋_GB2312" w:eastAsia="仿宋_GB2312" w:cs="仿宋_GB2312"/>
          <w:b/>
          <w:bCs/>
          <w:sz w:val="32"/>
          <w:szCs w:val="32"/>
          <w:highlight w:val="none"/>
        </w:rPr>
        <w:t>第四条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本港处于中纬度地区，属东亚暖温带季风气候，</w:t>
      </w:r>
      <w:r>
        <w:rPr>
          <w:rFonts w:hint="eastAsia" w:ascii="仿宋_GB2312" w:hAnsi="仿宋_GB2312" w:cs="仿宋_GB2312"/>
          <w:sz w:val="32"/>
          <w:szCs w:val="32"/>
          <w:highlight w:val="none"/>
          <w:lang w:eastAsia="zh-CN"/>
        </w:rPr>
        <w:t>四季分明</w:t>
      </w:r>
      <w:r>
        <w:rPr>
          <w:rFonts w:hint="eastAsia" w:ascii="仿宋_GB2312" w:hAnsi="仿宋_GB2312" w:eastAsia="仿宋_GB2312" w:cs="仿宋_GB2312"/>
          <w:sz w:val="32"/>
          <w:szCs w:val="32"/>
          <w:highlight w:val="none"/>
        </w:rPr>
        <w:t>，终年不冻。</w:t>
      </w:r>
      <w:r>
        <w:rPr>
          <w:rFonts w:hint="eastAsia" w:ascii="仿宋_GB2312" w:hAnsi="仿宋_GB2312" w:cs="仿宋_GB2312"/>
          <w:sz w:val="32"/>
          <w:szCs w:val="32"/>
          <w:highlight w:val="none"/>
          <w:lang w:eastAsia="zh-CN"/>
        </w:rPr>
        <w:t>潮汐为正规半日潮，最大潮差</w:t>
      </w:r>
      <w:r>
        <w:rPr>
          <w:rFonts w:hint="eastAsia" w:ascii="仿宋_GB2312" w:hAnsi="仿宋_GB2312" w:cs="仿宋_GB2312"/>
          <w:sz w:val="32"/>
          <w:szCs w:val="32"/>
          <w:highlight w:val="none"/>
          <w:lang w:val="en-US" w:eastAsia="zh-CN"/>
        </w:rPr>
        <w:t>4.31米，最小潮差0.49米。</w:t>
      </w:r>
    </w:p>
    <w:p w14:paraId="0BDF3AB0">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宋体" w:cs="宋体"/>
          <w:sz w:val="32"/>
          <w:szCs w:val="32"/>
          <w:highlight w:val="none"/>
          <w:lang w:eastAsia="zh-CN"/>
        </w:rPr>
      </w:pPr>
      <w:r>
        <w:rPr>
          <w:rFonts w:hint="eastAsia" w:ascii="仿宋_GB2312" w:hAnsi="仿宋_GB2312" w:eastAsia="仿宋_GB2312" w:cs="仿宋_GB2312"/>
          <w:b/>
          <w:bCs/>
          <w:sz w:val="32"/>
          <w:szCs w:val="32"/>
          <w:highlight w:val="none"/>
        </w:rPr>
        <w:t>第五条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本港由</w:t>
      </w:r>
      <w:r>
        <w:rPr>
          <w:rFonts w:hint="eastAsia" w:ascii="仿宋_GB2312" w:hAnsi="仿宋_GB2312" w:cs="仿宋_GB2312"/>
          <w:sz w:val="32"/>
          <w:szCs w:val="32"/>
          <w:highlight w:val="none"/>
          <w:lang w:eastAsia="zh-CN"/>
        </w:rPr>
        <w:t>北</w:t>
      </w:r>
      <w:r>
        <w:rPr>
          <w:rFonts w:hint="eastAsia" w:ascii="仿宋_GB2312" w:hAnsi="仿宋_GB2312" w:eastAsia="仿宋_GB2312" w:cs="仿宋_GB2312"/>
          <w:sz w:val="32"/>
          <w:szCs w:val="32"/>
          <w:highlight w:val="none"/>
        </w:rPr>
        <w:t>港区和</w:t>
      </w:r>
      <w:r>
        <w:rPr>
          <w:rFonts w:hint="eastAsia" w:ascii="仿宋_GB2312" w:hAnsi="仿宋_GB2312" w:cs="仿宋_GB2312"/>
          <w:sz w:val="32"/>
          <w:szCs w:val="32"/>
          <w:highlight w:val="none"/>
          <w:lang w:eastAsia="zh-CN"/>
        </w:rPr>
        <w:t>南</w:t>
      </w:r>
      <w:r>
        <w:rPr>
          <w:rFonts w:hint="eastAsia" w:ascii="仿宋_GB2312" w:hAnsi="仿宋_GB2312" w:eastAsia="仿宋_GB2312" w:cs="仿宋_GB2312"/>
          <w:sz w:val="32"/>
          <w:szCs w:val="32"/>
          <w:highlight w:val="none"/>
        </w:rPr>
        <w:t>港区两部分组成，港区配套冷藏制冰厂等后勤服务设施，</w:t>
      </w:r>
      <w:r>
        <w:rPr>
          <w:rFonts w:hint="eastAsia" w:ascii="仿宋_GB2312" w:hAnsi="宋体" w:eastAsia="仿宋_GB2312" w:cs="宋体"/>
          <w:sz w:val="32"/>
          <w:szCs w:val="32"/>
          <w:highlight w:val="none"/>
        </w:rPr>
        <w:t>是农业农村部公布的国家级海洋捕捞渔获物定点上岸渔港</w:t>
      </w:r>
      <w:r>
        <w:rPr>
          <w:rFonts w:hint="eastAsia" w:ascii="仿宋_GB2312" w:hAnsi="宋体" w:cs="宋体"/>
          <w:sz w:val="32"/>
          <w:szCs w:val="32"/>
          <w:highlight w:val="none"/>
          <w:lang w:eastAsia="zh-CN"/>
        </w:rPr>
        <w:t>。</w:t>
      </w:r>
    </w:p>
    <w:p w14:paraId="1B8C77AA">
      <w:pPr>
        <w:keepNext w:val="0"/>
        <w:keepLines w:val="0"/>
        <w:pageBreakBefore w:val="0"/>
        <w:widowControl w:val="0"/>
        <w:kinsoku w:val="0"/>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第六条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港区</w:t>
      </w:r>
      <w:r>
        <w:rPr>
          <w:rFonts w:hint="eastAsia" w:ascii="仿宋_GB2312" w:hAnsi="仿宋_GB2312" w:eastAsia="仿宋_GB2312" w:cs="仿宋_GB2312"/>
          <w:sz w:val="32"/>
          <w:szCs w:val="32"/>
          <w:highlight w:val="none"/>
        </w:rPr>
        <w:t>陆域</w:t>
      </w:r>
      <w:r>
        <w:rPr>
          <w:rFonts w:hint="eastAsia" w:ascii="仿宋_GB2312" w:hAnsi="仿宋_GB2312" w:cs="仿宋_GB2312"/>
          <w:sz w:val="32"/>
          <w:szCs w:val="32"/>
          <w:highlight w:val="none"/>
          <w:lang w:eastAsia="zh-CN"/>
        </w:rPr>
        <w:t>总</w:t>
      </w:r>
      <w:r>
        <w:rPr>
          <w:rFonts w:hint="eastAsia" w:ascii="仿宋_GB2312" w:hAnsi="仿宋_GB2312" w:eastAsia="仿宋_GB2312" w:cs="仿宋_GB2312"/>
          <w:sz w:val="32"/>
          <w:szCs w:val="32"/>
          <w:highlight w:val="none"/>
        </w:rPr>
        <w:t>面积</w:t>
      </w:r>
      <w:r>
        <w:rPr>
          <w:rFonts w:hint="eastAsia" w:ascii="仿宋_GB2312" w:hAnsi="仿宋_GB2312" w:cs="仿宋_GB2312"/>
          <w:sz w:val="32"/>
          <w:szCs w:val="32"/>
          <w:highlight w:val="none"/>
          <w:lang w:val="en-US" w:eastAsia="zh-CN"/>
        </w:rPr>
        <w:t>21.13</w:t>
      </w:r>
      <w:r>
        <w:rPr>
          <w:rFonts w:hint="eastAsia" w:ascii="仿宋_GB2312" w:hAnsi="仿宋_GB2312" w:eastAsia="仿宋_GB2312" w:cs="仿宋_GB2312"/>
          <w:sz w:val="32"/>
          <w:szCs w:val="32"/>
          <w:highlight w:val="none"/>
        </w:rPr>
        <w:t>万平方米</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其中</w:t>
      </w:r>
      <w:r>
        <w:rPr>
          <w:rFonts w:hint="eastAsia" w:ascii="仿宋_GB2312" w:hAnsi="仿宋_GB2312" w:cs="仿宋_GB2312"/>
          <w:sz w:val="32"/>
          <w:szCs w:val="32"/>
          <w:highlight w:val="none"/>
          <w:lang w:eastAsia="zh-CN"/>
        </w:rPr>
        <w:t>北港区</w:t>
      </w:r>
      <w:r>
        <w:rPr>
          <w:rFonts w:hint="eastAsia" w:ascii="仿宋_GB2312" w:hAnsi="仿宋_GB2312" w:eastAsia="仿宋_GB2312" w:cs="仿宋_GB2312"/>
          <w:sz w:val="32"/>
          <w:szCs w:val="32"/>
          <w:highlight w:val="none"/>
        </w:rPr>
        <w:t>陆域面积</w:t>
      </w:r>
      <w:r>
        <w:rPr>
          <w:rFonts w:hint="eastAsia" w:ascii="仿宋_GB2312" w:hAnsi="仿宋_GB2312" w:cs="仿宋_GB2312"/>
          <w:sz w:val="32"/>
          <w:szCs w:val="32"/>
          <w:highlight w:val="none"/>
          <w:lang w:val="en-US" w:eastAsia="zh-CN"/>
        </w:rPr>
        <w:t>17.07</w:t>
      </w:r>
      <w:r>
        <w:rPr>
          <w:rFonts w:hint="eastAsia" w:ascii="仿宋_GB2312" w:hAnsi="仿宋_GB2312" w:eastAsia="仿宋_GB2312" w:cs="仿宋_GB2312"/>
          <w:sz w:val="32"/>
          <w:szCs w:val="32"/>
          <w:highlight w:val="none"/>
        </w:rPr>
        <w:t>万平方米，为</w:t>
      </w:r>
      <w:r>
        <w:rPr>
          <w:rFonts w:hint="eastAsia" w:ascii="仿宋_GB2312" w:hAnsi="仿宋_GB2312" w:cs="仿宋_GB2312"/>
          <w:sz w:val="32"/>
          <w:szCs w:val="32"/>
          <w:highlight w:val="none"/>
          <w:lang w:val="en-US" w:eastAsia="zh-CN"/>
        </w:rPr>
        <w:t>L1-L2-L3-L4-L5-L6-L7-L8-L9-L10-L11-L12-L13-L14-L15-L16-L17-L18-L19-L20-L21-L22-L23-L24-L25-L26-L27-L28-L29-L30-L31-L32-L33-L34-L35-L36-L1</w:t>
      </w:r>
      <w:r>
        <w:rPr>
          <w:rFonts w:hint="eastAsia" w:ascii="仿宋_GB2312" w:hAnsi="仿宋_GB2312" w:eastAsia="仿宋_GB2312" w:cs="仿宋_GB2312"/>
          <w:sz w:val="32"/>
          <w:szCs w:val="32"/>
          <w:highlight w:val="none"/>
        </w:rPr>
        <w:t>连线以内的</w:t>
      </w:r>
      <w:r>
        <w:rPr>
          <w:rFonts w:hint="eastAsia" w:ascii="仿宋_GB2312" w:hAnsi="仿宋_GB2312" w:cs="仿宋_GB2312"/>
          <w:sz w:val="32"/>
          <w:szCs w:val="32"/>
          <w:highlight w:val="none"/>
          <w:lang w:eastAsia="zh-CN"/>
        </w:rPr>
        <w:t>区域</w:t>
      </w: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eastAsia="zh-CN"/>
        </w:rPr>
        <w:t>南港区</w:t>
      </w:r>
      <w:r>
        <w:rPr>
          <w:rFonts w:hint="eastAsia" w:ascii="仿宋_GB2312" w:hAnsi="仿宋_GB2312" w:eastAsia="仿宋_GB2312" w:cs="仿宋_GB2312"/>
          <w:sz w:val="32"/>
          <w:szCs w:val="32"/>
          <w:highlight w:val="none"/>
        </w:rPr>
        <w:t>陆域面积</w:t>
      </w:r>
      <w:r>
        <w:rPr>
          <w:rFonts w:hint="eastAsia" w:ascii="仿宋_GB2312" w:hAnsi="仿宋_GB2312" w:cs="仿宋_GB2312"/>
          <w:sz w:val="32"/>
          <w:szCs w:val="32"/>
          <w:highlight w:val="none"/>
          <w:lang w:val="en-US" w:eastAsia="zh-CN"/>
        </w:rPr>
        <w:t>4.06</w:t>
      </w:r>
      <w:r>
        <w:rPr>
          <w:rFonts w:hint="eastAsia" w:ascii="仿宋_GB2312" w:hAnsi="仿宋_GB2312" w:eastAsia="仿宋_GB2312" w:cs="仿宋_GB2312"/>
          <w:sz w:val="32"/>
          <w:szCs w:val="32"/>
          <w:highlight w:val="none"/>
        </w:rPr>
        <w:t>万平方米，为L37</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L38</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L39</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L40</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L41</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L42</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L43</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L44</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L45</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L46</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L47</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L48</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L49</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L50</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L51</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L52</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L53</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L54</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L55</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L56</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L57</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L58</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L59</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L60</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L61</w:t>
      </w:r>
      <w:r>
        <w:rPr>
          <w:rFonts w:hint="eastAsia" w:ascii="仿宋_GB2312" w:hAnsi="仿宋_GB2312" w:cs="仿宋_GB2312"/>
          <w:sz w:val="32"/>
          <w:szCs w:val="32"/>
          <w:highlight w:val="none"/>
          <w:lang w:val="en-US" w:eastAsia="zh-CN"/>
        </w:rPr>
        <w:t>-L37</w:t>
      </w:r>
      <w:r>
        <w:rPr>
          <w:rFonts w:hint="eastAsia" w:ascii="仿宋_GB2312" w:hAnsi="仿宋_GB2312" w:eastAsia="仿宋_GB2312" w:cs="仿宋_GB2312"/>
          <w:sz w:val="32"/>
          <w:szCs w:val="32"/>
          <w:highlight w:val="none"/>
        </w:rPr>
        <w:t>连线以内的</w:t>
      </w:r>
      <w:r>
        <w:rPr>
          <w:rFonts w:hint="eastAsia" w:ascii="仿宋_GB2312" w:hAnsi="仿宋_GB2312" w:cs="仿宋_GB2312"/>
          <w:sz w:val="32"/>
          <w:szCs w:val="32"/>
          <w:highlight w:val="none"/>
          <w:lang w:eastAsia="zh-CN"/>
        </w:rPr>
        <w:t>区域</w:t>
      </w:r>
      <w:r>
        <w:rPr>
          <w:rFonts w:hint="eastAsia" w:ascii="仿宋_GB2312" w:hAnsi="仿宋_GB2312" w:eastAsia="仿宋_GB2312" w:cs="仿宋_GB2312"/>
          <w:sz w:val="32"/>
          <w:szCs w:val="32"/>
          <w:highlight w:val="none"/>
        </w:rPr>
        <w:t>。</w:t>
      </w:r>
    </w:p>
    <w:p w14:paraId="58455A43">
      <w:pPr>
        <w:keepNext w:val="0"/>
        <w:keepLines w:val="0"/>
        <w:pageBreakBefore w:val="0"/>
        <w:widowControl w:val="0"/>
        <w:kinsoku w:val="0"/>
        <w:wordWrap/>
        <w:overflowPunct/>
        <w:topLinePunct w:val="0"/>
        <w:autoSpaceDE/>
        <w:autoSpaceDN/>
        <w:bidi w:val="0"/>
        <w:adjustRightInd/>
        <w:snapToGrid/>
        <w:spacing w:line="560" w:lineRule="exact"/>
        <w:ind w:firstLine="640" w:firstLineChars="200"/>
        <w:jc w:val="left"/>
        <w:textAlignment w:val="auto"/>
        <w:rPr>
          <w:rFonts w:hint="eastAsia" w:hAnsi="宋体" w:eastAsia="仿宋_GB2312"/>
          <w:color w:val="auto"/>
          <w:sz w:val="32"/>
          <w:szCs w:val="36"/>
          <w:highlight w:val="none"/>
          <w:lang w:eastAsia="zh-CN"/>
        </w:rPr>
      </w:pPr>
      <w:r>
        <w:rPr>
          <w:rFonts w:hint="eastAsia" w:hAnsi="宋体"/>
          <w:color w:val="auto"/>
          <w:sz w:val="32"/>
          <w:szCs w:val="36"/>
          <w:highlight w:val="none"/>
          <w:lang w:eastAsia="zh-CN"/>
        </w:rPr>
        <w:t>（一）北港区</w:t>
      </w:r>
      <w:r>
        <w:rPr>
          <w:rFonts w:hint="eastAsia" w:hAnsi="宋体"/>
          <w:color w:val="auto"/>
          <w:sz w:val="32"/>
          <w:szCs w:val="36"/>
          <w:highlight w:val="none"/>
        </w:rPr>
        <w:t>陆域控制点坐标</w:t>
      </w:r>
    </w:p>
    <w:p w14:paraId="21E61A1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121°29′35.92″</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36°47′49.28″</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987FDC7">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121°29′24.75″</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36°47′46.20″</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415D23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121°29′19.65″</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36°47′52.44″</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189D338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L4</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121°29′26.78″</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36°47′55.83″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6E7CD07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L5</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121°29′25.23″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36°47′57.70″</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002F5B3">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L6</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121°29′16.36″</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36°47′53.52″</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67FA01D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L7</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121°29′16.30″</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36°47′57.63″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D37F87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L8</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121°29′14.57″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36°47′57.65″</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1C5D371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L9</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121°29′17.24″</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36°48′04.17″</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4A5AB927">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L10</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121°29′12.65″</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36°48′03.73″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3E944E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L11</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121°29′11.16″</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36°48′11.65″</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D7A1D3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L12</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121°29′09.06″</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36°48′11.54″</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2169EE4">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L13</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121°29′08.74″</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36°48′10.83″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5C748FA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L14</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121°29′09.05″</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36°48′08.85″</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5EFD1166">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L15</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121°29′08.21″</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36°48′08.81″</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496F13D3">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L16</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121°29′08.23″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36°48′08.28″</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655B8E4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L17</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121°29′07.24″</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36°48′08.17″</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10ABFD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L18</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121°29′07.47″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36°48′05.92″</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523E8F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L19</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121°29′10.43″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36°48′05.42″</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520968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L20</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121°29′10.59″</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36°48′03.66″</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51ACE9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L21</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121°29′07.73″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36°48′03.52″</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D76EAA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L22</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121°29′07.83″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36°48′01.52″</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B131497">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L23</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121°29′05.10″</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36°48′01.45″</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491CB344">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L24</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121°29′05.41″</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36°47′59.40″</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5F42AEF7">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L25</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121°29′04.67″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36°47′59.40″</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03D6EE3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L26</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121°29′04.83″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36°47′58.66″</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7D885FC">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L27</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121°29′01.86″</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36°47′58.21″</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0DF5D9E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L28</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121°29′02.34″</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36°47′56.54″</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6E2DCD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L29</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121°29′14.28″</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36°47′57.19″</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E307C2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L30</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121°29′12.41″</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36°47′50.40″</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509B16D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L31</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121°29′12.73″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36°47′49.93″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28E096B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L32</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121°29′13.62″</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36°47′49.63″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732E266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L33</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121°29′14.37″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36°47′49.33″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4981E90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L34</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121°29′20.13″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ab/>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36°47′42.66″</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419698B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eastAsia="zh-CN"/>
        </w:rPr>
      </w:pPr>
      <w:r>
        <w:rPr>
          <w:rFonts w:hint="eastAsia" w:ascii="仿宋_GB2312" w:hAnsi="仿宋_GB2312" w:eastAsia="仿宋_GB2312" w:cs="仿宋_GB2312"/>
          <w:color w:val="auto"/>
          <w:kern w:val="0"/>
          <w:sz w:val="32"/>
          <w:szCs w:val="32"/>
          <w:highlight w:val="none"/>
        </w:rPr>
        <w:t>L35</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121°29′36.84″</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36°47′47.83″</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39C16E4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hAnsi="宋体" w:eastAsia="仿宋_GB2312"/>
          <w:color w:val="auto"/>
          <w:sz w:val="32"/>
          <w:szCs w:val="36"/>
          <w:highlight w:val="none"/>
          <w:lang w:val="en-US" w:eastAsia="zh-CN"/>
        </w:rPr>
      </w:pPr>
      <w:r>
        <w:rPr>
          <w:rFonts w:hint="eastAsia" w:ascii="仿宋_GB2312" w:hAnsi="仿宋_GB2312" w:eastAsia="仿宋_GB2312" w:cs="仿宋_GB2312"/>
          <w:color w:val="auto"/>
          <w:kern w:val="0"/>
          <w:sz w:val="32"/>
          <w:szCs w:val="32"/>
          <w:highlight w:val="none"/>
        </w:rPr>
        <w:t>L36</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121°29′35.97″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36°47′49.28″</w:t>
      </w:r>
      <w:r>
        <w:rPr>
          <w:rFonts w:hint="eastAsia" w:ascii="仿宋_GB2312" w:hAnsi="仿宋_GB2312" w:cs="仿宋_GB2312"/>
          <w:color w:val="auto"/>
          <w:kern w:val="0"/>
          <w:sz w:val="32"/>
          <w:szCs w:val="32"/>
          <w:highlight w:val="none"/>
          <w:lang w:val="en-US" w:eastAsia="zh-CN"/>
        </w:rPr>
        <w:t>N</w:t>
      </w:r>
      <w:r>
        <w:rPr>
          <w:rFonts w:hint="eastAsia" w:ascii="仿宋_GB2312" w:hAnsi="仿宋_GB2312" w:cs="仿宋_GB2312"/>
          <w:color w:val="auto"/>
          <w:kern w:val="0"/>
          <w:sz w:val="32"/>
          <w:szCs w:val="32"/>
          <w:highlight w:val="none"/>
          <w:lang w:eastAsia="zh-CN"/>
        </w:rPr>
        <w:t>。</w:t>
      </w:r>
    </w:p>
    <w:p w14:paraId="67D619E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hAnsi="宋体" w:eastAsia="仿宋_GB2312"/>
          <w:color w:val="auto"/>
          <w:sz w:val="32"/>
          <w:szCs w:val="36"/>
          <w:highlight w:val="none"/>
          <w:lang w:eastAsia="zh-CN"/>
        </w:rPr>
      </w:pPr>
      <w:r>
        <w:rPr>
          <w:rFonts w:hint="eastAsia" w:hAnsi="宋体"/>
          <w:color w:val="auto"/>
          <w:sz w:val="32"/>
          <w:szCs w:val="36"/>
          <w:highlight w:val="none"/>
          <w:lang w:eastAsia="zh-CN"/>
        </w:rPr>
        <w:t>（二）南港区</w:t>
      </w:r>
      <w:r>
        <w:rPr>
          <w:rFonts w:hint="eastAsia" w:hAnsi="宋体"/>
          <w:color w:val="auto"/>
          <w:sz w:val="32"/>
          <w:szCs w:val="36"/>
          <w:highlight w:val="none"/>
        </w:rPr>
        <w:t>陆域控制点坐标</w:t>
      </w:r>
    </w:p>
    <w:p w14:paraId="24565699">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L37</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121°29′22.40″</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36°47′24.80″</w:t>
      </w:r>
      <w:r>
        <w:rPr>
          <w:rFonts w:hint="eastAsia" w:ascii="仿宋_GB2312" w:hAnsi="仿宋_GB2312" w:eastAsia="仿宋_GB2312" w:cs="仿宋_GB2312"/>
          <w:color w:val="auto"/>
          <w:kern w:val="0"/>
          <w:sz w:val="32"/>
          <w:szCs w:val="32"/>
          <w:highlight w:val="none"/>
          <w:lang w:val="en-US" w:eastAsia="zh-CN"/>
        </w:rPr>
        <w:t>N；</w:t>
      </w:r>
    </w:p>
    <w:p w14:paraId="09B2F3CF">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L38</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121°29′26.26″</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36°47′21.39″</w:t>
      </w:r>
      <w:r>
        <w:rPr>
          <w:rFonts w:hint="eastAsia" w:ascii="仿宋_GB2312" w:hAnsi="仿宋_GB2312" w:eastAsia="仿宋_GB2312" w:cs="仿宋_GB2312"/>
          <w:color w:val="auto"/>
          <w:kern w:val="0"/>
          <w:sz w:val="32"/>
          <w:szCs w:val="32"/>
          <w:highlight w:val="none"/>
          <w:lang w:val="en-US" w:eastAsia="zh-CN"/>
        </w:rPr>
        <w:t>N；</w:t>
      </w:r>
    </w:p>
    <w:p w14:paraId="05F83392">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L39</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121°29′26.42″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36°47′21.56″</w:t>
      </w:r>
      <w:r>
        <w:rPr>
          <w:rFonts w:hint="eastAsia" w:ascii="仿宋_GB2312" w:hAnsi="仿宋_GB2312" w:eastAsia="仿宋_GB2312" w:cs="仿宋_GB2312"/>
          <w:color w:val="auto"/>
          <w:kern w:val="0"/>
          <w:sz w:val="32"/>
          <w:szCs w:val="32"/>
          <w:highlight w:val="none"/>
          <w:lang w:val="en-US" w:eastAsia="zh-CN"/>
        </w:rPr>
        <w:t>N；</w:t>
      </w:r>
    </w:p>
    <w:p w14:paraId="1772460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L40</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121°29′26.92″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36°47′21.90″</w:t>
      </w:r>
      <w:r>
        <w:rPr>
          <w:rFonts w:hint="eastAsia" w:ascii="仿宋_GB2312" w:hAnsi="仿宋_GB2312" w:eastAsia="仿宋_GB2312" w:cs="仿宋_GB2312"/>
          <w:color w:val="auto"/>
          <w:kern w:val="0"/>
          <w:sz w:val="32"/>
          <w:szCs w:val="32"/>
          <w:highlight w:val="none"/>
          <w:lang w:val="en-US" w:eastAsia="zh-CN"/>
        </w:rPr>
        <w:t>N；</w:t>
      </w:r>
    </w:p>
    <w:p w14:paraId="0B1F2CCC">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L41</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121°29′27.52″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36°47′22.02″</w:t>
      </w:r>
      <w:r>
        <w:rPr>
          <w:rFonts w:hint="eastAsia" w:ascii="仿宋_GB2312" w:hAnsi="仿宋_GB2312" w:eastAsia="仿宋_GB2312" w:cs="仿宋_GB2312"/>
          <w:color w:val="auto"/>
          <w:kern w:val="0"/>
          <w:sz w:val="32"/>
          <w:szCs w:val="32"/>
          <w:highlight w:val="none"/>
          <w:lang w:val="en-US" w:eastAsia="zh-CN"/>
        </w:rPr>
        <w:t>N；</w:t>
      </w:r>
    </w:p>
    <w:p w14:paraId="548C8999">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L42</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121°29′27.93″</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36°47′22.51″</w:t>
      </w:r>
      <w:r>
        <w:rPr>
          <w:rFonts w:hint="eastAsia" w:ascii="仿宋_GB2312" w:hAnsi="仿宋_GB2312" w:eastAsia="仿宋_GB2312" w:cs="仿宋_GB2312"/>
          <w:color w:val="auto"/>
          <w:kern w:val="0"/>
          <w:sz w:val="32"/>
          <w:szCs w:val="32"/>
          <w:highlight w:val="none"/>
          <w:lang w:val="en-US" w:eastAsia="zh-CN"/>
        </w:rPr>
        <w:t>N；</w:t>
      </w:r>
    </w:p>
    <w:p w14:paraId="3000468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L43</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121°29′27.80″</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36°47′22.72″</w:t>
      </w:r>
      <w:r>
        <w:rPr>
          <w:rFonts w:hint="eastAsia" w:ascii="仿宋_GB2312" w:hAnsi="仿宋_GB2312" w:eastAsia="仿宋_GB2312" w:cs="仿宋_GB2312"/>
          <w:color w:val="auto"/>
          <w:kern w:val="0"/>
          <w:sz w:val="32"/>
          <w:szCs w:val="32"/>
          <w:highlight w:val="none"/>
          <w:lang w:val="en-US" w:eastAsia="zh-CN"/>
        </w:rPr>
        <w:t>N；</w:t>
      </w:r>
    </w:p>
    <w:p w14:paraId="4032BFD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L44</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121°29′27.82″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36°47′22.89″</w:t>
      </w:r>
      <w:r>
        <w:rPr>
          <w:rFonts w:hint="eastAsia" w:ascii="仿宋_GB2312" w:hAnsi="仿宋_GB2312" w:eastAsia="仿宋_GB2312" w:cs="仿宋_GB2312"/>
          <w:color w:val="auto"/>
          <w:kern w:val="0"/>
          <w:sz w:val="32"/>
          <w:szCs w:val="32"/>
          <w:highlight w:val="none"/>
          <w:lang w:val="en-US" w:eastAsia="zh-CN"/>
        </w:rPr>
        <w:t>N；</w:t>
      </w:r>
    </w:p>
    <w:p w14:paraId="1FA2B78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L45</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121°29′28.13″</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36°47′22.96″</w:t>
      </w:r>
      <w:r>
        <w:rPr>
          <w:rFonts w:hint="eastAsia" w:ascii="仿宋_GB2312" w:hAnsi="仿宋_GB2312" w:eastAsia="仿宋_GB2312" w:cs="仿宋_GB2312"/>
          <w:color w:val="auto"/>
          <w:kern w:val="0"/>
          <w:sz w:val="32"/>
          <w:szCs w:val="32"/>
          <w:highlight w:val="none"/>
          <w:lang w:val="en-US" w:eastAsia="zh-CN"/>
        </w:rPr>
        <w:t>N；</w:t>
      </w:r>
    </w:p>
    <w:p w14:paraId="4719B434">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L46</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121°29′28.46″</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36°47′22.90″</w:t>
      </w:r>
      <w:r>
        <w:rPr>
          <w:rFonts w:hint="eastAsia" w:ascii="仿宋_GB2312" w:hAnsi="仿宋_GB2312" w:eastAsia="仿宋_GB2312" w:cs="仿宋_GB2312"/>
          <w:color w:val="auto"/>
          <w:kern w:val="0"/>
          <w:sz w:val="32"/>
          <w:szCs w:val="32"/>
          <w:highlight w:val="none"/>
          <w:lang w:val="en-US" w:eastAsia="zh-CN"/>
        </w:rPr>
        <w:t>N；</w:t>
      </w:r>
    </w:p>
    <w:p w14:paraId="6DB5EBD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L47</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121°29′28.55″</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36°47′22.64″</w:t>
      </w:r>
      <w:r>
        <w:rPr>
          <w:rFonts w:hint="eastAsia" w:ascii="仿宋_GB2312" w:hAnsi="仿宋_GB2312" w:eastAsia="仿宋_GB2312" w:cs="仿宋_GB2312"/>
          <w:color w:val="auto"/>
          <w:kern w:val="0"/>
          <w:sz w:val="32"/>
          <w:szCs w:val="32"/>
          <w:highlight w:val="none"/>
          <w:lang w:val="en-US" w:eastAsia="zh-CN"/>
        </w:rPr>
        <w:t>N；</w:t>
      </w:r>
    </w:p>
    <w:p w14:paraId="708893C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L48</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121°29′28.36″</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36°47′22.24″</w:t>
      </w:r>
      <w:r>
        <w:rPr>
          <w:rFonts w:hint="eastAsia" w:ascii="仿宋_GB2312" w:hAnsi="仿宋_GB2312" w:eastAsia="仿宋_GB2312" w:cs="仿宋_GB2312"/>
          <w:color w:val="auto"/>
          <w:kern w:val="0"/>
          <w:sz w:val="32"/>
          <w:szCs w:val="32"/>
          <w:highlight w:val="none"/>
          <w:lang w:val="en-US" w:eastAsia="zh-CN"/>
        </w:rPr>
        <w:t>N；</w:t>
      </w:r>
    </w:p>
    <w:p w14:paraId="13CA257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L49</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121°29′28.28″</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36°47′21.88″</w:t>
      </w:r>
      <w:r>
        <w:rPr>
          <w:rFonts w:hint="eastAsia" w:ascii="仿宋_GB2312" w:hAnsi="仿宋_GB2312" w:eastAsia="仿宋_GB2312" w:cs="仿宋_GB2312"/>
          <w:color w:val="auto"/>
          <w:kern w:val="0"/>
          <w:sz w:val="32"/>
          <w:szCs w:val="32"/>
          <w:highlight w:val="none"/>
          <w:lang w:val="en-US" w:eastAsia="zh-CN"/>
        </w:rPr>
        <w:t>N；</w:t>
      </w:r>
    </w:p>
    <w:p w14:paraId="21AF83B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L50</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121°29′28.69″</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36°47′21.64″</w:t>
      </w:r>
      <w:r>
        <w:rPr>
          <w:rFonts w:hint="eastAsia" w:ascii="仿宋_GB2312" w:hAnsi="仿宋_GB2312" w:eastAsia="仿宋_GB2312" w:cs="仿宋_GB2312"/>
          <w:color w:val="auto"/>
          <w:kern w:val="0"/>
          <w:sz w:val="32"/>
          <w:szCs w:val="32"/>
          <w:highlight w:val="none"/>
          <w:lang w:val="en-US" w:eastAsia="zh-CN"/>
        </w:rPr>
        <w:t>N；</w:t>
      </w:r>
    </w:p>
    <w:p w14:paraId="2656837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L51</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121°29′28.73″</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36°47′21.43″</w:t>
      </w:r>
      <w:r>
        <w:rPr>
          <w:rFonts w:hint="eastAsia" w:ascii="仿宋_GB2312" w:hAnsi="仿宋_GB2312" w:eastAsia="仿宋_GB2312" w:cs="仿宋_GB2312"/>
          <w:color w:val="auto"/>
          <w:kern w:val="0"/>
          <w:sz w:val="32"/>
          <w:szCs w:val="32"/>
          <w:highlight w:val="none"/>
          <w:lang w:val="en-US" w:eastAsia="zh-CN"/>
        </w:rPr>
        <w:t>N；</w:t>
      </w:r>
    </w:p>
    <w:p w14:paraId="587257A7">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L52</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121°29′28.31″</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36°47′20.95″</w:t>
      </w:r>
      <w:r>
        <w:rPr>
          <w:rFonts w:hint="eastAsia" w:ascii="仿宋_GB2312" w:hAnsi="仿宋_GB2312" w:eastAsia="仿宋_GB2312" w:cs="仿宋_GB2312"/>
          <w:color w:val="auto"/>
          <w:kern w:val="0"/>
          <w:sz w:val="32"/>
          <w:szCs w:val="32"/>
          <w:highlight w:val="none"/>
          <w:lang w:val="en-US" w:eastAsia="zh-CN"/>
        </w:rPr>
        <w:t>N；</w:t>
      </w:r>
    </w:p>
    <w:p w14:paraId="49B51F9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L53</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121°29′27.66″</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36°47′20.66″</w:t>
      </w:r>
      <w:r>
        <w:rPr>
          <w:rFonts w:hint="eastAsia" w:ascii="仿宋_GB2312" w:hAnsi="仿宋_GB2312" w:eastAsia="仿宋_GB2312" w:cs="仿宋_GB2312"/>
          <w:color w:val="auto"/>
          <w:kern w:val="0"/>
          <w:sz w:val="32"/>
          <w:szCs w:val="32"/>
          <w:highlight w:val="none"/>
          <w:lang w:val="en-US" w:eastAsia="zh-CN"/>
        </w:rPr>
        <w:t>N；</w:t>
      </w:r>
    </w:p>
    <w:p w14:paraId="30DE1FA8">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L54</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121°29′27.28″</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36°47′20.52″</w:t>
      </w:r>
      <w:r>
        <w:rPr>
          <w:rFonts w:hint="eastAsia" w:ascii="仿宋_GB2312" w:hAnsi="仿宋_GB2312" w:eastAsia="仿宋_GB2312" w:cs="仿宋_GB2312"/>
          <w:color w:val="auto"/>
          <w:kern w:val="0"/>
          <w:sz w:val="32"/>
          <w:szCs w:val="32"/>
          <w:highlight w:val="none"/>
          <w:lang w:val="en-US" w:eastAsia="zh-CN"/>
        </w:rPr>
        <w:t>N；</w:t>
      </w:r>
    </w:p>
    <w:p w14:paraId="751906D9">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L55</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121°29′26.79″</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36°47′20.41″</w:t>
      </w:r>
      <w:r>
        <w:rPr>
          <w:rFonts w:hint="eastAsia" w:ascii="仿宋_GB2312" w:hAnsi="仿宋_GB2312" w:eastAsia="仿宋_GB2312" w:cs="仿宋_GB2312"/>
          <w:color w:val="auto"/>
          <w:kern w:val="0"/>
          <w:sz w:val="32"/>
          <w:szCs w:val="32"/>
          <w:highlight w:val="none"/>
          <w:lang w:val="en-US" w:eastAsia="zh-CN"/>
        </w:rPr>
        <w:t>N；</w:t>
      </w:r>
    </w:p>
    <w:p w14:paraId="492DD552">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L56</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121°29′26.34″</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36°47′20.38″</w:t>
      </w:r>
      <w:r>
        <w:rPr>
          <w:rFonts w:hint="eastAsia" w:ascii="仿宋_GB2312" w:hAnsi="仿宋_GB2312" w:eastAsia="仿宋_GB2312" w:cs="仿宋_GB2312"/>
          <w:color w:val="auto"/>
          <w:kern w:val="0"/>
          <w:sz w:val="32"/>
          <w:szCs w:val="32"/>
          <w:highlight w:val="none"/>
          <w:lang w:val="en-US" w:eastAsia="zh-CN"/>
        </w:rPr>
        <w:t>N；</w:t>
      </w:r>
    </w:p>
    <w:p w14:paraId="082C2E6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L57</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121°29′25.63″</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36°47′20.53″</w:t>
      </w:r>
      <w:r>
        <w:rPr>
          <w:rFonts w:hint="eastAsia" w:ascii="仿宋_GB2312" w:hAnsi="仿宋_GB2312" w:eastAsia="仿宋_GB2312" w:cs="仿宋_GB2312"/>
          <w:color w:val="auto"/>
          <w:kern w:val="0"/>
          <w:sz w:val="32"/>
          <w:szCs w:val="32"/>
          <w:highlight w:val="none"/>
          <w:lang w:val="en-US" w:eastAsia="zh-CN"/>
        </w:rPr>
        <w:t>N；</w:t>
      </w:r>
    </w:p>
    <w:p w14:paraId="7F5B4FAC">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L58</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121°29′19.42″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36°47′15.50″</w:t>
      </w:r>
      <w:r>
        <w:rPr>
          <w:rFonts w:hint="eastAsia" w:ascii="仿宋_GB2312" w:hAnsi="仿宋_GB2312" w:eastAsia="仿宋_GB2312" w:cs="仿宋_GB2312"/>
          <w:color w:val="auto"/>
          <w:kern w:val="0"/>
          <w:sz w:val="32"/>
          <w:szCs w:val="32"/>
          <w:highlight w:val="none"/>
          <w:lang w:val="en-US" w:eastAsia="zh-CN"/>
        </w:rPr>
        <w:t>N；</w:t>
      </w:r>
    </w:p>
    <w:p w14:paraId="039FBB09">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L59</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121°29′15.44″</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val="en-US" w:eastAsia="zh-CN"/>
        </w:rPr>
        <w:t>3</w:t>
      </w:r>
      <w:r>
        <w:rPr>
          <w:rFonts w:hint="eastAsia" w:ascii="仿宋_GB2312" w:hAnsi="仿宋_GB2312" w:eastAsia="仿宋_GB2312" w:cs="仿宋_GB2312"/>
          <w:color w:val="auto"/>
          <w:kern w:val="0"/>
          <w:sz w:val="32"/>
          <w:szCs w:val="32"/>
          <w:highlight w:val="none"/>
        </w:rPr>
        <w:t>6°47′18.38″</w:t>
      </w:r>
      <w:r>
        <w:rPr>
          <w:rFonts w:hint="eastAsia" w:ascii="仿宋_GB2312" w:hAnsi="仿宋_GB2312" w:eastAsia="仿宋_GB2312" w:cs="仿宋_GB2312"/>
          <w:color w:val="auto"/>
          <w:kern w:val="0"/>
          <w:sz w:val="32"/>
          <w:szCs w:val="32"/>
          <w:highlight w:val="none"/>
          <w:lang w:val="en-US" w:eastAsia="zh-CN"/>
        </w:rPr>
        <w:t>N；</w:t>
      </w:r>
    </w:p>
    <w:p w14:paraId="65D8C463">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L60</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121°29′15.62″</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36°47′18.66″</w:t>
      </w:r>
      <w:r>
        <w:rPr>
          <w:rFonts w:hint="eastAsia" w:ascii="仿宋_GB2312" w:hAnsi="仿宋_GB2312" w:eastAsia="仿宋_GB2312" w:cs="仿宋_GB2312"/>
          <w:color w:val="auto"/>
          <w:kern w:val="0"/>
          <w:sz w:val="32"/>
          <w:szCs w:val="32"/>
          <w:highlight w:val="none"/>
          <w:lang w:val="en-US" w:eastAsia="zh-CN"/>
        </w:rPr>
        <w:t>N；</w:t>
      </w:r>
    </w:p>
    <w:p w14:paraId="26BC4C5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L61</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121°29′15.29″</w:t>
      </w:r>
      <w:r>
        <w:rPr>
          <w:rFonts w:hint="eastAsia" w:ascii="仿宋_GB2312" w:hAnsi="仿宋_GB2312" w:eastAsia="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36°47′18.91″</w:t>
      </w:r>
      <w:r>
        <w:rPr>
          <w:rFonts w:hint="eastAsia" w:ascii="仿宋_GB2312" w:hAnsi="仿宋_GB2312" w:eastAsia="仿宋_GB2312" w:cs="仿宋_GB2312"/>
          <w:color w:val="auto"/>
          <w:kern w:val="0"/>
          <w:sz w:val="32"/>
          <w:szCs w:val="32"/>
          <w:highlight w:val="none"/>
          <w:lang w:val="en-US" w:eastAsia="zh-CN"/>
        </w:rPr>
        <w:t>N。</w:t>
      </w:r>
    </w:p>
    <w:p w14:paraId="3DC3D5F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第七条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港区</w:t>
      </w:r>
      <w:r>
        <w:rPr>
          <w:rFonts w:hint="eastAsia" w:ascii="仿宋_GB2312" w:hAnsi="仿宋_GB2312" w:eastAsia="仿宋_GB2312" w:cs="仿宋_GB2312"/>
          <w:sz w:val="32"/>
          <w:szCs w:val="32"/>
          <w:highlight w:val="none"/>
        </w:rPr>
        <w:t>水域</w:t>
      </w:r>
      <w:r>
        <w:rPr>
          <w:rFonts w:hint="eastAsia" w:ascii="仿宋_GB2312" w:hAnsi="仿宋_GB2312" w:cs="仿宋_GB2312"/>
          <w:sz w:val="32"/>
          <w:szCs w:val="32"/>
          <w:highlight w:val="none"/>
          <w:lang w:eastAsia="zh-CN"/>
        </w:rPr>
        <w:t>总</w:t>
      </w:r>
      <w:r>
        <w:rPr>
          <w:rFonts w:hint="eastAsia" w:ascii="仿宋_GB2312" w:hAnsi="仿宋_GB2312" w:eastAsia="仿宋_GB2312" w:cs="仿宋_GB2312"/>
          <w:sz w:val="32"/>
          <w:szCs w:val="32"/>
          <w:highlight w:val="none"/>
        </w:rPr>
        <w:t>面积44.9万平方米</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其中</w:t>
      </w:r>
      <w:r>
        <w:rPr>
          <w:rFonts w:hint="eastAsia" w:ascii="仿宋_GB2312" w:hAnsi="仿宋_GB2312" w:cs="仿宋_GB2312"/>
          <w:sz w:val="32"/>
          <w:szCs w:val="32"/>
          <w:highlight w:val="none"/>
          <w:lang w:eastAsia="zh-CN"/>
        </w:rPr>
        <w:t>北港区</w:t>
      </w:r>
      <w:r>
        <w:rPr>
          <w:rFonts w:hint="eastAsia" w:ascii="仿宋_GB2312" w:hAnsi="仿宋_GB2312" w:eastAsia="仿宋_GB2312" w:cs="仿宋_GB2312"/>
          <w:sz w:val="32"/>
          <w:szCs w:val="32"/>
          <w:highlight w:val="none"/>
        </w:rPr>
        <w:t>水域面积14.6万平方米，为</w:t>
      </w:r>
      <w:r>
        <w:rPr>
          <w:rFonts w:hint="eastAsia" w:ascii="仿宋_GB2312" w:hAnsi="仿宋_GB2312" w:cs="仿宋_GB2312"/>
          <w:sz w:val="32"/>
          <w:szCs w:val="32"/>
          <w:highlight w:val="none"/>
          <w:lang w:val="en-US" w:eastAsia="zh-CN"/>
        </w:rPr>
        <w:t>S</w:t>
      </w:r>
      <w:r>
        <w:rPr>
          <w:rFonts w:hint="eastAsia" w:ascii="仿宋_GB2312" w:hAnsi="仿宋_GB2312" w:eastAsia="仿宋_GB2312" w:cs="仿宋_GB2312"/>
          <w:sz w:val="32"/>
          <w:szCs w:val="32"/>
          <w:highlight w:val="none"/>
        </w:rPr>
        <w:t>1</w:t>
      </w:r>
      <w:r>
        <w:rPr>
          <w:rFonts w:hint="eastAsia" w:ascii="仿宋_GB2312" w:hAnsi="仿宋_GB2312" w:cs="仿宋_GB2312"/>
          <w:sz w:val="32"/>
          <w:szCs w:val="32"/>
          <w:highlight w:val="none"/>
          <w:lang w:val="en-US" w:eastAsia="zh-CN"/>
        </w:rPr>
        <w:t>-S</w:t>
      </w:r>
      <w:r>
        <w:rPr>
          <w:rFonts w:hint="eastAsia" w:ascii="仿宋_GB2312" w:hAnsi="仿宋_GB2312" w:eastAsia="仿宋_GB2312" w:cs="仿宋_GB2312"/>
          <w:sz w:val="32"/>
          <w:szCs w:val="32"/>
          <w:highlight w:val="none"/>
        </w:rPr>
        <w:t>2</w:t>
      </w:r>
      <w:r>
        <w:rPr>
          <w:rFonts w:hint="eastAsia" w:ascii="仿宋_GB2312" w:hAnsi="仿宋_GB2312" w:cs="仿宋_GB2312"/>
          <w:sz w:val="32"/>
          <w:szCs w:val="32"/>
          <w:highlight w:val="none"/>
          <w:lang w:val="en-US" w:eastAsia="zh-CN"/>
        </w:rPr>
        <w:t>-S3-S4-S5-S6-S7-S1</w:t>
      </w:r>
      <w:r>
        <w:rPr>
          <w:rFonts w:hint="eastAsia" w:ascii="仿宋_GB2312" w:hAnsi="仿宋_GB2312" w:eastAsia="仿宋_GB2312" w:cs="仿宋_GB2312"/>
          <w:sz w:val="32"/>
          <w:szCs w:val="32"/>
          <w:highlight w:val="none"/>
        </w:rPr>
        <w:t>连线</w:t>
      </w:r>
      <w:r>
        <w:rPr>
          <w:rFonts w:hint="eastAsia" w:ascii="仿宋_GB2312" w:hAnsi="仿宋_GB2312" w:cs="仿宋_GB2312"/>
          <w:sz w:val="32"/>
          <w:szCs w:val="32"/>
          <w:highlight w:val="none"/>
          <w:lang w:eastAsia="zh-CN"/>
        </w:rPr>
        <w:t>以内</w:t>
      </w:r>
      <w:r>
        <w:rPr>
          <w:rFonts w:hint="eastAsia" w:ascii="仿宋_GB2312" w:hAnsi="仿宋_GB2312" w:eastAsia="仿宋_GB2312" w:cs="仿宋_GB2312"/>
          <w:sz w:val="32"/>
          <w:szCs w:val="32"/>
          <w:highlight w:val="none"/>
        </w:rPr>
        <w:t>的水域</w:t>
      </w:r>
      <w:r>
        <w:rPr>
          <w:rFonts w:hint="eastAsia" w:ascii="仿宋_GB2312" w:hAnsi="仿宋_GB2312" w:cs="仿宋_GB2312"/>
          <w:sz w:val="32"/>
          <w:szCs w:val="32"/>
          <w:highlight w:val="none"/>
          <w:lang w:eastAsia="zh-CN"/>
        </w:rPr>
        <w:t>；南港区</w:t>
      </w:r>
      <w:r>
        <w:rPr>
          <w:rFonts w:hint="eastAsia" w:ascii="仿宋_GB2312" w:hAnsi="仿宋_GB2312" w:eastAsia="仿宋_GB2312" w:cs="仿宋_GB2312"/>
          <w:sz w:val="32"/>
          <w:szCs w:val="32"/>
          <w:highlight w:val="none"/>
        </w:rPr>
        <w:t>水域面积30.3万平方米，为</w:t>
      </w:r>
      <w:r>
        <w:rPr>
          <w:rFonts w:hint="eastAsia" w:ascii="仿宋_GB2312" w:hAnsi="仿宋_GB2312" w:cs="仿宋_GB2312"/>
          <w:sz w:val="32"/>
          <w:szCs w:val="32"/>
          <w:highlight w:val="none"/>
          <w:lang w:val="en-US" w:eastAsia="zh-CN"/>
        </w:rPr>
        <w:t>S8-S9-S10-S11-S12-S8</w:t>
      </w:r>
      <w:r>
        <w:rPr>
          <w:rFonts w:hint="eastAsia" w:ascii="仿宋_GB2312" w:hAnsi="仿宋_GB2312" w:eastAsia="仿宋_GB2312" w:cs="仿宋_GB2312"/>
          <w:sz w:val="32"/>
          <w:szCs w:val="32"/>
          <w:highlight w:val="none"/>
        </w:rPr>
        <w:t>连线以内的水域。</w:t>
      </w:r>
    </w:p>
    <w:p w14:paraId="3CF3601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bCs w:val="0"/>
          <w:kern w:val="2"/>
          <w:sz w:val="32"/>
          <w:szCs w:val="32"/>
          <w:highlight w:val="none"/>
          <w:lang w:val="en-US" w:eastAsia="zh-CN" w:bidi="ar-SA"/>
        </w:rPr>
      </w:pPr>
      <w:r>
        <w:rPr>
          <w:rFonts w:hint="eastAsia" w:ascii="仿宋_GB2312" w:hAnsi="仿宋_GB2312" w:cs="仿宋_GB2312"/>
          <w:bCs w:val="0"/>
          <w:kern w:val="2"/>
          <w:sz w:val="32"/>
          <w:szCs w:val="32"/>
          <w:highlight w:val="none"/>
          <w:lang w:val="en-US" w:eastAsia="zh-CN" w:bidi="ar-SA"/>
        </w:rPr>
        <w:t>（一）北港区</w:t>
      </w:r>
      <w:r>
        <w:rPr>
          <w:rFonts w:hint="eastAsia" w:ascii="仿宋_GB2312" w:hAnsi="仿宋_GB2312" w:eastAsia="仿宋_GB2312" w:cs="仿宋_GB2312"/>
          <w:bCs w:val="0"/>
          <w:kern w:val="2"/>
          <w:sz w:val="32"/>
          <w:szCs w:val="32"/>
          <w:highlight w:val="none"/>
          <w:lang w:val="en-US" w:eastAsia="zh-CN" w:bidi="ar-SA"/>
        </w:rPr>
        <w:t>水域控制点坐标</w:t>
      </w:r>
    </w:p>
    <w:p w14:paraId="1428BAC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S1</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121°29′41.01″</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36°47′31.59″</w:t>
      </w:r>
      <w:r>
        <w:rPr>
          <w:rFonts w:hint="eastAsia" w:ascii="仿宋_GB2312" w:hAnsi="仿宋_GB2312" w:cs="仿宋_GB2312"/>
          <w:color w:val="auto"/>
          <w:kern w:val="0"/>
          <w:sz w:val="32"/>
          <w:szCs w:val="32"/>
          <w:highlight w:val="none"/>
          <w:lang w:val="en-US" w:eastAsia="zh-CN"/>
        </w:rPr>
        <w:t>N；</w:t>
      </w:r>
    </w:p>
    <w:p w14:paraId="385EF7B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S2</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121°29′24.89″</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36°47′26.46″</w:t>
      </w:r>
      <w:r>
        <w:rPr>
          <w:rFonts w:hint="eastAsia" w:ascii="仿宋_GB2312" w:hAnsi="仿宋_GB2312" w:cs="仿宋_GB2312"/>
          <w:color w:val="auto"/>
          <w:kern w:val="0"/>
          <w:sz w:val="32"/>
          <w:szCs w:val="32"/>
          <w:highlight w:val="none"/>
          <w:lang w:val="en-US" w:eastAsia="zh-CN"/>
        </w:rPr>
        <w:t>N；</w:t>
      </w:r>
    </w:p>
    <w:p w14:paraId="7381446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S3</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121°29′21.70″</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36°47′25.45″</w:t>
      </w:r>
      <w:r>
        <w:rPr>
          <w:rFonts w:hint="eastAsia" w:ascii="仿宋_GB2312" w:hAnsi="仿宋_GB2312" w:cs="仿宋_GB2312"/>
          <w:color w:val="auto"/>
          <w:kern w:val="0"/>
          <w:sz w:val="32"/>
          <w:szCs w:val="32"/>
          <w:highlight w:val="none"/>
          <w:lang w:val="en-US" w:eastAsia="zh-CN"/>
        </w:rPr>
        <w:t>N；</w:t>
      </w:r>
    </w:p>
    <w:p w14:paraId="47B8F29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S4</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121°29′12.90″</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36°47′21.50″</w:t>
      </w:r>
      <w:r>
        <w:rPr>
          <w:rFonts w:hint="eastAsia" w:ascii="仿宋_GB2312" w:hAnsi="仿宋_GB2312" w:cs="仿宋_GB2312"/>
          <w:color w:val="auto"/>
          <w:kern w:val="0"/>
          <w:sz w:val="32"/>
          <w:szCs w:val="32"/>
          <w:highlight w:val="none"/>
          <w:lang w:val="en-US" w:eastAsia="zh-CN"/>
        </w:rPr>
        <w:t>N；</w:t>
      </w:r>
    </w:p>
    <w:p w14:paraId="11F9565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S5</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121°28′52.77″</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36°47′09.70″</w:t>
      </w:r>
      <w:r>
        <w:rPr>
          <w:rFonts w:hint="eastAsia" w:ascii="仿宋_GB2312" w:hAnsi="仿宋_GB2312" w:cs="仿宋_GB2312"/>
          <w:color w:val="auto"/>
          <w:kern w:val="0"/>
          <w:sz w:val="32"/>
          <w:szCs w:val="32"/>
          <w:highlight w:val="none"/>
          <w:lang w:val="en-US" w:eastAsia="zh-CN"/>
        </w:rPr>
        <w:t>N；</w:t>
      </w:r>
    </w:p>
    <w:p w14:paraId="5C01830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S6</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121°28′46.92″</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36°47′21.92″</w:t>
      </w:r>
      <w:r>
        <w:rPr>
          <w:rFonts w:hint="eastAsia" w:ascii="仿宋_GB2312" w:hAnsi="仿宋_GB2312" w:cs="仿宋_GB2312"/>
          <w:color w:val="auto"/>
          <w:kern w:val="0"/>
          <w:sz w:val="32"/>
          <w:szCs w:val="32"/>
          <w:highlight w:val="none"/>
          <w:lang w:val="en-US" w:eastAsia="zh-CN"/>
        </w:rPr>
        <w:t>N；</w:t>
      </w:r>
    </w:p>
    <w:p w14:paraId="571ED68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S7</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121°29′39.10″</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36°47′35.44″</w:t>
      </w:r>
      <w:r>
        <w:rPr>
          <w:rFonts w:hint="eastAsia" w:ascii="仿宋_GB2312" w:hAnsi="仿宋_GB2312" w:cs="仿宋_GB2312"/>
          <w:color w:val="auto"/>
          <w:kern w:val="0"/>
          <w:sz w:val="32"/>
          <w:szCs w:val="32"/>
          <w:highlight w:val="none"/>
          <w:lang w:val="en-US" w:eastAsia="zh-CN"/>
        </w:rPr>
        <w:t>N。</w:t>
      </w:r>
    </w:p>
    <w:p w14:paraId="73A7D52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bCs w:val="0"/>
          <w:kern w:val="2"/>
          <w:sz w:val="32"/>
          <w:szCs w:val="32"/>
          <w:highlight w:val="none"/>
          <w:lang w:val="en-US" w:eastAsia="zh-CN" w:bidi="ar-SA"/>
        </w:rPr>
      </w:pPr>
      <w:r>
        <w:rPr>
          <w:rFonts w:hint="eastAsia" w:ascii="仿宋_GB2312" w:hAnsi="仿宋_GB2312" w:cs="仿宋_GB2312"/>
          <w:bCs w:val="0"/>
          <w:kern w:val="2"/>
          <w:sz w:val="32"/>
          <w:szCs w:val="32"/>
          <w:highlight w:val="none"/>
          <w:lang w:val="en-US" w:eastAsia="zh-CN" w:bidi="ar-SA"/>
        </w:rPr>
        <w:t>（二）南港区</w:t>
      </w:r>
      <w:r>
        <w:rPr>
          <w:rFonts w:hint="eastAsia" w:ascii="仿宋_GB2312" w:hAnsi="仿宋_GB2312" w:eastAsia="仿宋_GB2312" w:cs="仿宋_GB2312"/>
          <w:bCs w:val="0"/>
          <w:kern w:val="2"/>
          <w:sz w:val="32"/>
          <w:szCs w:val="32"/>
          <w:highlight w:val="none"/>
          <w:lang w:val="en-US" w:eastAsia="zh-CN" w:bidi="ar-SA"/>
        </w:rPr>
        <w:t>水域控制点坐标</w:t>
      </w:r>
    </w:p>
    <w:p w14:paraId="6503EF3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S8</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121°29′10.48″</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36°47′38.95″</w:t>
      </w:r>
      <w:r>
        <w:rPr>
          <w:rFonts w:hint="eastAsia" w:ascii="仿宋_GB2312" w:hAnsi="仿宋_GB2312" w:cs="仿宋_GB2312"/>
          <w:color w:val="auto"/>
          <w:kern w:val="0"/>
          <w:sz w:val="32"/>
          <w:szCs w:val="32"/>
          <w:highlight w:val="none"/>
          <w:lang w:val="en-US" w:eastAsia="zh-CN"/>
        </w:rPr>
        <w:t>N;</w:t>
      </w:r>
    </w:p>
    <w:p w14:paraId="521EA5E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S9</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121°29′31.13″</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36°47′46.01″</w:t>
      </w:r>
      <w:r>
        <w:rPr>
          <w:rFonts w:hint="eastAsia" w:ascii="仿宋_GB2312" w:hAnsi="仿宋_GB2312" w:cs="仿宋_GB2312"/>
          <w:color w:val="auto"/>
          <w:kern w:val="0"/>
          <w:sz w:val="32"/>
          <w:szCs w:val="32"/>
          <w:highlight w:val="none"/>
          <w:lang w:val="en-US" w:eastAsia="zh-CN"/>
        </w:rPr>
        <w:t>N;</w:t>
      </w:r>
    </w:p>
    <w:p w14:paraId="0CDDEC3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S10</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121°29′37.82″</w:t>
      </w:r>
      <w:r>
        <w:rPr>
          <w:rFonts w:hint="eastAsia" w:ascii="仿宋_GB2312" w:hAnsi="仿宋_GB2312" w:cs="仿宋_GB2312"/>
          <w:color w:val="auto"/>
          <w:kern w:val="0"/>
          <w:sz w:val="32"/>
          <w:szCs w:val="32"/>
          <w:highlight w:val="none"/>
          <w:lang w:val="en-US" w:eastAsia="zh-CN"/>
        </w:rPr>
        <w:t>E</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36°47′45.83″</w:t>
      </w:r>
      <w:r>
        <w:rPr>
          <w:rFonts w:hint="eastAsia" w:ascii="仿宋_GB2312" w:hAnsi="仿宋_GB2312" w:cs="仿宋_GB2312"/>
          <w:color w:val="auto"/>
          <w:kern w:val="0"/>
          <w:sz w:val="32"/>
          <w:szCs w:val="32"/>
          <w:highlight w:val="none"/>
          <w:lang w:val="en-US" w:eastAsia="zh-CN"/>
        </w:rPr>
        <w:t>N;</w:t>
      </w:r>
    </w:p>
    <w:p w14:paraId="7B93726C">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rPr>
        <w:t>S11</w:t>
      </w:r>
      <w:r>
        <w:rPr>
          <w:rFonts w:hint="eastAsia" w:ascii="仿宋_GB2312" w:hAnsi="仿宋_GB2312" w:cs="仿宋_GB2312"/>
          <w:color w:val="auto"/>
          <w:kern w:val="0"/>
          <w:sz w:val="32"/>
          <w:szCs w:val="32"/>
          <w:highlight w:val="none"/>
          <w:lang w:val="en-US" w:eastAsia="zh-CN"/>
        </w:rPr>
        <w:t>：</w:t>
      </w:r>
      <w:r>
        <w:rPr>
          <w:rFonts w:hint="eastAsia" w:ascii="仿宋_GB2312" w:hAnsi="仿宋_GB2312" w:eastAsia="仿宋_GB2312" w:cs="仿宋_GB2312"/>
          <w:color w:val="auto"/>
          <w:kern w:val="0"/>
          <w:sz w:val="32"/>
          <w:szCs w:val="32"/>
          <w:highlight w:val="none"/>
        </w:rPr>
        <w:t>121°29′39.49″</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36°47′40.22″</w:t>
      </w:r>
      <w:r>
        <w:rPr>
          <w:rFonts w:hint="eastAsia" w:ascii="仿宋_GB2312" w:hAnsi="仿宋_GB2312" w:cs="仿宋_GB2312"/>
          <w:color w:val="auto"/>
          <w:kern w:val="0"/>
          <w:sz w:val="32"/>
          <w:szCs w:val="32"/>
          <w:highlight w:val="none"/>
          <w:lang w:val="en-US" w:eastAsia="zh-CN"/>
        </w:rPr>
        <w:t>N;</w:t>
      </w:r>
    </w:p>
    <w:p w14:paraId="5C2FCC8C">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bCs w:val="0"/>
          <w:kern w:val="2"/>
          <w:sz w:val="32"/>
          <w:szCs w:val="32"/>
          <w:highlight w:val="none"/>
          <w:lang w:val="en-US" w:eastAsia="zh-CN" w:bidi="ar-SA"/>
        </w:rPr>
      </w:pPr>
      <w:r>
        <w:rPr>
          <w:rFonts w:hint="eastAsia" w:ascii="仿宋_GB2312" w:hAnsi="仿宋_GB2312" w:eastAsia="仿宋_GB2312" w:cs="仿宋_GB2312"/>
          <w:color w:val="auto"/>
          <w:kern w:val="0"/>
          <w:sz w:val="32"/>
          <w:szCs w:val="32"/>
          <w:highlight w:val="none"/>
        </w:rPr>
        <w:t>S12</w:t>
      </w:r>
      <w:r>
        <w:rPr>
          <w:rFonts w:hint="eastAsia" w:ascii="仿宋_GB2312" w:hAnsi="仿宋_GB2312" w:cs="仿宋_GB2312"/>
          <w:color w:val="auto"/>
          <w:kern w:val="0"/>
          <w:sz w:val="32"/>
          <w:szCs w:val="32"/>
          <w:highlight w:val="none"/>
          <w:lang w:eastAsia="zh-CN"/>
        </w:rPr>
        <w:t>：</w:t>
      </w:r>
      <w:r>
        <w:rPr>
          <w:rFonts w:hint="eastAsia" w:ascii="仿宋_GB2312" w:hAnsi="仿宋_GB2312" w:eastAsia="仿宋_GB2312" w:cs="仿宋_GB2312"/>
          <w:color w:val="auto"/>
          <w:kern w:val="0"/>
          <w:sz w:val="32"/>
          <w:szCs w:val="32"/>
          <w:highlight w:val="none"/>
        </w:rPr>
        <w:t>121°29′12.26″</w:t>
      </w:r>
      <w:r>
        <w:rPr>
          <w:rFonts w:hint="eastAsia" w:ascii="仿宋_GB2312" w:hAnsi="仿宋_GB2312" w:cs="仿宋_GB2312"/>
          <w:color w:val="auto"/>
          <w:kern w:val="0"/>
          <w:sz w:val="32"/>
          <w:szCs w:val="32"/>
          <w:highlight w:val="none"/>
          <w:lang w:val="en-US" w:eastAsia="zh-CN"/>
        </w:rPr>
        <w:t>E、</w:t>
      </w:r>
      <w:r>
        <w:rPr>
          <w:rFonts w:hint="eastAsia" w:ascii="仿宋_GB2312" w:hAnsi="仿宋_GB2312" w:eastAsia="仿宋_GB2312" w:cs="仿宋_GB2312"/>
          <w:color w:val="auto"/>
          <w:kern w:val="0"/>
          <w:sz w:val="32"/>
          <w:szCs w:val="32"/>
          <w:highlight w:val="none"/>
        </w:rPr>
        <w:t>36°47′33.08″</w:t>
      </w:r>
      <w:r>
        <w:rPr>
          <w:rFonts w:hint="eastAsia" w:ascii="仿宋_GB2312" w:hAnsi="仿宋_GB2312" w:cs="仿宋_GB2312"/>
          <w:color w:val="auto"/>
          <w:kern w:val="0"/>
          <w:sz w:val="32"/>
          <w:szCs w:val="32"/>
          <w:highlight w:val="none"/>
          <w:lang w:val="en-US" w:eastAsia="zh-CN"/>
        </w:rPr>
        <w:t>N.</w:t>
      </w:r>
    </w:p>
    <w:p w14:paraId="78396695">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第三章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渔港管理机构</w:t>
      </w:r>
    </w:p>
    <w:p w14:paraId="1E391DF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第八条</w:t>
      </w:r>
      <w:r>
        <w:rPr>
          <w:rFonts w:hint="eastAsia" w:ascii="仿宋_GB2312" w:hAnsi="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 xml:space="preserve"> </w:t>
      </w:r>
      <w:r>
        <w:rPr>
          <w:rFonts w:hint="eastAsia" w:ascii="仿宋_GB2312" w:hAnsi="仿宋_GB2312" w:cs="仿宋_GB2312"/>
          <w:color w:val="auto"/>
          <w:sz w:val="32"/>
          <w:szCs w:val="32"/>
          <w:highlight w:val="none"/>
          <w:lang w:eastAsia="zh-CN"/>
        </w:rPr>
        <w:t>乳山</w:t>
      </w:r>
      <w:r>
        <w:rPr>
          <w:rFonts w:hint="eastAsia" w:ascii="仿宋_GB2312" w:hAnsi="仿宋_GB2312" w:eastAsia="仿宋_GB2312" w:cs="仿宋_GB2312"/>
          <w:color w:val="auto"/>
          <w:sz w:val="32"/>
          <w:szCs w:val="32"/>
          <w:highlight w:val="none"/>
        </w:rPr>
        <w:t>市海洋发展局是本港的行政管理部门，负责组织编制渔港管理章程，对渔港安全和经营实施监督管理</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负责指导监督航标规划、建设及维护管理；负责参与渔业船舶水上交通事故、渔事纠纷的调查处理，参与海上抢险救助；负责渔业港口管理建设、认定、经营许可审核等工作。</w:t>
      </w:r>
    </w:p>
    <w:p w14:paraId="206AF3E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bCs/>
          <w:color w:val="auto"/>
          <w:sz w:val="32"/>
          <w:szCs w:val="32"/>
          <w:highlight w:val="none"/>
        </w:rPr>
        <w:t>第</w:t>
      </w:r>
      <w:r>
        <w:rPr>
          <w:rFonts w:hint="eastAsia" w:ascii="仿宋_GB2312" w:hAnsi="仿宋_GB2312" w:cs="仿宋_GB2312"/>
          <w:b/>
          <w:bCs/>
          <w:color w:val="auto"/>
          <w:sz w:val="32"/>
          <w:szCs w:val="32"/>
          <w:highlight w:val="none"/>
          <w:lang w:eastAsia="zh-CN"/>
        </w:rPr>
        <w:t>九</w:t>
      </w:r>
      <w:r>
        <w:rPr>
          <w:rFonts w:hint="eastAsia" w:ascii="仿宋_GB2312" w:hAnsi="仿宋_GB2312" w:eastAsia="仿宋_GB2312" w:cs="仿宋_GB2312"/>
          <w:b/>
          <w:bCs/>
          <w:color w:val="auto"/>
          <w:sz w:val="32"/>
          <w:szCs w:val="32"/>
          <w:highlight w:val="none"/>
        </w:rPr>
        <w:t>条</w:t>
      </w:r>
      <w:r>
        <w:rPr>
          <w:rFonts w:hint="eastAsia" w:ascii="仿宋_GB2312" w:hAnsi="仿宋_GB2312" w:cs="仿宋_GB2312"/>
          <w:color w:val="auto"/>
          <w:sz w:val="32"/>
          <w:szCs w:val="32"/>
          <w:highlight w:val="none"/>
          <w:lang w:val="en-US" w:eastAsia="zh-CN"/>
        </w:rPr>
        <w:t xml:space="preserve"> </w:t>
      </w:r>
      <w:r>
        <w:rPr>
          <w:rFonts w:hint="eastAsia" w:ascii="仿宋_GB2312" w:hAnsi="仿宋_GB2312" w:cs="仿宋_GB2312"/>
          <w:color w:val="auto"/>
          <w:sz w:val="32"/>
          <w:szCs w:val="32"/>
          <w:highlight w:val="none"/>
          <w:lang w:eastAsia="zh-CN"/>
        </w:rPr>
        <w:t>乳山市海洋发展局在乳山口渔港北港区设有乳山市乳山口渔港渔船管理站，具体负责</w:t>
      </w:r>
      <w:r>
        <w:rPr>
          <w:rFonts w:hint="eastAsia" w:ascii="仿宋_GB2312" w:hAnsi="仿宋_GB2312" w:eastAsia="仿宋_GB2312" w:cs="仿宋_GB2312"/>
          <w:color w:val="auto"/>
          <w:sz w:val="32"/>
          <w:szCs w:val="32"/>
          <w:highlight w:val="none"/>
        </w:rPr>
        <w:t>本港水域交通安全与防污染监管，开展渔船渔港安全监督检查工作</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负责港区内安全管理</w:t>
      </w:r>
      <w:r>
        <w:rPr>
          <w:rFonts w:hint="eastAsia" w:ascii="仿宋_GB2312" w:hAnsi="仿宋_GB2312" w:cs="仿宋_GB2312"/>
          <w:color w:val="auto"/>
          <w:sz w:val="32"/>
          <w:szCs w:val="32"/>
          <w:highlight w:val="none"/>
          <w:lang w:eastAsia="zh-CN"/>
        </w:rPr>
        <w:t>。</w:t>
      </w:r>
    </w:p>
    <w:p w14:paraId="18BFE217">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cs="仿宋_GB2312"/>
          <w:sz w:val="32"/>
          <w:szCs w:val="32"/>
          <w:highlight w:val="none"/>
          <w:lang w:eastAsia="zh-CN"/>
        </w:rPr>
      </w:pPr>
      <w:r>
        <w:rPr>
          <w:rFonts w:hint="eastAsia" w:ascii="仿宋_GB2312" w:hAnsi="仿宋_GB2312" w:eastAsia="仿宋_GB2312" w:cs="仿宋_GB2312"/>
          <w:b/>
          <w:bCs/>
          <w:sz w:val="32"/>
          <w:szCs w:val="32"/>
          <w:highlight w:val="none"/>
        </w:rPr>
        <w:t>第十条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威海市公安局海岸警察支队</w:t>
      </w:r>
      <w:r>
        <w:rPr>
          <w:rFonts w:hint="eastAsia" w:ascii="仿宋_GB2312" w:hAnsi="仿宋_GB2312" w:cs="仿宋_GB2312"/>
          <w:sz w:val="32"/>
          <w:szCs w:val="32"/>
          <w:highlight w:val="none"/>
          <w:lang w:eastAsia="zh-CN"/>
        </w:rPr>
        <w:t>乳山口</w:t>
      </w:r>
      <w:r>
        <w:rPr>
          <w:rFonts w:hint="eastAsia" w:ascii="仿宋_GB2312" w:hAnsi="仿宋_GB2312" w:eastAsia="仿宋_GB2312" w:cs="仿宋_GB2312"/>
          <w:sz w:val="32"/>
          <w:szCs w:val="32"/>
          <w:highlight w:val="none"/>
        </w:rPr>
        <w:t>派出所负责本港治安管理，在</w:t>
      </w:r>
      <w:r>
        <w:rPr>
          <w:rFonts w:hint="eastAsia" w:ascii="仿宋_GB2312" w:hAnsi="仿宋_GB2312" w:cs="仿宋_GB2312"/>
          <w:sz w:val="32"/>
          <w:szCs w:val="32"/>
          <w:highlight w:val="none"/>
          <w:lang w:eastAsia="zh-CN"/>
        </w:rPr>
        <w:t>乳山口渔港北港区设有乳山口派出所港船管理队。</w:t>
      </w:r>
    </w:p>
    <w:p w14:paraId="49D55896">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第四章 渔港设施</w:t>
      </w:r>
    </w:p>
    <w:p w14:paraId="738457F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cs="仿宋_GB2312"/>
          <w:sz w:val="32"/>
          <w:szCs w:val="32"/>
          <w:highlight w:val="none"/>
          <w:lang w:val="en-US" w:eastAsia="zh-CN"/>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一</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本港码头总长度682</w:t>
      </w:r>
      <w:r>
        <w:rPr>
          <w:rFonts w:hint="eastAsia" w:ascii="仿宋_GB2312" w:hAnsi="仿宋_GB2312" w:cs="仿宋_GB2312"/>
          <w:color w:val="auto"/>
          <w:sz w:val="32"/>
          <w:szCs w:val="32"/>
          <w:highlight w:val="none"/>
          <w:lang w:val="en-US" w:eastAsia="zh-CN"/>
        </w:rPr>
        <w:t>米</w:t>
      </w:r>
      <w:r>
        <w:rPr>
          <w:rFonts w:hint="eastAsia" w:ascii="仿宋_GB2312" w:hAnsi="宋体" w:eastAsia="仿宋_GB2312" w:cs="宋体"/>
          <w:color w:val="000000"/>
          <w:kern w:val="2"/>
          <w:sz w:val="32"/>
          <w:szCs w:val="32"/>
          <w:highlight w:val="none"/>
          <w:lang w:val="en-US" w:eastAsia="zh-CN" w:bidi="ar-SA"/>
        </w:rPr>
        <w:t>，设计泊位15个，</w:t>
      </w:r>
      <w:r>
        <w:rPr>
          <w:rFonts w:hint="eastAsia" w:ascii="仿宋_GB2312" w:hAnsi="仿宋_GB2312" w:cs="仿宋_GB2312"/>
          <w:sz w:val="32"/>
          <w:szCs w:val="32"/>
          <w:highlight w:val="none"/>
          <w:lang w:val="en-US" w:eastAsia="zh-CN"/>
        </w:rPr>
        <w:t>最大可靠泊400吨级船舶。</w:t>
      </w:r>
    </w:p>
    <w:p w14:paraId="3DE30DE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（一）北港区码头</w:t>
      </w:r>
    </w:p>
    <w:p w14:paraId="150AA3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码头总长432</w:t>
      </w:r>
      <w:r>
        <w:rPr>
          <w:rFonts w:hint="eastAsia" w:ascii="仿宋_GB2312" w:hAnsi="仿宋_GB2312" w:cs="仿宋_GB2312"/>
          <w:color w:val="auto"/>
          <w:sz w:val="32"/>
          <w:szCs w:val="32"/>
          <w:highlight w:val="none"/>
          <w:lang w:val="en-US" w:eastAsia="zh-CN"/>
        </w:rPr>
        <w:t>米</w:t>
      </w:r>
      <w:r>
        <w:rPr>
          <w:rFonts w:hint="eastAsia" w:ascii="仿宋_GB2312" w:hAnsi="仿宋_GB2312" w:cs="仿宋_GB2312"/>
          <w:sz w:val="32"/>
          <w:szCs w:val="32"/>
          <w:highlight w:val="none"/>
          <w:lang w:val="en-US" w:eastAsia="zh-CN"/>
        </w:rPr>
        <w:t>，前沿顶面高程+5.4米，前沿水深-3.5米，泊位9个。1-7号泊位为渔获物装卸泊位；8号泊位为加油加冰泊位；9号泊位为渔船临时维修泊位。</w:t>
      </w:r>
    </w:p>
    <w:p w14:paraId="3F822E0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（二）南港区码头</w:t>
      </w:r>
    </w:p>
    <w:p w14:paraId="0FFF12E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val="en-US" w:eastAsia="zh-CN"/>
        </w:rPr>
        <w:t>码头总长250米，前沿顶面高程+5.0米，前沿水深-5.0米，泊位6个。1-4号泊位为渔获物装卸泊位；5号泊位为物资补给泊位；6号泊位为渔船临时维修泊位。</w:t>
      </w:r>
    </w:p>
    <w:p w14:paraId="45D8946E">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条</w:t>
      </w:r>
      <w:r>
        <w:rPr>
          <w:rFonts w:hint="eastAsia" w:ascii="仿宋_GB2312" w:hAnsi="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在乳山湾口门处设有3座灯桩：</w:t>
      </w:r>
    </w:p>
    <w:p w14:paraId="567B64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1.取脚石灯桩：设于渔港水域外侧礁石上，坐标为121°28′39.1＂E ，36°47′01.5＂N，闪白，周期4秒，</w:t>
      </w:r>
      <w:r>
        <w:rPr>
          <w:rFonts w:hint="eastAsia" w:ascii="仿宋_GB2312" w:hAnsi="仿宋_GB2312" w:cs="仿宋_GB2312"/>
          <w:sz w:val="32"/>
          <w:szCs w:val="32"/>
          <w:highlight w:val="none"/>
          <w:lang w:eastAsia="zh-CN"/>
        </w:rPr>
        <w:t>桩体白色，</w:t>
      </w:r>
      <w:r>
        <w:rPr>
          <w:rFonts w:hint="eastAsia" w:ascii="仿宋_GB2312" w:hAnsi="仿宋_GB2312" w:eastAsia="仿宋_GB2312" w:cs="仿宋_GB2312"/>
          <w:sz w:val="32"/>
          <w:szCs w:val="32"/>
          <w:highlight w:val="none"/>
        </w:rPr>
        <w:t>灯高6.7米，射程8海里；</w:t>
      </w:r>
    </w:p>
    <w:p w14:paraId="0C7EFB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2.红石咀灯桩：设于乳山湾口门东侧，坐标为121°29′05.6＂E ，36°46′16.8＂N，闪白，周期3秒，</w:t>
      </w:r>
      <w:r>
        <w:rPr>
          <w:rFonts w:hint="eastAsia" w:ascii="仿宋_GB2312" w:hAnsi="仿宋_GB2312" w:cs="仿宋_GB2312"/>
          <w:sz w:val="32"/>
          <w:szCs w:val="32"/>
          <w:highlight w:val="none"/>
          <w:lang w:eastAsia="zh-CN"/>
        </w:rPr>
        <w:t>桩体白色，</w:t>
      </w:r>
      <w:r>
        <w:rPr>
          <w:rFonts w:hint="eastAsia" w:ascii="仿宋_GB2312" w:hAnsi="仿宋_GB2312" w:eastAsia="仿宋_GB2312" w:cs="仿宋_GB2312"/>
          <w:sz w:val="32"/>
          <w:szCs w:val="32"/>
          <w:highlight w:val="none"/>
        </w:rPr>
        <w:t>灯高10米，射程3海里；</w:t>
      </w:r>
    </w:p>
    <w:p w14:paraId="2D859B6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3.琵琶岛灯桩：设于乳山湾口门西侧，坐标为121°28′19.1＂E ，36°46′12.7＂N，闪红，周期3秒，</w:t>
      </w:r>
      <w:r>
        <w:rPr>
          <w:rFonts w:hint="eastAsia" w:ascii="仿宋_GB2312" w:hAnsi="仿宋_GB2312" w:cs="仿宋_GB2312"/>
          <w:sz w:val="32"/>
          <w:szCs w:val="32"/>
          <w:highlight w:val="none"/>
          <w:lang w:eastAsia="zh-CN"/>
        </w:rPr>
        <w:t>桩体白色，</w:t>
      </w:r>
      <w:r>
        <w:rPr>
          <w:rFonts w:hint="eastAsia" w:ascii="仿宋_GB2312" w:hAnsi="仿宋_GB2312" w:eastAsia="仿宋_GB2312" w:cs="仿宋_GB2312"/>
          <w:sz w:val="32"/>
          <w:szCs w:val="32"/>
          <w:highlight w:val="none"/>
        </w:rPr>
        <w:t>灯高12米，射程5海里。</w:t>
      </w:r>
    </w:p>
    <w:p w14:paraId="35708278">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第五章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渔船进出港</w:t>
      </w:r>
    </w:p>
    <w:p w14:paraId="1C87A58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本港专门为渔业生产服务</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未经</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同意，非渔船不得进入本港。</w:t>
      </w:r>
    </w:p>
    <w:p w14:paraId="2E824EF6">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四</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拟进出本港的渔船应当使用规定的系统向乳山市海洋发展局报告</w:t>
      </w:r>
      <w:r>
        <w:rPr>
          <w:rFonts w:hint="eastAsia" w:ascii="仿宋_GB2312" w:hAnsi="仿宋_GB2312" w:eastAsia="仿宋_GB2312" w:cs="仿宋_GB2312"/>
          <w:sz w:val="32"/>
          <w:szCs w:val="32"/>
          <w:highlight w:val="none"/>
        </w:rPr>
        <w:t>，并采用适当方式向本港</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报告船名、进出港时间、进出港目的等。</w:t>
      </w:r>
    </w:p>
    <w:p w14:paraId="52B3DF2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五</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渔船进出港</w:t>
      </w:r>
      <w:r>
        <w:rPr>
          <w:rFonts w:hint="eastAsia" w:ascii="仿宋_GB2312" w:hAnsi="仿宋_GB2312" w:cs="仿宋_GB2312"/>
          <w:sz w:val="32"/>
          <w:szCs w:val="32"/>
          <w:highlight w:val="none"/>
          <w:lang w:eastAsia="zh-CN"/>
        </w:rPr>
        <w:t>靠</w:t>
      </w:r>
      <w:r>
        <w:rPr>
          <w:rFonts w:hint="eastAsia" w:ascii="仿宋_GB2312" w:hAnsi="仿宋_GB2312" w:eastAsia="仿宋_GB2312" w:cs="仿宋_GB2312"/>
          <w:sz w:val="32"/>
          <w:szCs w:val="32"/>
          <w:highlight w:val="none"/>
        </w:rPr>
        <w:t>右侧航行，航速不得超过5节。进港船避让出港船，小型船避让大型船，机动船避让非机动船；拖带船、驳</w:t>
      </w:r>
      <w:r>
        <w:rPr>
          <w:rFonts w:hint="eastAsia" w:ascii="仿宋_GB2312" w:hAnsi="仿宋_GB2312" w:cs="仿宋_GB2312"/>
          <w:sz w:val="32"/>
          <w:szCs w:val="32"/>
          <w:highlight w:val="none"/>
          <w:lang w:eastAsia="zh-CN"/>
        </w:rPr>
        <w:t>船</w:t>
      </w:r>
      <w:r>
        <w:rPr>
          <w:rFonts w:hint="eastAsia" w:ascii="仿宋_GB2312" w:hAnsi="仿宋_GB2312" w:eastAsia="仿宋_GB2312" w:cs="仿宋_GB2312"/>
          <w:sz w:val="32"/>
          <w:szCs w:val="32"/>
          <w:highlight w:val="none"/>
        </w:rPr>
        <w:t>及其他物体应当显示拖带信号，采用旁拖方式，旁拖船数不得超过两艘；拖带舢板、小艇可采用尾拖方式，保持拖缆牢固。</w:t>
      </w:r>
    </w:p>
    <w:p w14:paraId="4F1E001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十六</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渔船进港后和出港前，应当在指定泊位停泊，泊稳后通知</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登记进出港信息，登记完成后，方可进行码头作业或者驶离码头。</w:t>
      </w:r>
    </w:p>
    <w:p w14:paraId="07BBD08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第十</w:t>
      </w:r>
      <w:r>
        <w:rPr>
          <w:rFonts w:hint="eastAsia" w:ascii="仿宋_GB2312" w:hAnsi="仿宋_GB2312" w:cs="仿宋_GB2312"/>
          <w:b/>
          <w:bCs/>
          <w:sz w:val="32"/>
          <w:szCs w:val="32"/>
          <w:highlight w:val="none"/>
          <w:lang w:eastAsia="zh-CN"/>
        </w:rPr>
        <w:t>七</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登记渔船进出港信息，应当使用全省统一的渔船进出港登记系统</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如实填报渔船数据，发现进出港渔船有下列情形之一的，立即向</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报告，并限制渔船离港：</w:t>
      </w:r>
    </w:p>
    <w:p w14:paraId="4890704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进出港登记检查不合格的；</w:t>
      </w:r>
    </w:p>
    <w:p w14:paraId="7ACDBA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违反休渔管理规定的；</w:t>
      </w:r>
    </w:p>
    <w:p w14:paraId="23D2B3E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禁止离港或者扣押期间离港的；</w:t>
      </w:r>
    </w:p>
    <w:p w14:paraId="264F455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被渔业行政主管部门通报核查的。</w:t>
      </w:r>
    </w:p>
    <w:p w14:paraId="68D6F69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十八</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登记渔船进港信息，应当核验渔船身份，查验渔船证书，校验船名、船名牌、船籍港等是否与渔船证书记载相符，利用渔船进出港登记信息系统核实渔船船位是否在本港。</w:t>
      </w:r>
    </w:p>
    <w:p w14:paraId="781935A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十九</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登记渔船出港信息，应当检查渔船安全状况，具体包括：</w:t>
      </w:r>
    </w:p>
    <w:p w14:paraId="4DD3576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职务船员配备、船员持证以及是否超员；</w:t>
      </w:r>
    </w:p>
    <w:p w14:paraId="2B76A1F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救生消防设备是否齐全有效；</w:t>
      </w:r>
    </w:p>
    <w:p w14:paraId="0C01AD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AIS、北斗设备完好性及注册信息准确性。</w:t>
      </w:r>
    </w:p>
    <w:p w14:paraId="6A82823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第二十条</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禁渔期内，未经渔业主管部门批准，休渔渔船不得进出本港。</w:t>
      </w:r>
    </w:p>
    <w:p w14:paraId="599C529C">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第六章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渔船停泊和作业</w:t>
      </w:r>
    </w:p>
    <w:p w14:paraId="18591A0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第二十</w:t>
      </w:r>
      <w:r>
        <w:rPr>
          <w:rFonts w:hint="eastAsia" w:ascii="仿宋_GB2312" w:hAnsi="仿宋_GB2312" w:cs="仿宋_GB2312"/>
          <w:b/>
          <w:bCs/>
          <w:sz w:val="32"/>
          <w:szCs w:val="32"/>
          <w:highlight w:val="none"/>
          <w:lang w:eastAsia="zh-CN"/>
        </w:rPr>
        <w:t>一</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渔船进入本港后，应当及时向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报告动态，服从</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调度和指挥，在指定地点停泊或者作业。</w:t>
      </w:r>
    </w:p>
    <w:p w14:paraId="164786D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应当根据船舶种类、码头作业类别以及泊位功能等合理安排渔船停泊或者作业泊位。</w:t>
      </w:r>
    </w:p>
    <w:p w14:paraId="750425E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第二十</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条</w:t>
      </w:r>
      <w:r>
        <w:rPr>
          <w:rFonts w:hint="eastAsia" w:ascii="仿宋_GB2312" w:hAnsi="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渔船停泊应当留有紧急疏散通道，系泊方式可采用单船单锚或者多船并排单锚。</w:t>
      </w:r>
    </w:p>
    <w:p w14:paraId="3FA62D3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第二十</w:t>
      </w:r>
      <w:r>
        <w:rPr>
          <w:rFonts w:hint="eastAsia" w:ascii="仿宋_GB2312" w:hAnsi="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渔船停泊期间，应当留足值班船员，及时应对突发事件。</w:t>
      </w:r>
    </w:p>
    <w:p w14:paraId="703B601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cs="仿宋_GB2312"/>
          <w:sz w:val="32"/>
          <w:szCs w:val="32"/>
          <w:highlight w:val="yellow"/>
          <w:lang w:val="en-US" w:eastAsia="zh-CN"/>
        </w:rPr>
      </w:pPr>
      <w:r>
        <w:rPr>
          <w:rFonts w:hint="eastAsia" w:ascii="仿宋_GB2312" w:hAnsi="仿宋_GB2312" w:eastAsia="仿宋_GB2312" w:cs="仿宋_GB2312"/>
          <w:b/>
          <w:bCs/>
          <w:sz w:val="32"/>
          <w:szCs w:val="32"/>
          <w:highlight w:val="none"/>
        </w:rPr>
        <w:t>第二十</w:t>
      </w:r>
      <w:r>
        <w:rPr>
          <w:rFonts w:hint="eastAsia" w:ascii="仿宋_GB2312" w:hAnsi="仿宋_GB2312" w:cs="仿宋_GB2312"/>
          <w:b/>
          <w:bCs/>
          <w:sz w:val="32"/>
          <w:szCs w:val="32"/>
          <w:highlight w:val="none"/>
          <w:lang w:eastAsia="zh-CN"/>
        </w:rPr>
        <w:t>四</w:t>
      </w:r>
      <w:r>
        <w:rPr>
          <w:rFonts w:hint="eastAsia" w:ascii="仿宋_GB2312" w:hAnsi="仿宋_GB2312" w:eastAsia="仿宋_GB2312" w:cs="仿宋_GB2312"/>
          <w:b/>
          <w:bCs/>
          <w:sz w:val="32"/>
          <w:szCs w:val="32"/>
          <w:highlight w:val="none"/>
        </w:rPr>
        <w:t xml:space="preserve">条 </w:t>
      </w:r>
      <w:r>
        <w:rPr>
          <w:rFonts w:hint="eastAsia" w:ascii="仿宋_GB2312" w:hAnsi="仿宋_GB2312" w:cs="仿宋_GB2312"/>
          <w:sz w:val="32"/>
          <w:szCs w:val="32"/>
          <w:highlight w:val="none"/>
          <w:lang w:val="en-US" w:eastAsia="zh-CN"/>
        </w:rPr>
        <w:t>渔船在本港装卸渔获物的，应报告渔获物品种、数量等信息。</w:t>
      </w:r>
      <w:r>
        <w:rPr>
          <w:rFonts w:hint="eastAsia" w:ascii="仿宋_GB2312" w:hAnsi="仿宋_GB2312" w:eastAsia="仿宋_GB2312" w:cs="仿宋_GB2312"/>
          <w:sz w:val="32"/>
          <w:szCs w:val="32"/>
          <w:highlight w:val="none"/>
        </w:rPr>
        <w:t>船载渔获物应当采用箱装或者袋装方式上岸。使用移动式链条运输机等起重机械装卸的，须向</w:t>
      </w:r>
      <w:r>
        <w:rPr>
          <w:rFonts w:hint="eastAsia" w:ascii="仿宋_GB2312" w:hAnsi="仿宋_GB2312" w:eastAsia="仿宋_GB2312" w:cs="仿宋_GB2312"/>
          <w:sz w:val="32"/>
          <w:szCs w:val="32"/>
          <w:highlight w:val="none"/>
          <w:lang w:eastAsia="zh-CN"/>
        </w:rPr>
        <w:t>港务</w:t>
      </w:r>
      <w:r>
        <w:rPr>
          <w:rFonts w:hint="eastAsia" w:ascii="仿宋_GB2312" w:hAnsi="仿宋_GB2312" w:eastAsia="仿宋_GB2312" w:cs="仿宋_GB2312"/>
          <w:sz w:val="32"/>
          <w:szCs w:val="32"/>
          <w:highlight w:val="none"/>
        </w:rPr>
        <w:t>报备；作业期间，船方应当指定专人做好现场安全防护，防止无关人员靠近作业区域。</w:t>
      </w:r>
      <w:r>
        <w:rPr>
          <w:rFonts w:hint="eastAsia" w:ascii="仿宋_GB2312" w:hAnsi="仿宋_GB2312" w:cs="仿宋_GB2312"/>
          <w:sz w:val="32"/>
          <w:szCs w:val="32"/>
          <w:highlight w:val="none"/>
          <w:lang w:val="en-US" w:eastAsia="zh-CN"/>
        </w:rPr>
        <w:t>渔获物在本港上交易时，有溯源管理要求的，应取得相关合法标签。</w:t>
      </w:r>
    </w:p>
    <w:p w14:paraId="0D22D6B0">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十</w:t>
      </w:r>
      <w:r>
        <w:rPr>
          <w:rFonts w:hint="eastAsia" w:ascii="仿宋_GB2312" w:hAnsi="仿宋_GB2312" w:cs="仿宋_GB2312"/>
          <w:b/>
          <w:bCs/>
          <w:sz w:val="32"/>
          <w:szCs w:val="32"/>
          <w:highlight w:val="none"/>
          <w:lang w:eastAsia="zh-CN"/>
        </w:rPr>
        <w:t>五</w:t>
      </w:r>
      <w:r>
        <w:rPr>
          <w:rFonts w:hint="eastAsia" w:ascii="仿宋_GB2312" w:hAnsi="仿宋_GB2312" w:eastAsia="仿宋_GB2312" w:cs="仿宋_GB2312"/>
          <w:b/>
          <w:bCs/>
          <w:sz w:val="32"/>
          <w:szCs w:val="32"/>
          <w:highlight w:val="none"/>
        </w:rPr>
        <w:t>条</w:t>
      </w:r>
      <w:r>
        <w:rPr>
          <w:rFonts w:hint="eastAsia" w:ascii="仿宋_GB2312" w:hAnsi="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进港装运渔获物的车辆应当根据过磅及相关收费标准，缴纳货物港务费，并经本港门卫查验缴费单据后，方可离港。</w:t>
      </w:r>
    </w:p>
    <w:p w14:paraId="29BADB3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十</w:t>
      </w:r>
      <w:r>
        <w:rPr>
          <w:rFonts w:hint="eastAsia" w:ascii="仿宋_GB2312" w:hAnsi="仿宋_GB2312" w:cs="仿宋_GB2312"/>
          <w:b/>
          <w:bCs/>
          <w:sz w:val="32"/>
          <w:szCs w:val="32"/>
          <w:highlight w:val="none"/>
          <w:lang w:eastAsia="zh-CN"/>
        </w:rPr>
        <w:t>六</w:t>
      </w:r>
      <w:r>
        <w:rPr>
          <w:rFonts w:hint="eastAsia" w:ascii="仿宋_GB2312" w:hAnsi="仿宋_GB2312" w:eastAsia="仿宋_GB2312" w:cs="仿宋_GB2312"/>
          <w:b/>
          <w:bCs/>
          <w:sz w:val="32"/>
          <w:szCs w:val="32"/>
          <w:highlight w:val="none"/>
        </w:rPr>
        <w:t>条</w:t>
      </w:r>
      <w:r>
        <w:rPr>
          <w:rFonts w:hint="eastAsia" w:ascii="仿宋_GB2312" w:hAnsi="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渔船进行电焊、气焊、喷灯等明火作业，须向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报备。</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应当查验承接作业单位资质、作业人员资质、作业周边环境等是否符合国家有关规定和技术标准要求。</w:t>
      </w:r>
    </w:p>
    <w:p w14:paraId="1114E28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明火作业期间，施工方及船方应当加强现场值守，划定作业隔离区，配备相应的应急消防设备。</w:t>
      </w:r>
    </w:p>
    <w:p w14:paraId="3F3A8D6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十</w:t>
      </w:r>
      <w:r>
        <w:rPr>
          <w:rFonts w:hint="eastAsia" w:ascii="仿宋_GB2312" w:hAnsi="仿宋_GB2312" w:cs="仿宋_GB2312"/>
          <w:b/>
          <w:bCs/>
          <w:sz w:val="32"/>
          <w:szCs w:val="32"/>
          <w:highlight w:val="none"/>
          <w:lang w:eastAsia="zh-CN"/>
        </w:rPr>
        <w:t>七</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渔船加油须向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报备。使用加油车辆加油</w:t>
      </w:r>
      <w:r>
        <w:rPr>
          <w:rFonts w:hint="eastAsia" w:ascii="仿宋_GB2312" w:hAnsi="仿宋_GB2312" w:cs="仿宋_GB2312"/>
          <w:sz w:val="32"/>
          <w:szCs w:val="32"/>
          <w:highlight w:val="none"/>
          <w:lang w:eastAsia="zh-CN"/>
        </w:rPr>
        <w:t>的，</w:t>
      </w:r>
      <w:r>
        <w:rPr>
          <w:rFonts w:hint="eastAsia" w:ascii="仿宋_GB2312" w:hAnsi="仿宋_GB2312" w:eastAsia="仿宋_GB2312" w:cs="仿宋_GB2312"/>
          <w:sz w:val="32"/>
          <w:szCs w:val="32"/>
          <w:highlight w:val="none"/>
        </w:rPr>
        <w:t>加油车辆应当经</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检查，核验并登记加油车辆、驾驶人员、操作人员资质以及受油船舶信息，留存油品来源证明。</w:t>
      </w:r>
    </w:p>
    <w:p w14:paraId="436178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渔船加油期间，</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应当加强现场安全管理，配备相应的应急消防和防治污染设备。</w:t>
      </w:r>
    </w:p>
    <w:p w14:paraId="444DDEF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二十八</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渔船进行潜水割摆作业，须向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报备。</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应当加强作业现场管理，防止其他船舶靠近作业区域；船方应当安排人员值守，保障作业安全。</w:t>
      </w:r>
    </w:p>
    <w:p w14:paraId="5D51B76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二十九</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渔船结束码头作业，应当立即驶离，在指定地点停泊，不得长时间占用作业泊位。</w:t>
      </w:r>
    </w:p>
    <w:p w14:paraId="5C16798F">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第七章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渔港经营与服务</w:t>
      </w:r>
    </w:p>
    <w:p w14:paraId="7E93314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第三十条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在本港从事经营活动，应当遵守有关法律、法规和规章的规定，为客户提供公平、良好服务，不得强买强卖或者为涉渔“三无”船舶提供服务。</w:t>
      </w:r>
    </w:p>
    <w:p w14:paraId="403FF4AC">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第三十</w:t>
      </w:r>
      <w:r>
        <w:rPr>
          <w:rFonts w:hint="eastAsia" w:ascii="仿宋_GB2312" w:hAnsi="仿宋_GB2312" w:cs="仿宋_GB2312"/>
          <w:b/>
          <w:bCs/>
          <w:sz w:val="32"/>
          <w:szCs w:val="32"/>
          <w:highlight w:val="none"/>
          <w:lang w:eastAsia="zh-CN"/>
        </w:rPr>
        <w:t>一</w:t>
      </w:r>
      <w:r>
        <w:rPr>
          <w:rFonts w:hint="eastAsia" w:ascii="仿宋_GB2312" w:hAnsi="仿宋_GB2312" w:eastAsia="仿宋_GB2312" w:cs="仿宋_GB2312"/>
          <w:b/>
          <w:bCs/>
          <w:sz w:val="32"/>
          <w:szCs w:val="32"/>
          <w:highlight w:val="none"/>
        </w:rPr>
        <w:t>条</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本港经营人为</w:t>
      </w:r>
      <w:r>
        <w:rPr>
          <w:rFonts w:hint="eastAsia" w:ascii="仿宋_GB2312" w:hAnsi="仿宋_GB2312" w:cs="仿宋_GB2312"/>
          <w:sz w:val="32"/>
          <w:szCs w:val="32"/>
          <w:highlight w:val="none"/>
          <w:lang w:eastAsia="zh-CN"/>
        </w:rPr>
        <w:t>乳山市金海蓝湾综合开发有限公司</w:t>
      </w:r>
      <w:r>
        <w:rPr>
          <w:rFonts w:hint="eastAsia" w:ascii="仿宋_GB2312" w:hAnsi="仿宋_GB2312" w:eastAsia="仿宋_GB2312" w:cs="仿宋_GB2312"/>
          <w:sz w:val="32"/>
          <w:szCs w:val="32"/>
          <w:highlight w:val="none"/>
        </w:rPr>
        <w:t>，已取得威海市海洋发展局颁发的《</w:t>
      </w:r>
      <w:r>
        <w:rPr>
          <w:rFonts w:hint="eastAsia" w:ascii="仿宋_GB2312" w:hAnsi="仿宋_GB2312" w:cs="仿宋_GB2312"/>
          <w:sz w:val="32"/>
          <w:szCs w:val="32"/>
          <w:highlight w:val="none"/>
          <w:lang w:eastAsia="zh-CN"/>
        </w:rPr>
        <w:t>渔业港口经营许可证</w:t>
      </w: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内设</w:t>
      </w:r>
      <w:r>
        <w:rPr>
          <w:rFonts w:hint="eastAsia" w:ascii="仿宋_GB2312" w:hAnsi="仿宋_GB2312" w:cs="仿宋_GB2312"/>
          <w:sz w:val="32"/>
          <w:szCs w:val="32"/>
          <w:highlight w:val="none"/>
          <w:lang w:eastAsia="zh-CN"/>
        </w:rPr>
        <w:t>乳山口</w:t>
      </w:r>
      <w:r>
        <w:rPr>
          <w:rFonts w:hint="eastAsia" w:ascii="仿宋_GB2312" w:hAnsi="仿宋_GB2312" w:eastAsia="仿宋_GB2312" w:cs="仿宋_GB2312"/>
          <w:sz w:val="32"/>
          <w:szCs w:val="32"/>
          <w:highlight w:val="none"/>
        </w:rPr>
        <w:t>渔港</w:t>
      </w:r>
      <w:r>
        <w:rPr>
          <w:rFonts w:hint="eastAsia" w:ascii="仿宋_GB2312" w:hAnsi="仿宋_GB2312" w:cs="仿宋_GB2312"/>
          <w:sz w:val="32"/>
          <w:szCs w:val="32"/>
          <w:highlight w:val="none"/>
          <w:lang w:eastAsia="zh-CN"/>
        </w:rPr>
        <w:t>服务中心</w:t>
      </w:r>
      <w:r>
        <w:rPr>
          <w:rFonts w:hint="eastAsia" w:ascii="仿宋_GB2312" w:hAnsi="仿宋_GB2312" w:eastAsia="仿宋_GB2312" w:cs="仿宋_GB2312"/>
          <w:sz w:val="32"/>
          <w:szCs w:val="32"/>
          <w:highlight w:val="none"/>
        </w:rPr>
        <w:t>具体负责</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管理。</w:t>
      </w:r>
    </w:p>
    <w:p w14:paraId="173D988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第三十</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渔港经营人应当加强</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管理，维护港区生产经营秩序，定期维护渔港设施，保障设施正常运行。本港可为到港渔船提供下列经营项目：</w:t>
      </w:r>
    </w:p>
    <w:p w14:paraId="68F1BC1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（一）</w:t>
      </w:r>
      <w:r>
        <w:rPr>
          <w:rFonts w:hint="eastAsia" w:ascii="仿宋_GB2312" w:hAnsi="仿宋_GB2312" w:eastAsia="仿宋_GB2312" w:cs="仿宋_GB2312"/>
          <w:sz w:val="32"/>
          <w:szCs w:val="32"/>
          <w:highlight w:val="none"/>
        </w:rPr>
        <w:t>渔获物装卸、计量、交易；</w:t>
      </w:r>
    </w:p>
    <w:p w14:paraId="16610A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（二）</w:t>
      </w:r>
      <w:r>
        <w:rPr>
          <w:rFonts w:hint="eastAsia" w:ascii="仿宋_GB2312" w:hAnsi="仿宋_GB2312" w:eastAsia="仿宋_GB2312" w:cs="仿宋_GB2312"/>
          <w:sz w:val="32"/>
          <w:szCs w:val="32"/>
          <w:highlight w:val="none"/>
        </w:rPr>
        <w:t>加水加冰；</w:t>
      </w:r>
    </w:p>
    <w:p w14:paraId="2404678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（三）</w:t>
      </w:r>
      <w:r>
        <w:rPr>
          <w:rFonts w:hint="eastAsia" w:ascii="仿宋_GB2312" w:hAnsi="仿宋_GB2312" w:eastAsia="仿宋_GB2312" w:cs="仿宋_GB2312"/>
          <w:sz w:val="32"/>
          <w:szCs w:val="32"/>
          <w:highlight w:val="none"/>
        </w:rPr>
        <w:t>岸电使用；</w:t>
      </w:r>
    </w:p>
    <w:p w14:paraId="3C34B3C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（四）</w:t>
      </w:r>
      <w:r>
        <w:rPr>
          <w:rFonts w:hint="eastAsia" w:ascii="仿宋_GB2312" w:hAnsi="仿宋_GB2312" w:eastAsia="仿宋_GB2312" w:cs="仿宋_GB2312"/>
          <w:sz w:val="32"/>
          <w:szCs w:val="32"/>
          <w:highlight w:val="none"/>
        </w:rPr>
        <w:t>溢油防治。</w:t>
      </w:r>
    </w:p>
    <w:p w14:paraId="333ED01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本港</w:t>
      </w:r>
      <w:r>
        <w:rPr>
          <w:rFonts w:hint="eastAsia" w:ascii="仿宋_GB2312" w:hAnsi="仿宋_GB2312" w:eastAsia="仿宋_GB2312" w:cs="仿宋_GB2312"/>
          <w:sz w:val="32"/>
          <w:szCs w:val="32"/>
          <w:highlight w:val="none"/>
        </w:rPr>
        <w:t>经营收费项目和收费标准</w:t>
      </w:r>
      <w:r>
        <w:rPr>
          <w:rFonts w:hint="eastAsia" w:ascii="仿宋_GB2312" w:hAnsi="仿宋_GB2312" w:cs="仿宋_GB2312"/>
          <w:sz w:val="32"/>
          <w:szCs w:val="32"/>
          <w:highlight w:val="none"/>
          <w:lang w:eastAsia="zh-CN"/>
        </w:rPr>
        <w:t>按照有关部门批文执行，并在渔港服务中心</w:t>
      </w:r>
      <w:r>
        <w:rPr>
          <w:rFonts w:hint="eastAsia" w:ascii="仿宋_GB2312" w:hAnsi="仿宋_GB2312" w:eastAsia="仿宋_GB2312" w:cs="仿宋_GB2312"/>
          <w:sz w:val="32"/>
          <w:szCs w:val="32"/>
          <w:highlight w:val="none"/>
        </w:rPr>
        <w:t>公示。</w:t>
      </w:r>
    </w:p>
    <w:p w14:paraId="2D3E9C07">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第三十</w:t>
      </w:r>
      <w:r>
        <w:rPr>
          <w:rFonts w:hint="eastAsia" w:ascii="仿宋_GB2312" w:hAnsi="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w:t>
      </w:r>
      <w:r>
        <w:rPr>
          <w:rFonts w:hint="eastAsia" w:ascii="仿宋_GB2312" w:hAnsi="仿宋_GB2312" w:cs="仿宋_GB2312"/>
          <w:sz w:val="32"/>
          <w:szCs w:val="32"/>
          <w:highlight w:val="none"/>
          <w:lang w:eastAsia="zh-CN"/>
        </w:rPr>
        <w:t>北</w:t>
      </w:r>
      <w:r>
        <w:rPr>
          <w:rFonts w:hint="eastAsia" w:ascii="仿宋_GB2312" w:hAnsi="仿宋_GB2312" w:eastAsia="仿宋_GB2312" w:cs="仿宋_GB2312"/>
          <w:sz w:val="32"/>
          <w:szCs w:val="32"/>
          <w:highlight w:val="none"/>
        </w:rPr>
        <w:t>临</w:t>
      </w:r>
      <w:r>
        <w:rPr>
          <w:rFonts w:hint="eastAsia" w:ascii="仿宋_GB2312" w:hAnsi="仿宋_GB2312" w:cs="仿宋_GB2312"/>
          <w:sz w:val="32"/>
          <w:szCs w:val="32"/>
          <w:highlight w:val="none"/>
          <w:lang w:eastAsia="zh-CN"/>
        </w:rPr>
        <w:t>乳山市海运造船厂</w:t>
      </w:r>
      <w:r>
        <w:rPr>
          <w:rFonts w:hint="eastAsia" w:ascii="仿宋_GB2312" w:hAnsi="仿宋_GB2312" w:eastAsia="仿宋_GB2312" w:cs="仿宋_GB2312"/>
          <w:sz w:val="32"/>
          <w:szCs w:val="32"/>
          <w:highlight w:val="none"/>
        </w:rPr>
        <w:t>，可为到港渔船提供维修服务。拥有修船坞道</w:t>
      </w:r>
      <w:r>
        <w:rPr>
          <w:rFonts w:hint="eastAsia" w:ascii="仿宋_GB2312" w:hAnsi="仿宋_GB2312" w:cs="仿宋_GB2312"/>
          <w:sz w:val="32"/>
          <w:szCs w:val="32"/>
          <w:highlight w:val="none"/>
          <w:lang w:val="en-US" w:eastAsia="zh-CN"/>
        </w:rPr>
        <w:t>4</w:t>
      </w:r>
      <w:r>
        <w:rPr>
          <w:rFonts w:hint="eastAsia" w:ascii="仿宋_GB2312" w:hAnsi="仿宋_GB2312" w:eastAsia="仿宋_GB2312" w:cs="仿宋_GB2312"/>
          <w:sz w:val="32"/>
          <w:szCs w:val="32"/>
          <w:highlight w:val="none"/>
        </w:rPr>
        <w:t>条，可</w:t>
      </w:r>
      <w:r>
        <w:rPr>
          <w:rFonts w:hint="eastAsia" w:ascii="仿宋_GB2312" w:hAnsi="仿宋_GB2312" w:cs="仿宋_GB2312"/>
          <w:sz w:val="32"/>
          <w:szCs w:val="32"/>
          <w:highlight w:val="none"/>
          <w:lang w:eastAsia="zh-CN"/>
        </w:rPr>
        <w:t>维修</w:t>
      </w:r>
      <w:r>
        <w:rPr>
          <w:rFonts w:hint="eastAsia" w:ascii="仿宋_GB2312" w:hAnsi="仿宋_GB2312" w:cs="仿宋_GB2312"/>
          <w:sz w:val="32"/>
          <w:szCs w:val="32"/>
          <w:highlight w:val="none"/>
          <w:lang w:val="en-US" w:eastAsia="zh-CN"/>
        </w:rPr>
        <w:t>40米</w:t>
      </w:r>
      <w:r>
        <w:rPr>
          <w:rFonts w:hint="eastAsia" w:ascii="仿宋_GB2312" w:hAnsi="仿宋_GB2312" w:eastAsia="仿宋_GB2312" w:cs="仿宋_GB2312"/>
          <w:sz w:val="32"/>
          <w:szCs w:val="32"/>
          <w:highlight w:val="none"/>
        </w:rPr>
        <w:t>以下船舶。</w:t>
      </w:r>
    </w:p>
    <w:p w14:paraId="48F47D7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三十四</w:t>
      </w:r>
      <w:r>
        <w:rPr>
          <w:rFonts w:hint="eastAsia" w:ascii="仿宋_GB2312" w:hAnsi="仿宋_GB2312" w:eastAsia="仿宋_GB2312" w:cs="仿宋_GB2312"/>
          <w:b/>
          <w:bCs/>
          <w:sz w:val="32"/>
          <w:szCs w:val="32"/>
          <w:highlight w:val="none"/>
        </w:rPr>
        <w:t>条</w:t>
      </w:r>
      <w:r>
        <w:rPr>
          <w:rFonts w:hint="eastAsia" w:ascii="仿宋_GB2312" w:hAnsi="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本港之外的单位进入本港为渔船提供燃油补给、渔获物装卸等经营活动，须经</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同意；作业过程中，应当服从</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调度和指挥。</w:t>
      </w:r>
    </w:p>
    <w:p w14:paraId="4850F53C">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第八章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渔港安全与环境保护</w:t>
      </w:r>
    </w:p>
    <w:p w14:paraId="60F768E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三十五</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本港从事生产经营活动的单位、船舶和人员应当接受</w:t>
      </w:r>
      <w:r>
        <w:rPr>
          <w:rFonts w:hint="eastAsia" w:ascii="仿宋_GB2312" w:hAnsi="仿宋_GB2312" w:cs="仿宋_GB2312"/>
          <w:sz w:val="32"/>
          <w:szCs w:val="32"/>
          <w:highlight w:val="none"/>
          <w:lang w:eastAsia="zh-CN"/>
        </w:rPr>
        <w:t>乳山</w:t>
      </w:r>
      <w:r>
        <w:rPr>
          <w:rFonts w:hint="eastAsia" w:ascii="仿宋_GB2312" w:hAnsi="仿宋_GB2312" w:eastAsia="仿宋_GB2312" w:cs="仿宋_GB2312"/>
          <w:sz w:val="32"/>
          <w:szCs w:val="32"/>
          <w:highlight w:val="none"/>
        </w:rPr>
        <w:t>市海洋发展局依法实施的安全监督检查，不得拒绝、</w:t>
      </w:r>
      <w:r>
        <w:rPr>
          <w:rFonts w:hint="eastAsia" w:ascii="仿宋_GB2312" w:hAnsi="仿宋_GB2312" w:cs="仿宋_GB2312"/>
          <w:sz w:val="32"/>
          <w:szCs w:val="32"/>
          <w:highlight w:val="none"/>
          <w:lang w:eastAsia="zh-CN"/>
        </w:rPr>
        <w:t>阻挠</w:t>
      </w:r>
      <w:r>
        <w:rPr>
          <w:rFonts w:hint="eastAsia" w:ascii="仿宋_GB2312" w:hAnsi="仿宋_GB2312" w:eastAsia="仿宋_GB2312" w:cs="仿宋_GB2312"/>
          <w:sz w:val="32"/>
          <w:szCs w:val="32"/>
          <w:highlight w:val="none"/>
        </w:rPr>
        <w:t>或者隐匿、谎报有关情况和资料。</w:t>
      </w:r>
    </w:p>
    <w:p w14:paraId="7663982E">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三十六</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乳山市金海蓝湾综合开发有限公司</w:t>
      </w:r>
      <w:r>
        <w:rPr>
          <w:rFonts w:hint="eastAsia" w:ascii="仿宋_GB2312" w:hAnsi="仿宋_GB2312" w:eastAsia="仿宋_GB2312" w:cs="仿宋_GB2312"/>
          <w:sz w:val="32"/>
          <w:szCs w:val="32"/>
          <w:highlight w:val="none"/>
        </w:rPr>
        <w:t>是本港安全生产的责任主体，负有组织机构保障、规章制度保障、安全生产投入保障、教育培训保障、安全管理保障、事故报告和应急救援等主体责任。</w:t>
      </w:r>
    </w:p>
    <w:p w14:paraId="1EFA3F8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三十七</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任何单位和个人不得破坏渔港设施，造成损坏的，应当立即向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报告</w:t>
      </w:r>
      <w:r>
        <w:rPr>
          <w:rFonts w:hint="eastAsia" w:ascii="仿宋_GB2312" w:hAnsi="仿宋_GB2312" w:cs="仿宋_GB2312"/>
          <w:sz w:val="32"/>
          <w:szCs w:val="32"/>
          <w:highlight w:val="none"/>
          <w:lang w:eastAsia="zh-CN"/>
        </w:rPr>
        <w:t>，并</w:t>
      </w:r>
      <w:r>
        <w:rPr>
          <w:rFonts w:hint="eastAsia" w:ascii="仿宋_GB2312" w:hAnsi="仿宋_GB2312" w:eastAsia="仿宋_GB2312" w:cs="仿宋_GB2312"/>
          <w:sz w:val="32"/>
          <w:szCs w:val="32"/>
          <w:highlight w:val="none"/>
        </w:rPr>
        <w:t>承担相应的赔偿责任。</w:t>
      </w:r>
    </w:p>
    <w:p w14:paraId="487677F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三十八</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本港码头前水域波高大于0.5米时，任何渔船不得进行码头</w:t>
      </w:r>
      <w:r>
        <w:rPr>
          <w:rFonts w:hint="eastAsia" w:ascii="仿宋_GB2312" w:hAnsi="仿宋_GB2312" w:eastAsia="仿宋_GB2312" w:cs="仿宋_GB2312"/>
          <w:sz w:val="32"/>
          <w:szCs w:val="32"/>
          <w:highlight w:val="none"/>
          <w:lang w:eastAsia="zh-CN"/>
        </w:rPr>
        <w:t>装卸</w:t>
      </w:r>
      <w:r>
        <w:rPr>
          <w:rFonts w:hint="eastAsia" w:ascii="仿宋_GB2312" w:hAnsi="仿宋_GB2312" w:eastAsia="仿宋_GB2312" w:cs="仿宋_GB2312"/>
          <w:sz w:val="32"/>
          <w:szCs w:val="32"/>
          <w:highlight w:val="none"/>
        </w:rPr>
        <w:t>作业。</w:t>
      </w:r>
    </w:p>
    <w:p w14:paraId="7DF8BD7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三十九</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车辆进入港区应当谨慎通行，限速20</w:t>
      </w:r>
      <w:r>
        <w:rPr>
          <w:rFonts w:hint="eastAsia" w:ascii="仿宋_GB2312" w:hAnsi="仿宋_GB2312" w:cs="仿宋_GB2312"/>
          <w:sz w:val="32"/>
          <w:szCs w:val="32"/>
          <w:highlight w:val="none"/>
          <w:lang w:val="en-US" w:eastAsia="zh-CN"/>
        </w:rPr>
        <w:t>K</w:t>
      </w:r>
      <w:r>
        <w:rPr>
          <w:rFonts w:hint="eastAsia" w:ascii="仿宋_GB2312" w:hAnsi="仿宋_GB2312" w:eastAsia="仿宋_GB2312" w:cs="仿宋_GB2312"/>
          <w:sz w:val="32"/>
          <w:szCs w:val="32"/>
          <w:highlight w:val="none"/>
        </w:rPr>
        <w:t>m/h</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除公务车辆和码头作业车辆外，其他车辆不得驶入码头，在指定的停车场所停放。</w:t>
      </w:r>
    </w:p>
    <w:p w14:paraId="1CF7181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第四十条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在本港水域新建、改建、扩建各种设施，或者进行其他水上水下作业，施工单位应当依法向</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申请通航安全审核，取得《渔业港口水上水下作业许可证》。</w:t>
      </w:r>
    </w:p>
    <w:p w14:paraId="072408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施工单位应当按照许可的时间、范围作业；必要时，可向</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申请划定作业安全区和设置专用航标；作业结束，及时清除碍航物。</w:t>
      </w:r>
    </w:p>
    <w:p w14:paraId="0E2D5B7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第四十</w:t>
      </w:r>
      <w:r>
        <w:rPr>
          <w:rFonts w:hint="eastAsia" w:ascii="仿宋_GB2312" w:hAnsi="仿宋_GB2312" w:cs="仿宋_GB2312"/>
          <w:b/>
          <w:bCs/>
          <w:sz w:val="32"/>
          <w:szCs w:val="32"/>
          <w:highlight w:val="none"/>
          <w:lang w:eastAsia="zh-CN"/>
        </w:rPr>
        <w:t>一</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在本港水域遗留碍航物的所有人、经营人或者管理人，应当及时设置警示标志，向</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报告碍航物的名称、形状、尺寸、位置和深度等信息，并在其限定的期限内打捞清除。</w:t>
      </w:r>
    </w:p>
    <w:p w14:paraId="644071A9">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第四十</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到港船舶发生火灾事故，应当立即向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报告。</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接报后，应当迅速组织救援，疏散事发区域船舶和人员。</w:t>
      </w:r>
    </w:p>
    <w:p w14:paraId="5524CE2C">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第四十</w:t>
      </w:r>
      <w:r>
        <w:rPr>
          <w:rFonts w:hint="eastAsia" w:ascii="仿宋_GB2312" w:hAnsi="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渔港经营人应当制定防治渔港水域污染的管理制度，配备污染物接收、处理设施，并采取有效措施，防治船舶污染物和陆源污染物污染渔港水域。</w:t>
      </w:r>
    </w:p>
    <w:p w14:paraId="3FBCFCC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第四十</w:t>
      </w:r>
      <w:r>
        <w:rPr>
          <w:rFonts w:hint="eastAsia" w:ascii="仿宋_GB2312" w:hAnsi="仿宋_GB2312" w:cs="仿宋_GB2312"/>
          <w:b/>
          <w:bCs/>
          <w:sz w:val="32"/>
          <w:szCs w:val="32"/>
          <w:highlight w:val="none"/>
          <w:lang w:eastAsia="zh-CN"/>
        </w:rPr>
        <w:t>四</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到港渔船应当将船舶垃圾、生活污水、含油污水排入本港污染物接收、处理设施。</w:t>
      </w:r>
    </w:p>
    <w:p w14:paraId="125F476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四十五</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应当监督到港渔船排放船舶垃圾、生活污水、含油污水，如实记录船舶污染物接收、处理或转运台账，并及时清除本港水域内的生活垃圾和废弃物。对未按规定排放船舶污染物的渔船，不得允许其进行码头作业。</w:t>
      </w:r>
    </w:p>
    <w:p w14:paraId="63A219F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四十六</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到港渔船发生油类、油类混合物或者其他有毒、有害物质泄漏造成本港水域污染的，应当立即控制和消除污染，并向</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报告。</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接报后，应当迅速采取应急处置措施。</w:t>
      </w:r>
    </w:p>
    <w:p w14:paraId="4FD6BA6F">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第九章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渔港应急事件处置</w:t>
      </w:r>
    </w:p>
    <w:p w14:paraId="146B8F0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四十七</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渔港经营人应当依法制定港口生产安全事故、预防自然灾害等应急预案，保障组织实施，并定期组织演练。</w:t>
      </w:r>
    </w:p>
    <w:p w14:paraId="3EC0B24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四十八</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渔船在本港水域发生水上安全事故，应当立即向</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报告，按照指令在指定地点停泊，接受调查处理。拒不服从指令或者危害水上交通安全的，</w:t>
      </w:r>
      <w:r>
        <w:rPr>
          <w:rFonts w:hint="eastAsia" w:ascii="仿宋_GB2312" w:hAnsi="仿宋_GB2312" w:cs="仿宋_GB2312"/>
          <w:sz w:val="32"/>
          <w:szCs w:val="32"/>
          <w:highlight w:val="none"/>
          <w:lang w:eastAsia="zh-CN"/>
        </w:rPr>
        <w:t>乳山市海洋发展局</w:t>
      </w:r>
      <w:r>
        <w:rPr>
          <w:rFonts w:hint="eastAsia" w:ascii="仿宋_GB2312" w:hAnsi="仿宋_GB2312" w:eastAsia="仿宋_GB2312" w:cs="仿宋_GB2312"/>
          <w:sz w:val="32"/>
          <w:szCs w:val="32"/>
          <w:highlight w:val="none"/>
        </w:rPr>
        <w:t>有权对其采取强制性处置措施。</w:t>
      </w:r>
    </w:p>
    <w:p w14:paraId="5245CAD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四十九</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渔船在本港水域发生污染事故，应当立即向</w:t>
      </w:r>
      <w:r>
        <w:rPr>
          <w:rFonts w:hint="eastAsia" w:ascii="仿宋_GB2312" w:hAnsi="仿宋_GB2312" w:cs="仿宋_GB2312"/>
          <w:sz w:val="32"/>
          <w:szCs w:val="32"/>
          <w:highlight w:val="none"/>
          <w:lang w:eastAsia="zh-CN"/>
        </w:rPr>
        <w:t>乳山</w:t>
      </w:r>
      <w:r>
        <w:rPr>
          <w:rFonts w:hint="eastAsia" w:ascii="仿宋_GB2312" w:hAnsi="仿宋_GB2312" w:eastAsia="仿宋_GB2312" w:cs="仿宋_GB2312"/>
          <w:sz w:val="32"/>
          <w:szCs w:val="32"/>
          <w:highlight w:val="none"/>
        </w:rPr>
        <w:t>市海洋发展局报告，接受调查处理。为减轻污染损害，事故调查机关有权采取清除、打捞、拖航、过驳等必要措施，相关费用由造成渔港水域污染的渔船或者作业单位承担。</w:t>
      </w:r>
    </w:p>
    <w:p w14:paraId="4066E94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第五十条</w:t>
      </w:r>
      <w:r>
        <w:rPr>
          <w:rFonts w:hint="eastAsia" w:ascii="仿宋_GB2312" w:hAnsi="仿宋_GB2312" w:eastAsia="仿宋_GB2312" w:cs="仿宋_GB2312"/>
          <w:sz w:val="32"/>
          <w:szCs w:val="32"/>
          <w:highlight w:val="none"/>
        </w:rPr>
        <w:t xml:space="preserve">  有下列情形之一的，渔港经营人应当立即采取疏港措施，港内船舶、车辆和人员必须配合：</w:t>
      </w:r>
    </w:p>
    <w:p w14:paraId="770A0EC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遭遇台风、风暴潮等极端恶劣天气，超过本港设计避险能力的；</w:t>
      </w:r>
    </w:p>
    <w:p w14:paraId="297A5AC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港区突发重大公共卫生事件的；</w:t>
      </w:r>
    </w:p>
    <w:p w14:paraId="31ABAA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发生火灾、爆炸事故对港口运营产生重大影响的；</w:t>
      </w:r>
    </w:p>
    <w:p w14:paraId="24CC817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其他可能危及港内船舶和人员安全的。</w:t>
      </w:r>
    </w:p>
    <w:p w14:paraId="1BFCE13C">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第五十</w:t>
      </w:r>
      <w:r>
        <w:rPr>
          <w:rFonts w:hint="eastAsia" w:ascii="仿宋_GB2312" w:hAnsi="仿宋_GB2312" w:cs="仿宋_GB2312"/>
          <w:b/>
          <w:bCs/>
          <w:sz w:val="32"/>
          <w:szCs w:val="32"/>
          <w:highlight w:val="none"/>
          <w:lang w:eastAsia="zh-CN"/>
        </w:rPr>
        <w:t>一</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大风红色预警，</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应当采取一切可能的方式通知港内渔船，督促渔船所有人或者经营人立即将船上人员全部转移上岸，合理调度渔船停泊避风。对拒不服从政府指令或者</w:t>
      </w:r>
      <w:r>
        <w:rPr>
          <w:rFonts w:hint="eastAsia" w:ascii="仿宋_GB2312" w:hAnsi="仿宋_GB2312" w:cs="仿宋_GB2312"/>
          <w:sz w:val="32"/>
          <w:szCs w:val="32"/>
          <w:highlight w:val="none"/>
          <w:lang w:eastAsia="zh-CN"/>
        </w:rPr>
        <w:t>港务</w:t>
      </w:r>
      <w:r>
        <w:rPr>
          <w:rFonts w:hint="eastAsia" w:ascii="仿宋_GB2312" w:hAnsi="仿宋_GB2312" w:eastAsia="仿宋_GB2312" w:cs="仿宋_GB2312"/>
          <w:sz w:val="32"/>
          <w:szCs w:val="32"/>
          <w:highlight w:val="none"/>
        </w:rPr>
        <w:t>调度的，及时向驻港渔业执法机构和公安机关报告。</w:t>
      </w:r>
    </w:p>
    <w:p w14:paraId="65B58D7D">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第十章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禁止与限制性规定</w:t>
      </w:r>
    </w:p>
    <w:p w14:paraId="277C08B7">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第五十</w:t>
      </w:r>
      <w:r>
        <w:rPr>
          <w:rFonts w:hint="eastAsia" w:ascii="仿宋_GB2312" w:hAnsi="仿宋_GB2312" w:cs="仿宋_GB2312"/>
          <w:b/>
          <w:bCs/>
          <w:sz w:val="32"/>
          <w:szCs w:val="32"/>
          <w:highlight w:val="none"/>
          <w:lang w:eastAsia="zh-CN"/>
        </w:rPr>
        <w:t>二</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通航安全禁止与限制：</w:t>
      </w:r>
    </w:p>
    <w:p w14:paraId="33209D5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禁止在本港水域从事捕捞、养殖、垂钓、试航等活动；</w:t>
      </w:r>
    </w:p>
    <w:p w14:paraId="197762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w:t>
      </w:r>
      <w:r>
        <w:rPr>
          <w:rFonts w:hint="eastAsia" w:ascii="仿宋_GB2312" w:hAnsi="仿宋_GB2312" w:eastAsia="仿宋_GB2312" w:cs="仿宋_GB2312"/>
          <w:sz w:val="32"/>
          <w:szCs w:val="32"/>
          <w:highlight w:val="none"/>
          <w:lang w:eastAsia="zh-CN"/>
        </w:rPr>
        <w:t>港区</w:t>
      </w:r>
      <w:r>
        <w:rPr>
          <w:rFonts w:hint="eastAsia" w:ascii="仿宋_GB2312" w:hAnsi="仿宋_GB2312" w:eastAsia="仿宋_GB2312" w:cs="仿宋_GB2312"/>
          <w:sz w:val="32"/>
          <w:szCs w:val="32"/>
          <w:highlight w:val="none"/>
        </w:rPr>
        <w:t>追逐、竞驶；</w:t>
      </w:r>
    </w:p>
    <w:p w14:paraId="29D02EF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禁止在港区燃放烟花爆竹；</w:t>
      </w:r>
    </w:p>
    <w:p w14:paraId="21BD6DA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禁止小型船舶靠泊渔船搭载人员或者物资；</w:t>
      </w:r>
    </w:p>
    <w:p w14:paraId="41A118F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五</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禁止盗窃、损坏渔业航标或者影响渔业航标工作效能；</w:t>
      </w:r>
    </w:p>
    <w:p w14:paraId="7D2EBC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六</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禁止无关船舶驶入水上水下作业</w:t>
      </w:r>
      <w:r>
        <w:rPr>
          <w:rFonts w:hint="eastAsia" w:ascii="仿宋_GB2312" w:hAnsi="仿宋_GB2312" w:eastAsia="仿宋_GB2312" w:cs="仿宋_GB2312"/>
          <w:sz w:val="32"/>
          <w:szCs w:val="32"/>
          <w:highlight w:val="none"/>
          <w:lang w:eastAsia="zh-CN"/>
        </w:rPr>
        <w:t>施工</w:t>
      </w:r>
      <w:r>
        <w:rPr>
          <w:rFonts w:hint="eastAsia" w:ascii="仿宋_GB2312" w:hAnsi="仿宋_GB2312" w:eastAsia="仿宋_GB2312" w:cs="仿宋_GB2312"/>
          <w:sz w:val="32"/>
          <w:szCs w:val="32"/>
          <w:highlight w:val="none"/>
        </w:rPr>
        <w:t>区。</w:t>
      </w:r>
    </w:p>
    <w:p w14:paraId="7F88432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第五十</w:t>
      </w:r>
      <w:r>
        <w:rPr>
          <w:rFonts w:hint="eastAsia" w:ascii="仿宋_GB2312" w:hAnsi="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码头作业禁止与限制：</w:t>
      </w:r>
    </w:p>
    <w:p w14:paraId="0293666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禁止在码头作业区域堆放货物，设摊经营，晾晒或者弃置渔具、渔获物等；</w:t>
      </w:r>
    </w:p>
    <w:p w14:paraId="428C523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渔船加油期间，影响区域内禁止明火；</w:t>
      </w:r>
    </w:p>
    <w:p w14:paraId="14773B8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禁止装卸易燃、易爆、有毒等危险货物；</w:t>
      </w:r>
    </w:p>
    <w:p w14:paraId="4A981B1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禁渔期内，禁止向休渔渔船供油、供冰；</w:t>
      </w:r>
    </w:p>
    <w:p w14:paraId="7C880EA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五十四</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环境保护禁止与限制：</w:t>
      </w:r>
    </w:p>
    <w:p w14:paraId="34F78FF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禁止向本港水域倾倒淤泥、垃圾和排放船舶污染物；</w:t>
      </w:r>
    </w:p>
    <w:p w14:paraId="006829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禁止在本港水域从事船舶除锈、油漆、驳油等作业；</w:t>
      </w:r>
    </w:p>
    <w:p w14:paraId="1810157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禁止在本港水域拆船。</w:t>
      </w:r>
    </w:p>
    <w:p w14:paraId="76CD5AD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五十五</w:t>
      </w:r>
      <w:r>
        <w:rPr>
          <w:rFonts w:hint="eastAsia" w:ascii="仿宋_GB2312" w:hAnsi="仿宋_GB2312" w:eastAsia="仿宋_GB2312" w:cs="仿宋_GB2312"/>
          <w:b/>
          <w:bCs/>
          <w:sz w:val="32"/>
          <w:szCs w:val="32"/>
          <w:highlight w:val="none"/>
        </w:rPr>
        <w:t>条</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治安管理禁止与限制：</w:t>
      </w:r>
    </w:p>
    <w:p w14:paraId="0A7E5B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禁止无证或者酒后驾驶船舶；</w:t>
      </w:r>
    </w:p>
    <w:p w14:paraId="355DA4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禁止伪造、变造船舶</w:t>
      </w:r>
      <w:r>
        <w:rPr>
          <w:rFonts w:hint="eastAsia" w:ascii="仿宋_GB2312" w:hAnsi="仿宋_GB2312" w:cs="仿宋_GB2312"/>
          <w:sz w:val="32"/>
          <w:szCs w:val="32"/>
          <w:highlight w:val="none"/>
          <w:lang w:eastAsia="zh-CN"/>
        </w:rPr>
        <w:t>号牌</w:t>
      </w:r>
      <w:r>
        <w:rPr>
          <w:rFonts w:hint="eastAsia" w:ascii="仿宋_GB2312" w:hAnsi="仿宋_GB2312" w:eastAsia="仿宋_GB2312" w:cs="仿宋_GB2312"/>
          <w:sz w:val="32"/>
          <w:szCs w:val="32"/>
          <w:highlight w:val="none"/>
        </w:rPr>
        <w:t>；</w:t>
      </w:r>
    </w:p>
    <w:p w14:paraId="1E28D71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不得强买强卖、强迫他人提供或者接受服务；</w:t>
      </w:r>
    </w:p>
    <w:p w14:paraId="5F9BC4D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highlight w:val="none"/>
        </w:rPr>
        <w:t>紧急状态情况下县级以上人民政府依法发布的决定、命令，港内船舶、车辆和人员不得拒绝执行。</w:t>
      </w:r>
    </w:p>
    <w:p w14:paraId="00B8B317">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center"/>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第十一章</w:t>
      </w:r>
      <w:r>
        <w:rPr>
          <w:rFonts w:hint="eastAsia" w:ascii="黑体" w:hAnsi="黑体" w:eastAsia="黑体" w:cs="黑体"/>
          <w:sz w:val="32"/>
          <w:szCs w:val="32"/>
          <w:highlight w:val="none"/>
          <w:lang w:val="en-US" w:eastAsia="zh-CN"/>
        </w:rPr>
        <w:t xml:space="preserve"> </w:t>
      </w:r>
      <w:r>
        <w:rPr>
          <w:rFonts w:hint="eastAsia" w:ascii="黑体" w:hAnsi="黑体" w:eastAsia="黑体" w:cs="黑体"/>
          <w:sz w:val="32"/>
          <w:szCs w:val="32"/>
          <w:highlight w:val="none"/>
        </w:rPr>
        <w:t>附则</w:t>
      </w:r>
    </w:p>
    <w:p w14:paraId="150347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eastAsia="zh-CN"/>
        </w:rPr>
        <w:t>五十六</w:t>
      </w:r>
      <w:r>
        <w:rPr>
          <w:rFonts w:hint="eastAsia" w:ascii="黑体" w:hAnsi="黑体" w:eastAsia="黑体" w:cs="黑体"/>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本章程由</w:t>
      </w:r>
      <w:r>
        <w:rPr>
          <w:rFonts w:hint="eastAsia" w:ascii="仿宋_GB2312" w:hAnsi="仿宋_GB2312" w:cs="仿宋_GB2312"/>
          <w:sz w:val="32"/>
          <w:szCs w:val="32"/>
          <w:highlight w:val="none"/>
          <w:lang w:eastAsia="zh-CN"/>
        </w:rPr>
        <w:t>乳山</w:t>
      </w:r>
      <w:r>
        <w:rPr>
          <w:rFonts w:hint="eastAsia" w:ascii="仿宋_GB2312" w:hAnsi="仿宋_GB2312" w:eastAsia="仿宋_GB2312" w:cs="仿宋_GB2312"/>
          <w:sz w:val="32"/>
          <w:szCs w:val="32"/>
          <w:highlight w:val="none"/>
        </w:rPr>
        <w:t>市海洋发展局组织编制，</w:t>
      </w:r>
      <w:r>
        <w:rPr>
          <w:rFonts w:hint="eastAsia" w:ascii="仿宋_GB2312" w:hAnsi="仿宋_GB2312" w:cs="仿宋_GB2312"/>
          <w:sz w:val="32"/>
          <w:szCs w:val="32"/>
          <w:highlight w:val="none"/>
          <w:lang w:eastAsia="zh-CN"/>
        </w:rPr>
        <w:t>乳山</w:t>
      </w:r>
      <w:r>
        <w:rPr>
          <w:rFonts w:hint="eastAsia" w:ascii="仿宋_GB2312" w:hAnsi="仿宋_GB2312" w:eastAsia="仿宋_GB2312" w:cs="仿宋_GB2312"/>
          <w:sz w:val="32"/>
          <w:szCs w:val="32"/>
          <w:highlight w:val="none"/>
        </w:rPr>
        <w:t>市人民政府批准。港口资料统计截止时间为</w:t>
      </w:r>
      <w:r>
        <w:rPr>
          <w:rFonts w:hint="eastAsia" w:ascii="仿宋_GB2312" w:hAnsi="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p>
    <w:p w14:paraId="17CD614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第</w:t>
      </w:r>
      <w:r>
        <w:rPr>
          <w:rFonts w:hint="eastAsia" w:ascii="仿宋_GB2312" w:hAnsi="仿宋_GB2312" w:cs="仿宋_GB2312"/>
          <w:b/>
          <w:bCs/>
          <w:sz w:val="32"/>
          <w:szCs w:val="32"/>
          <w:highlight w:val="none"/>
          <w:lang w:eastAsia="zh-CN"/>
        </w:rPr>
        <w:t>五十七</w:t>
      </w:r>
      <w:r>
        <w:rPr>
          <w:rFonts w:hint="eastAsia" w:ascii="仿宋_GB2312" w:hAnsi="仿宋_GB2312" w:eastAsia="仿宋_GB2312" w:cs="仿宋_GB2312"/>
          <w:b/>
          <w:bCs/>
          <w:sz w:val="32"/>
          <w:szCs w:val="32"/>
          <w:highlight w:val="none"/>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w:t>
      </w:r>
      <w:r>
        <w:rPr>
          <w:rFonts w:hint="eastAsia" w:ascii="仿宋_GB2312" w:hAnsi="仿宋_GB2312" w:cs="仿宋_GB2312"/>
          <w:sz w:val="32"/>
          <w:szCs w:val="32"/>
          <w:highlight w:val="none"/>
          <w:lang w:eastAsia="zh-CN"/>
        </w:rPr>
        <w:t>港章自发布之日</w:t>
      </w:r>
      <w:r>
        <w:rPr>
          <w:rFonts w:hint="eastAsia" w:ascii="仿宋_GB2312" w:hAnsi="仿宋_GB2312" w:eastAsia="仿宋_GB2312" w:cs="仿宋_GB2312"/>
          <w:sz w:val="32"/>
          <w:szCs w:val="32"/>
          <w:highlight w:val="none"/>
        </w:rPr>
        <w:t>起施行。</w:t>
      </w:r>
    </w:p>
    <w:p w14:paraId="5F56892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p>
    <w:p w14:paraId="00CC384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附件：1.</w:t>
      </w:r>
      <w:r>
        <w:rPr>
          <w:rFonts w:hint="eastAsia" w:ascii="仿宋_GB2312" w:hAnsi="仿宋_GB2312" w:cs="仿宋_GB2312"/>
          <w:sz w:val="32"/>
          <w:szCs w:val="32"/>
          <w:highlight w:val="none"/>
          <w:lang w:eastAsia="zh-CN"/>
        </w:rPr>
        <w:t>乳山口</w:t>
      </w:r>
      <w:r>
        <w:rPr>
          <w:rFonts w:hint="eastAsia" w:ascii="仿宋_GB2312" w:hAnsi="仿宋_GB2312" w:eastAsia="仿宋_GB2312" w:cs="仿宋_GB2312"/>
          <w:sz w:val="32"/>
          <w:szCs w:val="32"/>
          <w:highlight w:val="none"/>
        </w:rPr>
        <w:t>渔港管理机构及经营服务单位名录</w:t>
      </w:r>
    </w:p>
    <w:p w14:paraId="3B134BF3">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2.</w:t>
      </w:r>
      <w:r>
        <w:rPr>
          <w:rFonts w:hint="eastAsia" w:ascii="仿宋_GB2312" w:hAnsi="仿宋_GB2312" w:cs="仿宋_GB2312"/>
          <w:sz w:val="32"/>
          <w:szCs w:val="32"/>
          <w:highlight w:val="none"/>
          <w:lang w:eastAsia="zh-CN"/>
        </w:rPr>
        <w:t>乳山口</w:t>
      </w:r>
      <w:r>
        <w:rPr>
          <w:rFonts w:hint="eastAsia" w:ascii="仿宋_GB2312" w:hAnsi="仿宋_GB2312" w:eastAsia="仿宋_GB2312" w:cs="仿宋_GB2312"/>
          <w:sz w:val="32"/>
          <w:szCs w:val="32"/>
          <w:highlight w:val="none"/>
        </w:rPr>
        <w:t>渔港</w:t>
      </w:r>
      <w:r>
        <w:rPr>
          <w:rFonts w:hint="eastAsia" w:ascii="仿宋_GB2312" w:hAnsi="仿宋_GB2312" w:cs="仿宋_GB2312"/>
          <w:sz w:val="32"/>
          <w:szCs w:val="32"/>
          <w:highlight w:val="none"/>
          <w:lang w:eastAsia="zh-CN"/>
        </w:rPr>
        <w:t>港界图</w:t>
      </w:r>
    </w:p>
    <w:p w14:paraId="31E8FD68">
      <w:pPr>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br w:type="page"/>
      </w:r>
    </w:p>
    <w:p w14:paraId="69EB35F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附件1</w:t>
      </w:r>
    </w:p>
    <w:p w14:paraId="31936F86">
      <w:pPr>
        <w:pStyle w:val="2"/>
        <w:bidi w:val="0"/>
        <w:rPr>
          <w:rFonts w:hint="eastAsia"/>
          <w:sz w:val="36"/>
          <w:szCs w:val="22"/>
          <w:highlight w:val="none"/>
        </w:rPr>
      </w:pPr>
      <w:r>
        <w:rPr>
          <w:rFonts w:hint="eastAsia"/>
          <w:sz w:val="36"/>
          <w:szCs w:val="22"/>
          <w:highlight w:val="none"/>
          <w:lang w:eastAsia="zh-CN"/>
        </w:rPr>
        <w:t>乳山口</w:t>
      </w:r>
      <w:r>
        <w:rPr>
          <w:rFonts w:hint="eastAsia"/>
          <w:sz w:val="36"/>
          <w:szCs w:val="22"/>
          <w:highlight w:val="none"/>
        </w:rPr>
        <w:t>渔港管理机构及经营服务单位名录</w:t>
      </w:r>
    </w:p>
    <w:p w14:paraId="64BE48C3">
      <w:pPr>
        <w:keepNext w:val="0"/>
        <w:keepLines w:val="0"/>
        <w:pageBreakBefore w:val="0"/>
        <w:widowControl w:val="0"/>
        <w:kinsoku/>
        <w:wordWrap/>
        <w:overflowPunct/>
        <w:topLinePunct w:val="0"/>
        <w:autoSpaceDE/>
        <w:autoSpaceDN/>
        <w:bidi w:val="0"/>
        <w:adjustRightInd/>
        <w:snapToGrid/>
        <w:spacing w:after="361" w:afterLines="100" w:line="560" w:lineRule="exact"/>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一、渔港管理机构</w:t>
      </w:r>
    </w:p>
    <w:tbl>
      <w:tblPr>
        <w:tblStyle w:val="9"/>
        <w:tblW w:w="4995" w:type="pct"/>
        <w:tblInd w:w="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53"/>
        <w:gridCol w:w="3746"/>
        <w:gridCol w:w="1852"/>
      </w:tblGrid>
      <w:tr w14:paraId="42FF7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2187" w:type="pct"/>
            <w:vAlign w:val="center"/>
          </w:tcPr>
          <w:p w14:paraId="2856341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名称</w:t>
            </w:r>
          </w:p>
        </w:tc>
        <w:tc>
          <w:tcPr>
            <w:tcW w:w="1882" w:type="pct"/>
            <w:vAlign w:val="center"/>
          </w:tcPr>
          <w:p w14:paraId="2E9A9E3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位置</w:t>
            </w:r>
          </w:p>
        </w:tc>
        <w:tc>
          <w:tcPr>
            <w:tcW w:w="930" w:type="pct"/>
            <w:vAlign w:val="center"/>
          </w:tcPr>
          <w:p w14:paraId="0686BE9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电话</w:t>
            </w:r>
          </w:p>
        </w:tc>
      </w:tr>
      <w:tr w14:paraId="54AAF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7" w:type="pct"/>
            <w:vAlign w:val="center"/>
          </w:tcPr>
          <w:p w14:paraId="30F84A1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lang w:eastAsia="zh-CN"/>
              </w:rPr>
              <w:t>乳山市</w:t>
            </w:r>
            <w:r>
              <w:rPr>
                <w:rFonts w:hint="eastAsia" w:asciiTheme="minorEastAsia" w:hAnsiTheme="minorEastAsia" w:eastAsiaTheme="minorEastAsia" w:cstheme="minorEastAsia"/>
                <w:sz w:val="24"/>
                <w:szCs w:val="24"/>
                <w:highlight w:val="none"/>
              </w:rPr>
              <w:t>海洋发展局</w:t>
            </w:r>
          </w:p>
        </w:tc>
        <w:tc>
          <w:tcPr>
            <w:tcW w:w="1882" w:type="pct"/>
            <w:vAlign w:val="center"/>
          </w:tcPr>
          <w:p w14:paraId="05F720D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乳山市府前路4号</w:t>
            </w:r>
          </w:p>
        </w:tc>
        <w:tc>
          <w:tcPr>
            <w:tcW w:w="930" w:type="pct"/>
            <w:vAlign w:val="center"/>
          </w:tcPr>
          <w:p w14:paraId="008ED78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0631-6651473</w:t>
            </w:r>
          </w:p>
        </w:tc>
      </w:tr>
      <w:tr w14:paraId="2A1A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7" w:type="pct"/>
            <w:vAlign w:val="center"/>
          </w:tcPr>
          <w:p w14:paraId="71FB212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rPr>
              <w:t>乳山市乳山口渔港渔船</w:t>
            </w:r>
            <w:r>
              <w:rPr>
                <w:rFonts w:hint="eastAsia" w:asciiTheme="minorEastAsia" w:hAnsiTheme="minorEastAsia" w:eastAsiaTheme="minorEastAsia" w:cstheme="minorEastAsia"/>
                <w:sz w:val="24"/>
                <w:szCs w:val="24"/>
                <w:highlight w:val="none"/>
                <w:vertAlign w:val="baseline"/>
                <w:lang w:eastAsia="zh-CN"/>
              </w:rPr>
              <w:t>管理站</w:t>
            </w:r>
          </w:p>
        </w:tc>
        <w:tc>
          <w:tcPr>
            <w:tcW w:w="1882" w:type="pct"/>
            <w:vAlign w:val="center"/>
          </w:tcPr>
          <w:p w14:paraId="11118B8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lang w:eastAsia="zh-CN"/>
              </w:rPr>
              <w:t>乳山市乳山口镇渔港路与207省道交叉口东南240米</w:t>
            </w:r>
          </w:p>
        </w:tc>
        <w:tc>
          <w:tcPr>
            <w:tcW w:w="930" w:type="pct"/>
            <w:vAlign w:val="center"/>
          </w:tcPr>
          <w:p w14:paraId="093AACB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vertAlign w:val="baseline"/>
                <w:lang w:val="en-US" w:eastAsia="zh-CN"/>
              </w:rPr>
              <w:t>18063140707</w:t>
            </w:r>
          </w:p>
        </w:tc>
      </w:tr>
      <w:tr w14:paraId="7873D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7" w:type="pct"/>
            <w:vAlign w:val="center"/>
          </w:tcPr>
          <w:p w14:paraId="1585B7F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威海市公安局海岸警察支队</w:t>
            </w:r>
            <w:r>
              <w:rPr>
                <w:rFonts w:hint="eastAsia" w:asciiTheme="minorEastAsia" w:hAnsiTheme="minorEastAsia" w:eastAsiaTheme="minorEastAsia" w:cstheme="minorEastAsia"/>
                <w:sz w:val="24"/>
                <w:szCs w:val="24"/>
                <w:highlight w:val="none"/>
                <w:lang w:eastAsia="zh-CN"/>
              </w:rPr>
              <w:t>乳山口</w:t>
            </w:r>
            <w:r>
              <w:rPr>
                <w:rFonts w:hint="eastAsia" w:asciiTheme="minorEastAsia" w:hAnsiTheme="minorEastAsia" w:eastAsiaTheme="minorEastAsia" w:cstheme="minorEastAsia"/>
                <w:sz w:val="24"/>
                <w:szCs w:val="24"/>
                <w:highlight w:val="none"/>
              </w:rPr>
              <w:t>派出所</w:t>
            </w:r>
          </w:p>
        </w:tc>
        <w:tc>
          <w:tcPr>
            <w:tcW w:w="1882" w:type="pct"/>
            <w:vAlign w:val="center"/>
          </w:tcPr>
          <w:p w14:paraId="1AC79A5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山东省威海市乳山市政通路50号</w:t>
            </w:r>
          </w:p>
        </w:tc>
        <w:tc>
          <w:tcPr>
            <w:tcW w:w="930" w:type="pct"/>
            <w:vAlign w:val="center"/>
          </w:tcPr>
          <w:p w14:paraId="0A2B7F6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0631-6321666</w:t>
            </w:r>
          </w:p>
        </w:tc>
      </w:tr>
      <w:tr w14:paraId="6CF9E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7" w:type="pct"/>
            <w:vAlign w:val="center"/>
          </w:tcPr>
          <w:p w14:paraId="55313C2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乳山口派出所港船管理队</w:t>
            </w:r>
          </w:p>
        </w:tc>
        <w:tc>
          <w:tcPr>
            <w:tcW w:w="1882" w:type="pct"/>
            <w:vAlign w:val="center"/>
          </w:tcPr>
          <w:p w14:paraId="1048642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lang w:eastAsia="zh-CN"/>
              </w:rPr>
              <w:t>乳山市乳山口镇渔港路与207省道交叉口东南240米</w:t>
            </w:r>
          </w:p>
        </w:tc>
        <w:tc>
          <w:tcPr>
            <w:tcW w:w="930" w:type="pct"/>
            <w:vAlign w:val="center"/>
          </w:tcPr>
          <w:p w14:paraId="044A48D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vertAlign w:val="baseline"/>
                <w:lang w:val="en-US" w:eastAsia="zh-CN"/>
              </w:rPr>
              <w:t>13863149090</w:t>
            </w:r>
          </w:p>
        </w:tc>
      </w:tr>
    </w:tbl>
    <w:p w14:paraId="4304473C">
      <w:pPr>
        <w:keepNext w:val="0"/>
        <w:keepLines w:val="0"/>
        <w:pageBreakBefore w:val="0"/>
        <w:widowControl w:val="0"/>
        <w:kinsoku/>
        <w:wordWrap/>
        <w:overflowPunct/>
        <w:topLinePunct w:val="0"/>
        <w:autoSpaceDE/>
        <w:autoSpaceDN/>
        <w:bidi w:val="0"/>
        <w:adjustRightInd/>
        <w:snapToGrid/>
        <w:spacing w:before="361" w:beforeLines="100" w:after="361" w:afterLines="100" w:line="560" w:lineRule="exact"/>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二、渔港经营服务单位</w:t>
      </w:r>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86"/>
        <w:gridCol w:w="2992"/>
        <w:gridCol w:w="2520"/>
        <w:gridCol w:w="1859"/>
      </w:tblGrid>
      <w:tr w14:paraId="07057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pct"/>
            <w:vAlign w:val="center"/>
          </w:tcPr>
          <w:p w14:paraId="28971C0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名称</w:t>
            </w:r>
          </w:p>
        </w:tc>
        <w:tc>
          <w:tcPr>
            <w:tcW w:w="1502" w:type="pct"/>
            <w:vAlign w:val="center"/>
          </w:tcPr>
          <w:p w14:paraId="1759227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经营服务项目</w:t>
            </w:r>
          </w:p>
        </w:tc>
        <w:tc>
          <w:tcPr>
            <w:tcW w:w="1265" w:type="pct"/>
            <w:vAlign w:val="center"/>
          </w:tcPr>
          <w:p w14:paraId="73663FE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位置</w:t>
            </w:r>
          </w:p>
        </w:tc>
        <w:tc>
          <w:tcPr>
            <w:tcW w:w="933" w:type="pct"/>
            <w:vAlign w:val="center"/>
          </w:tcPr>
          <w:p w14:paraId="2F7CFE9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rPr>
              <w:t>电话</w:t>
            </w:r>
          </w:p>
        </w:tc>
      </w:tr>
      <w:tr w14:paraId="60A74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pct"/>
            <w:vAlign w:val="center"/>
          </w:tcPr>
          <w:p w14:paraId="2A0C96C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lang w:eastAsia="zh-CN"/>
              </w:rPr>
              <w:t>乳山口渔港服务中心</w:t>
            </w:r>
          </w:p>
        </w:tc>
        <w:tc>
          <w:tcPr>
            <w:tcW w:w="1502" w:type="pct"/>
            <w:vAlign w:val="center"/>
          </w:tcPr>
          <w:p w14:paraId="313CB9D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泊位调度</w:t>
            </w:r>
          </w:p>
          <w:p w14:paraId="529C436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渔船进出港登记</w:t>
            </w:r>
          </w:p>
          <w:p w14:paraId="3DDFD3C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码头作业管理</w:t>
            </w:r>
          </w:p>
          <w:p w14:paraId="3433E7B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加水加冰</w:t>
            </w:r>
          </w:p>
          <w:p w14:paraId="1263208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岸电使用</w:t>
            </w:r>
          </w:p>
          <w:p w14:paraId="3D41398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渔获物计量</w:t>
            </w:r>
          </w:p>
          <w:p w14:paraId="04E5DC9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rPr>
            </w:pPr>
            <w:r>
              <w:rPr>
                <w:rFonts w:hint="eastAsia" w:asciiTheme="minorEastAsia" w:hAnsiTheme="minorEastAsia" w:eastAsiaTheme="minorEastAsia" w:cstheme="minorEastAsia"/>
                <w:sz w:val="24"/>
                <w:szCs w:val="24"/>
                <w:highlight w:val="none"/>
                <w:vertAlign w:val="baseline"/>
              </w:rPr>
              <w:t>溢油防治</w:t>
            </w:r>
          </w:p>
        </w:tc>
        <w:tc>
          <w:tcPr>
            <w:tcW w:w="1265" w:type="pct"/>
            <w:vAlign w:val="center"/>
          </w:tcPr>
          <w:p w14:paraId="3B35B60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vertAlign w:val="baseline"/>
                <w:lang w:eastAsia="zh-CN"/>
              </w:rPr>
              <w:t>乳山口渔港北港区码头后方</w:t>
            </w:r>
          </w:p>
        </w:tc>
        <w:tc>
          <w:tcPr>
            <w:tcW w:w="933" w:type="pct"/>
            <w:vAlign w:val="center"/>
          </w:tcPr>
          <w:p w14:paraId="15A3E6F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vertAlign w:val="baseline"/>
                <w:lang w:val="en-US" w:eastAsia="zh-CN"/>
              </w:rPr>
              <w:t>13371153559</w:t>
            </w:r>
          </w:p>
        </w:tc>
      </w:tr>
      <w:tr w14:paraId="1C17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3" w:hRule="atLeast"/>
        </w:trPr>
        <w:tc>
          <w:tcPr>
            <w:tcW w:w="1298" w:type="pct"/>
            <w:vAlign w:val="center"/>
          </w:tcPr>
          <w:p w14:paraId="0455ED8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lang w:eastAsia="zh-CN"/>
              </w:rPr>
              <w:t>乳山市海运造船厂</w:t>
            </w:r>
          </w:p>
        </w:tc>
        <w:tc>
          <w:tcPr>
            <w:tcW w:w="1502" w:type="pct"/>
            <w:vAlign w:val="center"/>
          </w:tcPr>
          <w:p w14:paraId="2DF4C08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lang w:eastAsia="zh-CN"/>
              </w:rPr>
              <w:t>船舶维修</w:t>
            </w:r>
          </w:p>
        </w:tc>
        <w:tc>
          <w:tcPr>
            <w:tcW w:w="1265" w:type="pct"/>
            <w:vAlign w:val="center"/>
          </w:tcPr>
          <w:p w14:paraId="7CE0FAB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eastAsia="zh-CN"/>
              </w:rPr>
            </w:pPr>
            <w:r>
              <w:rPr>
                <w:rFonts w:hint="eastAsia" w:asciiTheme="minorEastAsia" w:hAnsiTheme="minorEastAsia" w:eastAsiaTheme="minorEastAsia" w:cstheme="minorEastAsia"/>
                <w:sz w:val="24"/>
                <w:szCs w:val="24"/>
                <w:highlight w:val="none"/>
                <w:vertAlign w:val="baseline"/>
                <w:lang w:eastAsia="zh-CN"/>
              </w:rPr>
              <w:t>乳山口渔港西北侧</w:t>
            </w:r>
          </w:p>
        </w:tc>
        <w:tc>
          <w:tcPr>
            <w:tcW w:w="933" w:type="pct"/>
            <w:vAlign w:val="center"/>
          </w:tcPr>
          <w:p w14:paraId="5BCBBCD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vertAlign w:val="baseline"/>
                <w:lang w:val="en-US" w:eastAsia="zh-CN"/>
              </w:rPr>
              <w:t>13361174668</w:t>
            </w:r>
          </w:p>
        </w:tc>
      </w:tr>
    </w:tbl>
    <w:p w14:paraId="176AC9B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rPr>
      </w:pPr>
    </w:p>
    <w:p w14:paraId="113C41AE">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highlight w:val="none"/>
        </w:rPr>
        <w:sectPr>
          <w:footerReference r:id="rId5" w:type="default"/>
          <w:pgSz w:w="11905" w:h="16838"/>
          <w:pgMar w:top="1270" w:right="1080" w:bottom="1270" w:left="1080" w:header="720" w:footer="720" w:gutter="0"/>
          <w:pgNumType w:fmt="decimal"/>
          <w:cols w:space="0" w:num="1"/>
          <w:rtlGutter w:val="0"/>
          <w:docGrid w:linePitch="360" w:charSpace="0"/>
        </w:sectPr>
      </w:pPr>
    </w:p>
    <w:p w14:paraId="380DAA2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cs="仿宋_GB2312"/>
          <w:sz w:val="32"/>
          <w:szCs w:val="32"/>
          <w:highlight w:val="none"/>
          <w:lang w:val="en-US" w:eastAsia="zh-CN"/>
        </w:rPr>
      </w:pPr>
      <w:r>
        <w:rPr>
          <w:rFonts w:hint="eastAsia" w:ascii="仿宋_GB2312" w:hAnsi="仿宋_GB2312" w:eastAsia="仿宋_GB2312" w:cs="仿宋_GB2312"/>
          <w:sz w:val="32"/>
          <w:szCs w:val="32"/>
          <w:highlight w:val="none"/>
        </w:rPr>
        <w:t>附件2</w:t>
      </w:r>
      <w:r>
        <w:rPr>
          <w:rFonts w:hint="eastAsia" w:ascii="仿宋_GB2312" w:hAnsi="仿宋_GB2312" w:cs="仿宋_GB2312"/>
          <w:sz w:val="32"/>
          <w:szCs w:val="32"/>
          <w:highlight w:val="none"/>
          <w:lang w:val="en-US" w:eastAsia="zh-CN"/>
        </w:rPr>
        <w:t xml:space="preserve">                          </w:t>
      </w:r>
    </w:p>
    <w:p w14:paraId="3576E752">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drawing>
          <wp:anchor distT="0" distB="0" distL="114300" distR="114300" simplePos="0" relativeHeight="251659264" behindDoc="0" locked="0" layoutInCell="1" allowOverlap="1">
            <wp:simplePos x="0" y="0"/>
            <wp:positionH relativeFrom="column">
              <wp:posOffset>-12700</wp:posOffset>
            </wp:positionH>
            <wp:positionV relativeFrom="paragraph">
              <wp:posOffset>95250</wp:posOffset>
            </wp:positionV>
            <wp:extent cx="6485890" cy="8824595"/>
            <wp:effectExtent l="0" t="0" r="10160" b="14605"/>
            <wp:wrapNone/>
            <wp:docPr id="1" name="图片 1" descr="乳山口渔港港界图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乳山口渔港港界图_00"/>
                    <pic:cNvPicPr>
                      <a:picLocks noChangeAspect="1"/>
                    </pic:cNvPicPr>
                  </pic:nvPicPr>
                  <pic:blipFill>
                    <a:blip r:embed="rId7"/>
                    <a:srcRect l="2067" t="3635" r="1149" b="3258"/>
                    <a:stretch>
                      <a:fillRect/>
                    </a:stretch>
                  </pic:blipFill>
                  <pic:spPr>
                    <a:xfrm>
                      <a:off x="0" y="0"/>
                      <a:ext cx="6485890" cy="8824595"/>
                    </a:xfrm>
                    <a:prstGeom prst="rect">
                      <a:avLst/>
                    </a:prstGeom>
                  </pic:spPr>
                </pic:pic>
              </a:graphicData>
            </a:graphic>
          </wp:anchor>
        </w:drawing>
      </w:r>
    </w:p>
    <w:sectPr>
      <w:pgSz w:w="11905" w:h="16838"/>
      <w:pgMar w:top="1134" w:right="1134" w:bottom="1134" w:left="850" w:header="567" w:footer="567" w:gutter="0"/>
      <w:pgNumType w:fmt="decimal"/>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C091E">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BAC441">
                          <w:pPr>
                            <w:pStyle w:val="5"/>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7BAC441">
                    <w:pPr>
                      <w:pStyle w:val="5"/>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EBE0C">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98AEF6">
                          <w:pPr>
                            <w:pStyle w:val="5"/>
                            <w:rPr>
                              <w:rFonts w:hint="eastAsia" w:asciiTheme="minorEastAsia" w:hAnsiTheme="minorEastAsia" w:eastAsiaTheme="minorEastAsia" w:cstheme="minorEastAsia"/>
                              <w:sz w:val="24"/>
                              <w:szCs w:val="48"/>
                            </w:rPr>
                          </w:pPr>
                          <w:r>
                            <w:rPr>
                              <w:rFonts w:hint="eastAsia" w:asciiTheme="minorEastAsia" w:hAnsiTheme="minorEastAsia" w:eastAsiaTheme="minorEastAsia" w:cstheme="minorEastAsia"/>
                              <w:sz w:val="24"/>
                              <w:szCs w:val="48"/>
                            </w:rPr>
                            <w:t xml:space="preserve">— </w:t>
                          </w:r>
                          <w:r>
                            <w:rPr>
                              <w:rFonts w:hint="eastAsia" w:asciiTheme="minorEastAsia" w:hAnsiTheme="minorEastAsia" w:eastAsiaTheme="minorEastAsia" w:cstheme="minorEastAsia"/>
                              <w:sz w:val="24"/>
                              <w:szCs w:val="48"/>
                            </w:rPr>
                            <w:fldChar w:fldCharType="begin"/>
                          </w:r>
                          <w:r>
                            <w:rPr>
                              <w:rFonts w:hint="eastAsia" w:asciiTheme="minorEastAsia" w:hAnsiTheme="minorEastAsia" w:eastAsiaTheme="minorEastAsia" w:cstheme="minorEastAsia"/>
                              <w:sz w:val="24"/>
                              <w:szCs w:val="48"/>
                            </w:rPr>
                            <w:instrText xml:space="preserve"> PAGE  \* MERGEFORMAT </w:instrText>
                          </w:r>
                          <w:r>
                            <w:rPr>
                              <w:rFonts w:hint="eastAsia" w:asciiTheme="minorEastAsia" w:hAnsiTheme="minorEastAsia" w:eastAsiaTheme="minorEastAsia" w:cstheme="minorEastAsia"/>
                              <w:sz w:val="24"/>
                              <w:szCs w:val="48"/>
                            </w:rPr>
                            <w:fldChar w:fldCharType="separate"/>
                          </w:r>
                          <w:r>
                            <w:rPr>
                              <w:rFonts w:hint="eastAsia" w:asciiTheme="minorEastAsia" w:hAnsiTheme="minorEastAsia" w:eastAsiaTheme="minorEastAsia" w:cstheme="minorEastAsia"/>
                              <w:sz w:val="24"/>
                              <w:szCs w:val="48"/>
                            </w:rPr>
                            <w:t>1</w:t>
                          </w:r>
                          <w:r>
                            <w:rPr>
                              <w:rFonts w:hint="eastAsia" w:asciiTheme="minorEastAsia" w:hAnsiTheme="minorEastAsia" w:eastAsiaTheme="minorEastAsia" w:cstheme="minorEastAsia"/>
                              <w:sz w:val="24"/>
                              <w:szCs w:val="48"/>
                            </w:rPr>
                            <w:fldChar w:fldCharType="end"/>
                          </w:r>
                          <w:r>
                            <w:rPr>
                              <w:rFonts w:hint="eastAsia" w:asciiTheme="minorEastAsia" w:hAnsiTheme="minorEastAsia" w:eastAsiaTheme="minorEastAsia" w:cstheme="minorEastAsia"/>
                              <w:sz w:val="24"/>
                              <w:szCs w:val="4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598AEF6">
                    <w:pPr>
                      <w:pStyle w:val="5"/>
                      <w:rPr>
                        <w:rFonts w:hint="eastAsia" w:asciiTheme="minorEastAsia" w:hAnsiTheme="minorEastAsia" w:eastAsiaTheme="minorEastAsia" w:cstheme="minorEastAsia"/>
                        <w:sz w:val="24"/>
                        <w:szCs w:val="48"/>
                      </w:rPr>
                    </w:pPr>
                    <w:r>
                      <w:rPr>
                        <w:rFonts w:hint="eastAsia" w:asciiTheme="minorEastAsia" w:hAnsiTheme="minorEastAsia" w:eastAsiaTheme="minorEastAsia" w:cstheme="minorEastAsia"/>
                        <w:sz w:val="24"/>
                        <w:szCs w:val="48"/>
                      </w:rPr>
                      <w:t xml:space="preserve">— </w:t>
                    </w:r>
                    <w:r>
                      <w:rPr>
                        <w:rFonts w:hint="eastAsia" w:asciiTheme="minorEastAsia" w:hAnsiTheme="minorEastAsia" w:eastAsiaTheme="minorEastAsia" w:cstheme="minorEastAsia"/>
                        <w:sz w:val="24"/>
                        <w:szCs w:val="48"/>
                      </w:rPr>
                      <w:fldChar w:fldCharType="begin"/>
                    </w:r>
                    <w:r>
                      <w:rPr>
                        <w:rFonts w:hint="eastAsia" w:asciiTheme="minorEastAsia" w:hAnsiTheme="minorEastAsia" w:eastAsiaTheme="minorEastAsia" w:cstheme="minorEastAsia"/>
                        <w:sz w:val="24"/>
                        <w:szCs w:val="48"/>
                      </w:rPr>
                      <w:instrText xml:space="preserve"> PAGE  \* MERGEFORMAT </w:instrText>
                    </w:r>
                    <w:r>
                      <w:rPr>
                        <w:rFonts w:hint="eastAsia" w:asciiTheme="minorEastAsia" w:hAnsiTheme="minorEastAsia" w:eastAsiaTheme="minorEastAsia" w:cstheme="minorEastAsia"/>
                        <w:sz w:val="24"/>
                        <w:szCs w:val="48"/>
                      </w:rPr>
                      <w:fldChar w:fldCharType="separate"/>
                    </w:r>
                    <w:r>
                      <w:rPr>
                        <w:rFonts w:hint="eastAsia" w:asciiTheme="minorEastAsia" w:hAnsiTheme="minorEastAsia" w:eastAsiaTheme="minorEastAsia" w:cstheme="minorEastAsia"/>
                        <w:sz w:val="24"/>
                        <w:szCs w:val="48"/>
                      </w:rPr>
                      <w:t>1</w:t>
                    </w:r>
                    <w:r>
                      <w:rPr>
                        <w:rFonts w:hint="eastAsia" w:asciiTheme="minorEastAsia" w:hAnsiTheme="minorEastAsia" w:eastAsiaTheme="minorEastAsia" w:cstheme="minorEastAsia"/>
                        <w:sz w:val="24"/>
                        <w:szCs w:val="48"/>
                      </w:rPr>
                      <w:fldChar w:fldCharType="end"/>
                    </w:r>
                    <w:r>
                      <w:rPr>
                        <w:rFonts w:hint="eastAsia" w:asciiTheme="minorEastAsia" w:hAnsiTheme="minorEastAsia" w:eastAsiaTheme="minorEastAsia" w:cstheme="minorEastAsia"/>
                        <w:sz w:val="24"/>
                        <w:szCs w:val="4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45FFF">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doNotCompres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jMzkxOGY5NzhlOTBkYTJjYzA5NTFhZTExNDU0OWUifQ=="/>
  </w:docVars>
  <w:rsids>
    <w:rsidRoot w:val="00172A27"/>
    <w:rsid w:val="0035517E"/>
    <w:rsid w:val="005C4D2E"/>
    <w:rsid w:val="005F481F"/>
    <w:rsid w:val="00830D56"/>
    <w:rsid w:val="00BE7797"/>
    <w:rsid w:val="00DC22C0"/>
    <w:rsid w:val="01237CBA"/>
    <w:rsid w:val="012E60F0"/>
    <w:rsid w:val="01636938"/>
    <w:rsid w:val="02832A46"/>
    <w:rsid w:val="032E3CF9"/>
    <w:rsid w:val="0350044F"/>
    <w:rsid w:val="03B63B6A"/>
    <w:rsid w:val="03C03826"/>
    <w:rsid w:val="03D56844"/>
    <w:rsid w:val="041F5699"/>
    <w:rsid w:val="04510922"/>
    <w:rsid w:val="04FE3979"/>
    <w:rsid w:val="053407E9"/>
    <w:rsid w:val="055165CD"/>
    <w:rsid w:val="05DB66F5"/>
    <w:rsid w:val="068D6AD4"/>
    <w:rsid w:val="069B5E85"/>
    <w:rsid w:val="06B867FC"/>
    <w:rsid w:val="06C61153"/>
    <w:rsid w:val="06D373CC"/>
    <w:rsid w:val="07000BDB"/>
    <w:rsid w:val="07081CFD"/>
    <w:rsid w:val="073262AA"/>
    <w:rsid w:val="081B648D"/>
    <w:rsid w:val="082E5202"/>
    <w:rsid w:val="08A80C1C"/>
    <w:rsid w:val="096A04BC"/>
    <w:rsid w:val="098A290C"/>
    <w:rsid w:val="0A165F4E"/>
    <w:rsid w:val="0A640748"/>
    <w:rsid w:val="0B350656"/>
    <w:rsid w:val="0BF422BF"/>
    <w:rsid w:val="0C0753B5"/>
    <w:rsid w:val="0C403756"/>
    <w:rsid w:val="0CAA6E21"/>
    <w:rsid w:val="0D374B78"/>
    <w:rsid w:val="0DB5782C"/>
    <w:rsid w:val="0DCA5C92"/>
    <w:rsid w:val="0E8A1315"/>
    <w:rsid w:val="0E8A3480"/>
    <w:rsid w:val="100827DD"/>
    <w:rsid w:val="103E0F42"/>
    <w:rsid w:val="109717C5"/>
    <w:rsid w:val="11196686"/>
    <w:rsid w:val="113D0264"/>
    <w:rsid w:val="113E3FDC"/>
    <w:rsid w:val="11603F53"/>
    <w:rsid w:val="11826A24"/>
    <w:rsid w:val="120B3B89"/>
    <w:rsid w:val="12521AED"/>
    <w:rsid w:val="12525F91"/>
    <w:rsid w:val="127B38AF"/>
    <w:rsid w:val="12977E48"/>
    <w:rsid w:val="12A549E0"/>
    <w:rsid w:val="12A83D88"/>
    <w:rsid w:val="1319260B"/>
    <w:rsid w:val="13211947"/>
    <w:rsid w:val="137C7BDA"/>
    <w:rsid w:val="14663E36"/>
    <w:rsid w:val="14877AD9"/>
    <w:rsid w:val="1514752E"/>
    <w:rsid w:val="15297297"/>
    <w:rsid w:val="155015A5"/>
    <w:rsid w:val="15AC0C45"/>
    <w:rsid w:val="15C70A44"/>
    <w:rsid w:val="15D171CD"/>
    <w:rsid w:val="15F5618F"/>
    <w:rsid w:val="16E834C7"/>
    <w:rsid w:val="16ED4959"/>
    <w:rsid w:val="177E5132"/>
    <w:rsid w:val="18BF5A03"/>
    <w:rsid w:val="19832B7B"/>
    <w:rsid w:val="1A0F4768"/>
    <w:rsid w:val="1B157B5C"/>
    <w:rsid w:val="1BE97765"/>
    <w:rsid w:val="1C0951E4"/>
    <w:rsid w:val="1C4A7CD9"/>
    <w:rsid w:val="1CF0262F"/>
    <w:rsid w:val="1D5A3F4C"/>
    <w:rsid w:val="1D6628F1"/>
    <w:rsid w:val="1D686669"/>
    <w:rsid w:val="1D7E40DE"/>
    <w:rsid w:val="1D9B4492"/>
    <w:rsid w:val="1DF317DD"/>
    <w:rsid w:val="1E713795"/>
    <w:rsid w:val="1F262338"/>
    <w:rsid w:val="1F691D3E"/>
    <w:rsid w:val="209D2ACD"/>
    <w:rsid w:val="20F52909"/>
    <w:rsid w:val="211E264E"/>
    <w:rsid w:val="21333432"/>
    <w:rsid w:val="217E28FF"/>
    <w:rsid w:val="21B5045E"/>
    <w:rsid w:val="22356D36"/>
    <w:rsid w:val="223E208E"/>
    <w:rsid w:val="227B5090"/>
    <w:rsid w:val="22F15916"/>
    <w:rsid w:val="22F8197D"/>
    <w:rsid w:val="2323790C"/>
    <w:rsid w:val="2351194D"/>
    <w:rsid w:val="23EF5C64"/>
    <w:rsid w:val="24A65394"/>
    <w:rsid w:val="24EF1B85"/>
    <w:rsid w:val="25063F87"/>
    <w:rsid w:val="25381017"/>
    <w:rsid w:val="255E41D9"/>
    <w:rsid w:val="258417B0"/>
    <w:rsid w:val="25CE3729"/>
    <w:rsid w:val="25F34F3E"/>
    <w:rsid w:val="268E3B95"/>
    <w:rsid w:val="26B537A3"/>
    <w:rsid w:val="273E5B72"/>
    <w:rsid w:val="27897907"/>
    <w:rsid w:val="284744C2"/>
    <w:rsid w:val="290E1532"/>
    <w:rsid w:val="29F13D32"/>
    <w:rsid w:val="29F64FFC"/>
    <w:rsid w:val="2A1C0F07"/>
    <w:rsid w:val="2A353074"/>
    <w:rsid w:val="2A707CDB"/>
    <w:rsid w:val="2A8B7E3A"/>
    <w:rsid w:val="2AB94895"/>
    <w:rsid w:val="2AF671F5"/>
    <w:rsid w:val="2AFC2667"/>
    <w:rsid w:val="2B520958"/>
    <w:rsid w:val="2B942D1F"/>
    <w:rsid w:val="2BE05C4E"/>
    <w:rsid w:val="2C1B0D4A"/>
    <w:rsid w:val="2D2834C1"/>
    <w:rsid w:val="2DCB7FB8"/>
    <w:rsid w:val="2E7B6225"/>
    <w:rsid w:val="2EE52969"/>
    <w:rsid w:val="2F001C03"/>
    <w:rsid w:val="2F1513B0"/>
    <w:rsid w:val="2F566C69"/>
    <w:rsid w:val="2F9E416C"/>
    <w:rsid w:val="2FAC6889"/>
    <w:rsid w:val="2FB13E9F"/>
    <w:rsid w:val="2FD355C3"/>
    <w:rsid w:val="30790319"/>
    <w:rsid w:val="323D5EBE"/>
    <w:rsid w:val="32F81DE5"/>
    <w:rsid w:val="33446A1D"/>
    <w:rsid w:val="33813B89"/>
    <w:rsid w:val="33A930DF"/>
    <w:rsid w:val="33D61A8A"/>
    <w:rsid w:val="34574ACF"/>
    <w:rsid w:val="34C839CB"/>
    <w:rsid w:val="35577297"/>
    <w:rsid w:val="366A124C"/>
    <w:rsid w:val="373709C9"/>
    <w:rsid w:val="378E2D18"/>
    <w:rsid w:val="38176152"/>
    <w:rsid w:val="381A7687"/>
    <w:rsid w:val="38B603BB"/>
    <w:rsid w:val="39534219"/>
    <w:rsid w:val="3AAD1707"/>
    <w:rsid w:val="3B3224BA"/>
    <w:rsid w:val="3B5F6EA5"/>
    <w:rsid w:val="3BFF36C6"/>
    <w:rsid w:val="3CBC7580"/>
    <w:rsid w:val="3CC80A7A"/>
    <w:rsid w:val="3CE904CE"/>
    <w:rsid w:val="3CF23E82"/>
    <w:rsid w:val="3D793569"/>
    <w:rsid w:val="3DA233DB"/>
    <w:rsid w:val="3DE23DBE"/>
    <w:rsid w:val="3E8B44BA"/>
    <w:rsid w:val="3ED41958"/>
    <w:rsid w:val="3EFE0783"/>
    <w:rsid w:val="3F122481"/>
    <w:rsid w:val="3F30461B"/>
    <w:rsid w:val="3FA60BE3"/>
    <w:rsid w:val="3FB7A5A3"/>
    <w:rsid w:val="3FBE3554"/>
    <w:rsid w:val="41172EA1"/>
    <w:rsid w:val="41572C26"/>
    <w:rsid w:val="421C10AE"/>
    <w:rsid w:val="42237A68"/>
    <w:rsid w:val="42352EC3"/>
    <w:rsid w:val="43454BD3"/>
    <w:rsid w:val="4354523F"/>
    <w:rsid w:val="436854A3"/>
    <w:rsid w:val="446612A5"/>
    <w:rsid w:val="447B0A98"/>
    <w:rsid w:val="44A1408B"/>
    <w:rsid w:val="450F24B5"/>
    <w:rsid w:val="4577128F"/>
    <w:rsid w:val="45A73923"/>
    <w:rsid w:val="45DDEB2C"/>
    <w:rsid w:val="462027DB"/>
    <w:rsid w:val="46965D88"/>
    <w:rsid w:val="46D85E72"/>
    <w:rsid w:val="46E97F6B"/>
    <w:rsid w:val="471A518B"/>
    <w:rsid w:val="47B10A89"/>
    <w:rsid w:val="47C43AD8"/>
    <w:rsid w:val="48A169EB"/>
    <w:rsid w:val="496B2DEF"/>
    <w:rsid w:val="497D499A"/>
    <w:rsid w:val="49EF7646"/>
    <w:rsid w:val="4A2770A9"/>
    <w:rsid w:val="4A662147"/>
    <w:rsid w:val="4AE740D8"/>
    <w:rsid w:val="4B0233A9"/>
    <w:rsid w:val="4B053808"/>
    <w:rsid w:val="4B165A7F"/>
    <w:rsid w:val="4B95246F"/>
    <w:rsid w:val="4BAD4CA0"/>
    <w:rsid w:val="4BED3696"/>
    <w:rsid w:val="4C4F6AC2"/>
    <w:rsid w:val="4CF80F08"/>
    <w:rsid w:val="4D8B3F74"/>
    <w:rsid w:val="4DFA5872"/>
    <w:rsid w:val="4E5008D0"/>
    <w:rsid w:val="4E760336"/>
    <w:rsid w:val="4F650A31"/>
    <w:rsid w:val="4F6C0D69"/>
    <w:rsid w:val="4FBD688A"/>
    <w:rsid w:val="50591CBD"/>
    <w:rsid w:val="509448C9"/>
    <w:rsid w:val="51586419"/>
    <w:rsid w:val="51F36142"/>
    <w:rsid w:val="52595FA5"/>
    <w:rsid w:val="52645A0F"/>
    <w:rsid w:val="526939E7"/>
    <w:rsid w:val="5334431C"/>
    <w:rsid w:val="53AD33B3"/>
    <w:rsid w:val="53E051BF"/>
    <w:rsid w:val="53EE096F"/>
    <w:rsid w:val="540B32CF"/>
    <w:rsid w:val="54722B2B"/>
    <w:rsid w:val="54DE2609"/>
    <w:rsid w:val="564B654C"/>
    <w:rsid w:val="56BC0894"/>
    <w:rsid w:val="574A05B2"/>
    <w:rsid w:val="577B4F1D"/>
    <w:rsid w:val="578F08AF"/>
    <w:rsid w:val="57B43C7D"/>
    <w:rsid w:val="581C679B"/>
    <w:rsid w:val="592A5FEB"/>
    <w:rsid w:val="59837DAB"/>
    <w:rsid w:val="598D29D8"/>
    <w:rsid w:val="59A0270B"/>
    <w:rsid w:val="59C12681"/>
    <w:rsid w:val="59DD395F"/>
    <w:rsid w:val="5A6E0AB1"/>
    <w:rsid w:val="5AB33F92"/>
    <w:rsid w:val="5AF14E1D"/>
    <w:rsid w:val="5B2D7FCE"/>
    <w:rsid w:val="5B4D241F"/>
    <w:rsid w:val="5C4557EC"/>
    <w:rsid w:val="5C89392A"/>
    <w:rsid w:val="5D107BA8"/>
    <w:rsid w:val="5D3970FE"/>
    <w:rsid w:val="5D6A52BE"/>
    <w:rsid w:val="5D7F1D13"/>
    <w:rsid w:val="5DED74F2"/>
    <w:rsid w:val="5E4A533B"/>
    <w:rsid w:val="5EF07C91"/>
    <w:rsid w:val="5F97635E"/>
    <w:rsid w:val="5F9F5213"/>
    <w:rsid w:val="5FEF1CF6"/>
    <w:rsid w:val="60285208"/>
    <w:rsid w:val="605F0454"/>
    <w:rsid w:val="60B46A9C"/>
    <w:rsid w:val="618D7A19"/>
    <w:rsid w:val="61D90EB0"/>
    <w:rsid w:val="630D5FA4"/>
    <w:rsid w:val="63907D73"/>
    <w:rsid w:val="63996C58"/>
    <w:rsid w:val="64CA1EE8"/>
    <w:rsid w:val="657FA166"/>
    <w:rsid w:val="659216BA"/>
    <w:rsid w:val="65994B7C"/>
    <w:rsid w:val="65C14BBC"/>
    <w:rsid w:val="65E322FD"/>
    <w:rsid w:val="66546082"/>
    <w:rsid w:val="67325A4F"/>
    <w:rsid w:val="679D64DC"/>
    <w:rsid w:val="67EE7592"/>
    <w:rsid w:val="684714C9"/>
    <w:rsid w:val="68776D2D"/>
    <w:rsid w:val="692534D8"/>
    <w:rsid w:val="69765236"/>
    <w:rsid w:val="69977A8C"/>
    <w:rsid w:val="69EA352F"/>
    <w:rsid w:val="69EE0B66"/>
    <w:rsid w:val="6A7A2B04"/>
    <w:rsid w:val="6AB37DC4"/>
    <w:rsid w:val="6AB9187F"/>
    <w:rsid w:val="6ACA18DD"/>
    <w:rsid w:val="6AF843D4"/>
    <w:rsid w:val="6B0C5E52"/>
    <w:rsid w:val="6B2D5DC9"/>
    <w:rsid w:val="6B5E4EFE"/>
    <w:rsid w:val="6BE956D3"/>
    <w:rsid w:val="6C5E3963"/>
    <w:rsid w:val="6CFE1E5E"/>
    <w:rsid w:val="6D5533B5"/>
    <w:rsid w:val="6D724353"/>
    <w:rsid w:val="6DA02882"/>
    <w:rsid w:val="6DAA55F0"/>
    <w:rsid w:val="6ED554AF"/>
    <w:rsid w:val="6FC70FB4"/>
    <w:rsid w:val="6FFBB5F2"/>
    <w:rsid w:val="6FFD045F"/>
    <w:rsid w:val="71F00770"/>
    <w:rsid w:val="723A7ED1"/>
    <w:rsid w:val="731922CE"/>
    <w:rsid w:val="73BB5C5C"/>
    <w:rsid w:val="73F74CFC"/>
    <w:rsid w:val="740D2C3B"/>
    <w:rsid w:val="7463285B"/>
    <w:rsid w:val="74732A9E"/>
    <w:rsid w:val="74942F7E"/>
    <w:rsid w:val="75503108"/>
    <w:rsid w:val="7568637B"/>
    <w:rsid w:val="75D605ED"/>
    <w:rsid w:val="76806F06"/>
    <w:rsid w:val="76866FD1"/>
    <w:rsid w:val="76E618C8"/>
    <w:rsid w:val="79F24023"/>
    <w:rsid w:val="7A684EEF"/>
    <w:rsid w:val="7A7A445B"/>
    <w:rsid w:val="7B152B01"/>
    <w:rsid w:val="7B7D4202"/>
    <w:rsid w:val="7B9F77F5"/>
    <w:rsid w:val="7BFA3AA5"/>
    <w:rsid w:val="7C0A3959"/>
    <w:rsid w:val="7C853EE2"/>
    <w:rsid w:val="7D0F3580"/>
    <w:rsid w:val="7D2E7F9F"/>
    <w:rsid w:val="7DEEA54A"/>
    <w:rsid w:val="7E3C03A5"/>
    <w:rsid w:val="7F9727C2"/>
    <w:rsid w:val="7FC20D7E"/>
    <w:rsid w:val="7FF74063"/>
    <w:rsid w:val="7FF75909"/>
    <w:rsid w:val="8EDF874F"/>
    <w:rsid w:val="D7778720"/>
    <w:rsid w:val="DFF34EAA"/>
    <w:rsid w:val="E1FA8711"/>
    <w:rsid w:val="E66F9EB6"/>
    <w:rsid w:val="EBF3B9F4"/>
    <w:rsid w:val="F7AE89DF"/>
    <w:rsid w:val="F7AF99DF"/>
    <w:rsid w:val="FDEF689C"/>
    <w:rsid w:val="FDFF96F7"/>
    <w:rsid w:val="FFF351C1"/>
    <w:rsid w:val="FFF9C0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cs="仿宋_GB2312" w:asciiTheme="minorHAnsi" w:hAnsiTheme="minorHAnsi"/>
      <w:kern w:val="2"/>
      <w:sz w:val="32"/>
      <w:szCs w:val="32"/>
      <w:lang w:val="en-US" w:eastAsia="zh-CN" w:bidi="ar-SA"/>
    </w:rPr>
  </w:style>
  <w:style w:type="paragraph" w:styleId="2">
    <w:name w:val="heading 1"/>
    <w:basedOn w:val="3"/>
    <w:next w:val="1"/>
    <w:link w:val="12"/>
    <w:autoRedefine/>
    <w:qFormat/>
    <w:uiPriority w:val="0"/>
    <w:pPr>
      <w:keepNext/>
      <w:keepLines/>
      <w:adjustRightInd w:val="0"/>
      <w:snapToGrid w:val="0"/>
      <w:spacing w:beforeLines="0" w:beforeAutospacing="0" w:afterLines="0" w:afterAutospacing="0" w:line="560" w:lineRule="exact"/>
      <w:jc w:val="center"/>
      <w:outlineLvl w:val="0"/>
    </w:pPr>
    <w:rPr>
      <w:rFonts w:eastAsia="方正小标宋简体" w:cs="宋体" w:asciiTheme="minorAscii" w:hAnsiTheme="minorAscii"/>
      <w:snapToGrid w:val="0"/>
      <w:color w:val="000000"/>
      <w:kern w:val="24"/>
      <w:sz w:val="44"/>
      <w:szCs w:val="28"/>
    </w:rPr>
  </w:style>
  <w:style w:type="character" w:default="1" w:styleId="10">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0"/>
    <w:pPr>
      <w:spacing w:after="120" w:afterLines="0" w:afterAutospacing="0"/>
    </w:pPr>
  </w:style>
  <w:style w:type="paragraph" w:styleId="4">
    <w:name w:val="annotation text"/>
    <w:basedOn w:val="1"/>
    <w:autoRedefine/>
    <w:qFormat/>
    <w:uiPriority w:val="0"/>
    <w:pPr>
      <w:jc w:val="left"/>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itle"/>
    <w:basedOn w:val="1"/>
    <w:autoRedefine/>
    <w:qFormat/>
    <w:uiPriority w:val="0"/>
    <w:pPr>
      <w:spacing w:before="240" w:beforeLines="0" w:beforeAutospacing="0" w:after="60" w:afterLines="0" w:afterAutospacing="0"/>
      <w:jc w:val="center"/>
      <w:outlineLvl w:val="0"/>
    </w:pPr>
    <w:rPr>
      <w:rFonts w:ascii="Arial" w:hAnsi="Arial"/>
      <w:b/>
      <w:sz w:val="32"/>
    </w:rPr>
  </w:style>
  <w:style w:type="table" w:styleId="9">
    <w:name w:val="Table Grid"/>
    <w:basedOn w:val="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正文"/>
    <w:basedOn w:val="1"/>
    <w:autoRedefine/>
    <w:qFormat/>
    <w:uiPriority w:val="0"/>
    <w:pPr>
      <w:spacing w:line="480" w:lineRule="exact"/>
      <w:ind w:firstLine="200" w:firstLineChars="200"/>
    </w:pPr>
    <w:rPr>
      <w:bCs/>
      <w:sz w:val="28"/>
      <w:szCs w:val="32"/>
    </w:rPr>
  </w:style>
  <w:style w:type="character" w:customStyle="1" w:styleId="12">
    <w:name w:val="标题 1 Char"/>
    <w:link w:val="2"/>
    <w:autoRedefine/>
    <w:qFormat/>
    <w:uiPriority w:val="0"/>
    <w:rPr>
      <w:rFonts w:eastAsia="方正小标宋简体" w:cs="宋体" w:asciiTheme="minorAscii" w:hAnsiTheme="minorAscii"/>
      <w:snapToGrid w:val="0"/>
      <w:color w:val="000000"/>
      <w:kern w:val="24"/>
      <w:sz w:val="44"/>
      <w:szCs w:val="28"/>
    </w:rPr>
  </w:style>
  <w:style w:type="paragraph" w:customStyle="1" w:styleId="13">
    <w:name w:val="正文 New"/>
    <w:autoRedefine/>
    <w:qFormat/>
    <w:uiPriority w:val="0"/>
    <w:pPr>
      <w:widowControl w:val="0"/>
      <w:jc w:val="both"/>
    </w:pPr>
    <w:rPr>
      <w:rFonts w:ascii="仿宋_GB2312" w:hAnsi="Times New Roman" w:eastAsia="仿宋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6633</Words>
  <Characters>8178</Characters>
  <Lines>0</Lines>
  <Paragraphs>0</Paragraphs>
  <TotalTime>36</TotalTime>
  <ScaleCrop>false</ScaleCrop>
  <LinksUpToDate>false</LinksUpToDate>
  <CharactersWithSpaces>8382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2024-06-27T18:59:00Z</dcterms:created>
  <dc:creator>不忘初心</dc:creator>
  <cp:lastModifiedBy>国家一级海底捞运动员</cp:lastModifiedBy>
  <cp:lastPrinted>2024-07-27T21:47:00Z</cp:lastPrinted>
  <dcterms:modified xsi:type="dcterms:W3CDTF">2024-10-25T10:43:29Z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670C943F650E4D84A48E1720EEE42ACC_13</vt:lpwstr>
  </property>
</Properties>
</file>