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C02C9">
      <w:pPr>
        <w:keepNext w:val="0"/>
        <w:keepLines w:val="0"/>
        <w:pageBreakBefore w:val="0"/>
        <w:widowControl w:val="0"/>
        <w:kinsoku/>
        <w:wordWrap/>
        <w:overflowPunct/>
        <w:topLinePunct w:val="0"/>
        <w:autoSpaceDE/>
        <w:autoSpaceDN/>
        <w:bidi w:val="0"/>
        <w:adjustRightInd/>
        <w:snapToGrid/>
        <w:spacing w:line="900" w:lineRule="exact"/>
        <w:jc w:val="both"/>
        <w:textAlignment w:val="auto"/>
        <w:rPr>
          <w:rFonts w:hint="eastAsia" w:ascii="方正小标宋简体" w:hAnsi="方正小标宋简体" w:eastAsia="方正小标宋简体" w:cs="方正小标宋简体"/>
          <w:color w:val="auto"/>
          <w:sz w:val="52"/>
          <w:szCs w:val="52"/>
        </w:rPr>
      </w:pPr>
    </w:p>
    <w:p w14:paraId="716BB729">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color w:val="auto"/>
          <w:sz w:val="52"/>
          <w:szCs w:val="52"/>
        </w:rPr>
      </w:pPr>
    </w:p>
    <w:p w14:paraId="179C800C">
      <w:pPr>
        <w:keepNext w:val="0"/>
        <w:keepLines w:val="0"/>
        <w:pageBreakBefore w:val="0"/>
        <w:widowControl w:val="0"/>
        <w:kinsoku/>
        <w:wordWrap/>
        <w:overflowPunct/>
        <w:topLinePunct w:val="0"/>
        <w:autoSpaceDE/>
        <w:autoSpaceDN/>
        <w:bidi w:val="0"/>
        <w:adjustRightInd/>
        <w:snapToGrid/>
        <w:spacing w:line="900" w:lineRule="exact"/>
        <w:jc w:val="both"/>
        <w:textAlignment w:val="auto"/>
        <w:rPr>
          <w:rFonts w:hint="eastAsia" w:ascii="方正小标宋简体" w:hAnsi="方正小标宋简体" w:eastAsia="方正小标宋简体" w:cs="方正小标宋简体"/>
          <w:color w:val="auto"/>
          <w:sz w:val="52"/>
          <w:szCs w:val="52"/>
        </w:rPr>
      </w:pPr>
    </w:p>
    <w:p w14:paraId="3BF6FA40">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pacing w:val="-20"/>
          <w:sz w:val="52"/>
          <w:szCs w:val="52"/>
          <w:lang w:val="en-US" w:eastAsia="zh-CN"/>
        </w:rPr>
        <w:t>乳山市徐家镇</w:t>
      </w:r>
      <w:r>
        <w:rPr>
          <w:rFonts w:hint="eastAsia" w:ascii="方正小标宋简体" w:hAnsi="方正小标宋简体" w:eastAsia="方正小标宋简体" w:cs="方正小标宋简体"/>
          <w:color w:val="auto"/>
          <w:spacing w:val="-20"/>
          <w:sz w:val="52"/>
          <w:szCs w:val="52"/>
        </w:rPr>
        <w:t>衔接</w:t>
      </w:r>
      <w:r>
        <w:rPr>
          <w:rFonts w:hint="eastAsia" w:ascii="方正小标宋简体" w:hAnsi="方正小标宋简体" w:eastAsia="方正小标宋简体" w:cs="方正小标宋简体"/>
          <w:color w:val="auto"/>
          <w:spacing w:val="-20"/>
          <w:sz w:val="52"/>
          <w:szCs w:val="52"/>
          <w:lang w:eastAsia="zh-CN"/>
        </w:rPr>
        <w:t>乡村振兴集中</w:t>
      </w:r>
      <w:r>
        <w:rPr>
          <w:rFonts w:hint="eastAsia" w:ascii="方正小标宋简体" w:hAnsi="方正小标宋简体" w:eastAsia="方正小标宋简体" w:cs="方正小标宋简体"/>
          <w:color w:val="auto"/>
          <w:spacing w:val="-20"/>
          <w:sz w:val="52"/>
          <w:szCs w:val="52"/>
        </w:rPr>
        <w:t>推进区实施规划</w:t>
      </w:r>
    </w:p>
    <w:p w14:paraId="152E7C9C">
      <w:pPr>
        <w:spacing w:line="600" w:lineRule="exact"/>
        <w:jc w:val="center"/>
        <w:rPr>
          <w:rFonts w:hint="eastAsia" w:ascii="楷体_GB2312" w:hAnsi="楷体_GB2312" w:eastAsia="楷体_GB2312" w:cs="楷体_GB2312"/>
          <w:color w:val="auto"/>
          <w:sz w:val="36"/>
          <w:szCs w:val="36"/>
          <w:lang w:eastAsia="zh-CN"/>
        </w:rPr>
      </w:pPr>
      <w:r>
        <w:rPr>
          <w:rFonts w:hint="eastAsia" w:ascii="楷体_GB2312" w:hAnsi="楷体_GB2312" w:eastAsia="楷体_GB2312" w:cs="楷体_GB2312"/>
          <w:color w:val="auto"/>
          <w:sz w:val="36"/>
          <w:szCs w:val="36"/>
          <w:lang w:eastAsia="zh-CN"/>
        </w:rPr>
        <w:t>（送审稿）</w:t>
      </w:r>
    </w:p>
    <w:p w14:paraId="47BF3875">
      <w:pPr>
        <w:spacing w:line="600" w:lineRule="exact"/>
        <w:jc w:val="center"/>
        <w:rPr>
          <w:rFonts w:ascii="仿宋_GB2312" w:hAnsi="仿宋_GB2312" w:eastAsia="仿宋_GB2312" w:cs="仿宋_GB2312"/>
          <w:color w:val="auto"/>
          <w:sz w:val="36"/>
          <w:szCs w:val="36"/>
        </w:rPr>
      </w:pPr>
    </w:p>
    <w:p w14:paraId="527B9622">
      <w:pPr>
        <w:spacing w:line="600" w:lineRule="exact"/>
        <w:jc w:val="center"/>
        <w:rPr>
          <w:rFonts w:ascii="仿宋_GB2312" w:hAnsi="仿宋_GB2312" w:eastAsia="仿宋_GB2312" w:cs="仿宋_GB2312"/>
          <w:color w:val="auto"/>
          <w:sz w:val="36"/>
          <w:szCs w:val="36"/>
        </w:rPr>
      </w:pPr>
    </w:p>
    <w:p w14:paraId="58225784">
      <w:pPr>
        <w:spacing w:line="600" w:lineRule="exact"/>
        <w:jc w:val="center"/>
        <w:rPr>
          <w:rFonts w:ascii="仿宋_GB2312" w:hAnsi="仿宋_GB2312" w:eastAsia="仿宋_GB2312" w:cs="仿宋_GB2312"/>
          <w:color w:val="auto"/>
          <w:sz w:val="36"/>
          <w:szCs w:val="36"/>
        </w:rPr>
      </w:pPr>
    </w:p>
    <w:p w14:paraId="69C1B3C6">
      <w:pPr>
        <w:spacing w:line="600" w:lineRule="exact"/>
        <w:jc w:val="center"/>
        <w:rPr>
          <w:rFonts w:ascii="仿宋_GB2312" w:hAnsi="仿宋_GB2312" w:eastAsia="仿宋_GB2312" w:cs="仿宋_GB2312"/>
          <w:color w:val="auto"/>
          <w:sz w:val="36"/>
          <w:szCs w:val="36"/>
        </w:rPr>
      </w:pPr>
    </w:p>
    <w:p w14:paraId="14253CF7">
      <w:pPr>
        <w:spacing w:line="600" w:lineRule="exact"/>
        <w:jc w:val="center"/>
        <w:rPr>
          <w:rFonts w:ascii="仿宋_GB2312" w:hAnsi="仿宋_GB2312" w:eastAsia="仿宋_GB2312" w:cs="仿宋_GB2312"/>
          <w:color w:val="auto"/>
          <w:sz w:val="36"/>
          <w:szCs w:val="36"/>
        </w:rPr>
      </w:pPr>
    </w:p>
    <w:p w14:paraId="619F2557">
      <w:pPr>
        <w:spacing w:line="600" w:lineRule="exact"/>
        <w:jc w:val="center"/>
        <w:rPr>
          <w:rFonts w:ascii="仿宋_GB2312" w:hAnsi="仿宋_GB2312" w:eastAsia="仿宋_GB2312" w:cs="仿宋_GB2312"/>
          <w:color w:val="auto"/>
          <w:sz w:val="36"/>
          <w:szCs w:val="36"/>
        </w:rPr>
      </w:pPr>
      <w:bookmarkStart w:id="73" w:name="_GoBack"/>
      <w:bookmarkEnd w:id="73"/>
    </w:p>
    <w:p w14:paraId="275CC4E6">
      <w:pPr>
        <w:spacing w:line="600" w:lineRule="exact"/>
        <w:jc w:val="center"/>
        <w:rPr>
          <w:rFonts w:ascii="仿宋_GB2312" w:hAnsi="仿宋_GB2312" w:eastAsia="仿宋_GB2312" w:cs="仿宋_GB2312"/>
          <w:color w:val="auto"/>
          <w:sz w:val="36"/>
          <w:szCs w:val="36"/>
        </w:rPr>
      </w:pPr>
    </w:p>
    <w:p w14:paraId="3B061150">
      <w:pPr>
        <w:pStyle w:val="15"/>
        <w:outlineLvl w:val="9"/>
      </w:pPr>
    </w:p>
    <w:p w14:paraId="0633037C">
      <w:pPr>
        <w:spacing w:line="600" w:lineRule="exact"/>
        <w:rPr>
          <w:rFonts w:ascii="仿宋_GB2312" w:hAnsi="仿宋_GB2312" w:eastAsia="仿宋_GB2312" w:cs="仿宋_GB2312"/>
          <w:color w:val="auto"/>
          <w:sz w:val="36"/>
          <w:szCs w:val="36"/>
        </w:rPr>
      </w:pPr>
    </w:p>
    <w:p w14:paraId="09CED4CF">
      <w:pPr>
        <w:spacing w:line="600" w:lineRule="exact"/>
        <w:jc w:val="center"/>
        <w:rPr>
          <w:rFonts w:ascii="黑体" w:hAnsi="黑体" w:eastAsia="黑体" w:cs="黑体"/>
          <w:color w:val="auto"/>
          <w:sz w:val="36"/>
          <w:szCs w:val="36"/>
        </w:rPr>
      </w:pPr>
      <w:r>
        <w:rPr>
          <w:rFonts w:hint="eastAsia" w:ascii="黑体" w:hAnsi="黑体" w:eastAsia="黑体" w:cs="黑体"/>
          <w:color w:val="auto"/>
          <w:sz w:val="36"/>
          <w:szCs w:val="36"/>
          <w:lang w:val="en-US" w:eastAsia="zh-CN"/>
        </w:rPr>
        <w:t>乳山市</w:t>
      </w:r>
      <w:r>
        <w:rPr>
          <w:rFonts w:hint="eastAsia" w:ascii="黑体" w:hAnsi="黑体" w:eastAsia="黑体" w:cs="黑体"/>
          <w:color w:val="auto"/>
          <w:sz w:val="36"/>
          <w:szCs w:val="36"/>
        </w:rPr>
        <w:t>人民政府</w:t>
      </w:r>
    </w:p>
    <w:p w14:paraId="593060EF">
      <w:pPr>
        <w:spacing w:line="600" w:lineRule="exact"/>
        <w:jc w:val="center"/>
        <w:rPr>
          <w:rFonts w:ascii="黑体" w:hAnsi="黑体" w:eastAsia="黑体" w:cs="黑体"/>
          <w:color w:val="auto"/>
          <w:sz w:val="36"/>
          <w:szCs w:val="36"/>
        </w:rPr>
      </w:pPr>
      <w:r>
        <w:rPr>
          <w:rFonts w:hint="eastAsia" w:ascii="宋体" w:hAnsi="宋体" w:eastAsia="黑体" w:cs="黑体"/>
          <w:color w:val="auto"/>
          <w:sz w:val="36"/>
          <w:szCs w:val="36"/>
          <w:lang w:eastAsia="zh-CN"/>
        </w:rPr>
        <w:t>202</w:t>
      </w:r>
      <w:r>
        <w:rPr>
          <w:rFonts w:hint="eastAsia" w:ascii="宋体" w:hAnsi="宋体" w:eastAsia="黑体" w:cs="黑体"/>
          <w:color w:val="auto"/>
          <w:sz w:val="36"/>
          <w:szCs w:val="36"/>
          <w:lang w:val="en-US" w:eastAsia="zh-CN"/>
        </w:rPr>
        <w:t>4</w:t>
      </w:r>
      <w:r>
        <w:rPr>
          <w:rFonts w:hint="eastAsia" w:ascii="黑体" w:hAnsi="黑体" w:eastAsia="黑体" w:cs="黑体"/>
          <w:color w:val="auto"/>
          <w:sz w:val="36"/>
          <w:szCs w:val="36"/>
          <w:lang w:eastAsia="zh-CN"/>
        </w:rPr>
        <w:t>年</w:t>
      </w:r>
      <w:r>
        <w:rPr>
          <w:rFonts w:hint="eastAsia" w:ascii="宋体" w:hAnsi="宋体" w:eastAsia="黑体" w:cs="黑体"/>
          <w:color w:val="auto"/>
          <w:sz w:val="36"/>
          <w:szCs w:val="36"/>
          <w:lang w:val="en-US" w:eastAsia="zh-CN"/>
        </w:rPr>
        <w:t>1</w:t>
      </w:r>
      <w:r>
        <w:rPr>
          <w:rFonts w:hint="eastAsia" w:ascii="黑体" w:hAnsi="黑体" w:eastAsia="黑体" w:cs="黑体"/>
          <w:color w:val="auto"/>
          <w:sz w:val="36"/>
          <w:szCs w:val="36"/>
        </w:rPr>
        <w:t>月</w:t>
      </w:r>
    </w:p>
    <w:p w14:paraId="7DA0662A"/>
    <w:p w14:paraId="384BBF97"/>
    <w:p w14:paraId="4B130A64"/>
    <w:p w14:paraId="4596926E">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sectPr>
          <w:footerReference r:id="rId4" w:type="first"/>
          <w:footerReference r:id="rId3" w:type="default"/>
          <w:pgSz w:w="11906" w:h="16838"/>
          <w:pgMar w:top="1440" w:right="1800" w:bottom="1440" w:left="1800" w:header="851" w:footer="992" w:gutter="0"/>
          <w:pgNumType w:fmt="decimal"/>
          <w:cols w:space="425" w:num="1"/>
          <w:docGrid w:type="lines" w:linePitch="312" w:charSpace="0"/>
        </w:sectPr>
      </w:pPr>
    </w:p>
    <w:sdt>
      <w:sdtPr>
        <w:rPr>
          <w:rFonts w:hint="eastAsia" w:ascii="黑体" w:hAnsi="黑体" w:eastAsia="黑体" w:cs="黑体"/>
          <w:kern w:val="2"/>
          <w:sz w:val="36"/>
          <w:szCs w:val="36"/>
          <w:lang w:val="en-US" w:eastAsia="zh-CN" w:bidi="ar-SA"/>
        </w:rPr>
        <w:id w:val="147476506"/>
        <w15:color w:val="DBDBDB"/>
        <w:docPartObj>
          <w:docPartGallery w:val="Table of Contents"/>
          <w:docPartUnique/>
        </w:docPartObj>
      </w:sdtPr>
      <w:sdtEndPr>
        <w:rPr>
          <w:rFonts w:hint="eastAsia" w:ascii="仿宋_GB2312" w:hAnsi="黑体" w:eastAsia="仿宋_GB2312" w:cs="宋体"/>
          <w:b/>
          <w:color w:val="auto"/>
          <w:kern w:val="2"/>
          <w:sz w:val="21"/>
          <w:szCs w:val="32"/>
          <w:lang w:val="en-US" w:eastAsia="zh-CN" w:bidi="ar-SA"/>
        </w:rPr>
      </w:sdtEndPr>
      <w:sdtContent>
        <w:p w14:paraId="3B757FD5">
          <w:pPr>
            <w:keepNext w:val="0"/>
            <w:keepLines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目录</w:t>
          </w:r>
        </w:p>
        <w:p w14:paraId="7F757915">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color w:val="auto"/>
              <w:sz w:val="32"/>
              <w:szCs w:val="32"/>
              <w:lang w:val="en-US" w:eastAsia="zh-CN"/>
            </w:rPr>
            <w:instrText xml:space="preserve">TOC \o "1-2" \h \u </w:instrText>
          </w:r>
          <w:r>
            <w:rPr>
              <w:rFonts w:hint="eastAsia" w:ascii="仿宋_GB2312" w:hAnsi="黑体" w:eastAsia="仿宋_GB2312"/>
              <w:color w:val="auto"/>
              <w:sz w:val="32"/>
              <w:szCs w:val="32"/>
              <w:lang w:val="en-US" w:eastAsia="zh-CN"/>
            </w:rPr>
            <w:fldChar w:fldCharType="separate"/>
          </w: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_Toc2309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一、基本情况</w:t>
          </w:r>
          <w:r>
            <w:rPr>
              <w:sz w:val="32"/>
              <w:szCs w:val="32"/>
            </w:rPr>
            <w:tab/>
          </w:r>
          <w:r>
            <w:rPr>
              <w:sz w:val="32"/>
              <w:szCs w:val="32"/>
            </w:rPr>
            <w:fldChar w:fldCharType="begin"/>
          </w:r>
          <w:r>
            <w:rPr>
              <w:sz w:val="32"/>
              <w:szCs w:val="32"/>
            </w:rPr>
            <w:instrText xml:space="preserve"> PAGEREF _Toc2309 \h </w:instrText>
          </w:r>
          <w:r>
            <w:rPr>
              <w:sz w:val="32"/>
              <w:szCs w:val="32"/>
            </w:rPr>
            <w:fldChar w:fldCharType="separate"/>
          </w:r>
          <w:r>
            <w:rPr>
              <w:sz w:val="32"/>
              <w:szCs w:val="32"/>
            </w:rPr>
            <w:t>1</w:t>
          </w:r>
          <w:r>
            <w:rPr>
              <w:sz w:val="32"/>
              <w:szCs w:val="32"/>
            </w:rPr>
            <w:fldChar w:fldCharType="end"/>
          </w:r>
          <w:r>
            <w:rPr>
              <w:rFonts w:hint="eastAsia" w:ascii="仿宋_GB2312" w:hAnsi="黑体" w:eastAsia="仿宋_GB2312"/>
              <w:color w:val="auto"/>
              <w:sz w:val="32"/>
              <w:szCs w:val="32"/>
              <w:lang w:val="en-US" w:eastAsia="zh-CN"/>
            </w:rPr>
            <w:fldChar w:fldCharType="end"/>
          </w:r>
        </w:p>
        <w:p w14:paraId="2F193AB5">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_Toc27224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（一）总体概况</w:t>
          </w:r>
          <w:r>
            <w:rPr>
              <w:sz w:val="32"/>
              <w:szCs w:val="32"/>
            </w:rPr>
            <w:tab/>
          </w:r>
          <w:r>
            <w:rPr>
              <w:sz w:val="32"/>
              <w:szCs w:val="32"/>
            </w:rPr>
            <w:fldChar w:fldCharType="begin"/>
          </w:r>
          <w:r>
            <w:rPr>
              <w:sz w:val="32"/>
              <w:szCs w:val="32"/>
            </w:rPr>
            <w:instrText xml:space="preserve"> PAGEREF _Toc27224 \h </w:instrText>
          </w:r>
          <w:r>
            <w:rPr>
              <w:sz w:val="32"/>
              <w:szCs w:val="32"/>
            </w:rPr>
            <w:fldChar w:fldCharType="separate"/>
          </w:r>
          <w:r>
            <w:rPr>
              <w:sz w:val="32"/>
              <w:szCs w:val="32"/>
            </w:rPr>
            <w:t>1</w:t>
          </w:r>
          <w:r>
            <w:rPr>
              <w:sz w:val="32"/>
              <w:szCs w:val="32"/>
            </w:rPr>
            <w:fldChar w:fldCharType="end"/>
          </w:r>
          <w:r>
            <w:rPr>
              <w:rFonts w:hint="eastAsia" w:ascii="仿宋_GB2312" w:hAnsi="黑体" w:eastAsia="仿宋_GB2312"/>
              <w:color w:val="auto"/>
              <w:sz w:val="32"/>
              <w:szCs w:val="32"/>
              <w:lang w:val="en-US" w:eastAsia="zh-CN"/>
            </w:rPr>
            <w:fldChar w:fldCharType="end"/>
          </w:r>
        </w:p>
        <w:p w14:paraId="77F2F9CD">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_Toc19158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（二）基础条件</w:t>
          </w:r>
          <w:r>
            <w:rPr>
              <w:sz w:val="32"/>
              <w:szCs w:val="32"/>
            </w:rPr>
            <w:tab/>
          </w:r>
          <w:r>
            <w:rPr>
              <w:sz w:val="32"/>
              <w:szCs w:val="32"/>
            </w:rPr>
            <w:fldChar w:fldCharType="begin"/>
          </w:r>
          <w:r>
            <w:rPr>
              <w:sz w:val="32"/>
              <w:szCs w:val="32"/>
            </w:rPr>
            <w:instrText xml:space="preserve"> PAGEREF _Toc19158 \h </w:instrText>
          </w:r>
          <w:r>
            <w:rPr>
              <w:sz w:val="32"/>
              <w:szCs w:val="32"/>
            </w:rPr>
            <w:fldChar w:fldCharType="separate"/>
          </w:r>
          <w:r>
            <w:rPr>
              <w:sz w:val="32"/>
              <w:szCs w:val="32"/>
            </w:rPr>
            <w:t>4</w:t>
          </w:r>
          <w:r>
            <w:rPr>
              <w:sz w:val="32"/>
              <w:szCs w:val="32"/>
            </w:rPr>
            <w:fldChar w:fldCharType="end"/>
          </w:r>
          <w:r>
            <w:rPr>
              <w:rFonts w:hint="eastAsia" w:ascii="仿宋_GB2312" w:hAnsi="黑体" w:eastAsia="仿宋_GB2312"/>
              <w:color w:val="auto"/>
              <w:sz w:val="32"/>
              <w:szCs w:val="32"/>
              <w:lang w:val="en-US" w:eastAsia="zh-CN"/>
            </w:rPr>
            <w:fldChar w:fldCharType="end"/>
          </w:r>
        </w:p>
        <w:p w14:paraId="6FD5B3C7">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_Toc23016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（三）必要性和可行性</w:t>
          </w:r>
          <w:r>
            <w:rPr>
              <w:sz w:val="32"/>
              <w:szCs w:val="32"/>
            </w:rPr>
            <w:tab/>
          </w:r>
          <w:r>
            <w:rPr>
              <w:sz w:val="32"/>
              <w:szCs w:val="32"/>
            </w:rPr>
            <w:fldChar w:fldCharType="begin"/>
          </w:r>
          <w:r>
            <w:rPr>
              <w:sz w:val="32"/>
              <w:szCs w:val="32"/>
            </w:rPr>
            <w:instrText xml:space="preserve"> PAGEREF _Toc23016 \h </w:instrText>
          </w:r>
          <w:r>
            <w:rPr>
              <w:sz w:val="32"/>
              <w:szCs w:val="32"/>
            </w:rPr>
            <w:fldChar w:fldCharType="separate"/>
          </w:r>
          <w:r>
            <w:rPr>
              <w:sz w:val="32"/>
              <w:szCs w:val="32"/>
            </w:rPr>
            <w:t>9</w:t>
          </w:r>
          <w:r>
            <w:rPr>
              <w:sz w:val="32"/>
              <w:szCs w:val="32"/>
            </w:rPr>
            <w:fldChar w:fldCharType="end"/>
          </w:r>
          <w:r>
            <w:rPr>
              <w:rFonts w:hint="eastAsia" w:ascii="仿宋_GB2312" w:hAnsi="黑体" w:eastAsia="仿宋_GB2312"/>
              <w:color w:val="auto"/>
              <w:sz w:val="32"/>
              <w:szCs w:val="32"/>
              <w:lang w:val="en-US" w:eastAsia="zh-CN"/>
            </w:rPr>
            <w:fldChar w:fldCharType="end"/>
          </w:r>
        </w:p>
        <w:p w14:paraId="5BBCBC7E">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_Toc8513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二、规划内容</w:t>
          </w:r>
          <w:r>
            <w:rPr>
              <w:sz w:val="32"/>
              <w:szCs w:val="32"/>
            </w:rPr>
            <w:tab/>
          </w:r>
          <w:r>
            <w:rPr>
              <w:sz w:val="32"/>
              <w:szCs w:val="32"/>
            </w:rPr>
            <w:fldChar w:fldCharType="begin"/>
          </w:r>
          <w:r>
            <w:rPr>
              <w:sz w:val="32"/>
              <w:szCs w:val="32"/>
            </w:rPr>
            <w:instrText xml:space="preserve"> PAGEREF _Toc8513 \h </w:instrText>
          </w:r>
          <w:r>
            <w:rPr>
              <w:sz w:val="32"/>
              <w:szCs w:val="32"/>
            </w:rPr>
            <w:fldChar w:fldCharType="separate"/>
          </w:r>
          <w:r>
            <w:rPr>
              <w:sz w:val="32"/>
              <w:szCs w:val="32"/>
            </w:rPr>
            <w:t>12</w:t>
          </w:r>
          <w:r>
            <w:rPr>
              <w:sz w:val="32"/>
              <w:szCs w:val="32"/>
            </w:rPr>
            <w:fldChar w:fldCharType="end"/>
          </w:r>
          <w:r>
            <w:rPr>
              <w:rFonts w:hint="eastAsia" w:ascii="仿宋_GB2312" w:hAnsi="黑体" w:eastAsia="仿宋_GB2312"/>
              <w:color w:val="auto"/>
              <w:sz w:val="32"/>
              <w:szCs w:val="32"/>
              <w:lang w:val="en-US" w:eastAsia="zh-CN"/>
            </w:rPr>
            <w:fldChar w:fldCharType="end"/>
          </w:r>
        </w:p>
        <w:p w14:paraId="74D6B55A">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_Toc6911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（一）规划布局</w:t>
          </w:r>
          <w:r>
            <w:rPr>
              <w:sz w:val="32"/>
              <w:szCs w:val="32"/>
            </w:rPr>
            <w:tab/>
          </w:r>
          <w:r>
            <w:rPr>
              <w:sz w:val="32"/>
              <w:szCs w:val="32"/>
            </w:rPr>
            <w:fldChar w:fldCharType="begin"/>
          </w:r>
          <w:r>
            <w:rPr>
              <w:sz w:val="32"/>
              <w:szCs w:val="32"/>
            </w:rPr>
            <w:instrText xml:space="preserve"> PAGEREF _Toc6911 \h </w:instrText>
          </w:r>
          <w:r>
            <w:rPr>
              <w:sz w:val="32"/>
              <w:szCs w:val="32"/>
            </w:rPr>
            <w:fldChar w:fldCharType="separate"/>
          </w:r>
          <w:r>
            <w:rPr>
              <w:sz w:val="32"/>
              <w:szCs w:val="32"/>
            </w:rPr>
            <w:t>12</w:t>
          </w:r>
          <w:r>
            <w:rPr>
              <w:sz w:val="32"/>
              <w:szCs w:val="32"/>
            </w:rPr>
            <w:fldChar w:fldCharType="end"/>
          </w:r>
          <w:r>
            <w:rPr>
              <w:rFonts w:hint="eastAsia" w:ascii="仿宋_GB2312" w:hAnsi="黑体" w:eastAsia="仿宋_GB2312"/>
              <w:color w:val="auto"/>
              <w:sz w:val="32"/>
              <w:szCs w:val="32"/>
              <w:lang w:val="en-US" w:eastAsia="zh-CN"/>
            </w:rPr>
            <w:fldChar w:fldCharType="end"/>
          </w:r>
        </w:p>
        <w:p w14:paraId="2A9497C8">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_Toc30229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（二）工作目标</w:t>
          </w:r>
          <w:r>
            <w:rPr>
              <w:sz w:val="32"/>
              <w:szCs w:val="32"/>
            </w:rPr>
            <w:tab/>
          </w:r>
          <w:r>
            <w:rPr>
              <w:sz w:val="32"/>
              <w:szCs w:val="32"/>
            </w:rPr>
            <w:fldChar w:fldCharType="begin"/>
          </w:r>
          <w:r>
            <w:rPr>
              <w:sz w:val="32"/>
              <w:szCs w:val="32"/>
            </w:rPr>
            <w:instrText xml:space="preserve"> PAGEREF _Toc30229 \h </w:instrText>
          </w:r>
          <w:r>
            <w:rPr>
              <w:sz w:val="32"/>
              <w:szCs w:val="32"/>
            </w:rPr>
            <w:fldChar w:fldCharType="separate"/>
          </w:r>
          <w:r>
            <w:rPr>
              <w:sz w:val="32"/>
              <w:szCs w:val="32"/>
            </w:rPr>
            <w:t>15</w:t>
          </w:r>
          <w:r>
            <w:rPr>
              <w:sz w:val="32"/>
              <w:szCs w:val="32"/>
            </w:rPr>
            <w:fldChar w:fldCharType="end"/>
          </w:r>
          <w:r>
            <w:rPr>
              <w:rFonts w:hint="eastAsia" w:ascii="仿宋_GB2312" w:hAnsi="黑体" w:eastAsia="仿宋_GB2312"/>
              <w:color w:val="auto"/>
              <w:sz w:val="32"/>
              <w:szCs w:val="32"/>
              <w:lang w:val="en-US" w:eastAsia="zh-CN"/>
            </w:rPr>
            <w:fldChar w:fldCharType="end"/>
          </w:r>
        </w:p>
        <w:p w14:paraId="75F7C9D9">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_Toc9423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（三）中长期发展方向</w:t>
          </w:r>
          <w:r>
            <w:rPr>
              <w:sz w:val="32"/>
              <w:szCs w:val="32"/>
            </w:rPr>
            <w:tab/>
          </w:r>
          <w:r>
            <w:rPr>
              <w:sz w:val="32"/>
              <w:szCs w:val="32"/>
            </w:rPr>
            <w:fldChar w:fldCharType="begin"/>
          </w:r>
          <w:r>
            <w:rPr>
              <w:sz w:val="32"/>
              <w:szCs w:val="32"/>
            </w:rPr>
            <w:instrText xml:space="preserve"> PAGEREF _Toc9423 \h </w:instrText>
          </w:r>
          <w:r>
            <w:rPr>
              <w:sz w:val="32"/>
              <w:szCs w:val="32"/>
            </w:rPr>
            <w:fldChar w:fldCharType="separate"/>
          </w:r>
          <w:r>
            <w:rPr>
              <w:sz w:val="32"/>
              <w:szCs w:val="32"/>
            </w:rPr>
            <w:t>16</w:t>
          </w:r>
          <w:r>
            <w:rPr>
              <w:sz w:val="32"/>
              <w:szCs w:val="32"/>
            </w:rPr>
            <w:fldChar w:fldCharType="end"/>
          </w:r>
          <w:r>
            <w:rPr>
              <w:rFonts w:hint="eastAsia" w:ascii="仿宋_GB2312" w:hAnsi="黑体" w:eastAsia="仿宋_GB2312"/>
              <w:color w:val="auto"/>
              <w:sz w:val="32"/>
              <w:szCs w:val="32"/>
              <w:lang w:val="en-US" w:eastAsia="zh-CN"/>
            </w:rPr>
            <w:fldChar w:fldCharType="end"/>
          </w:r>
        </w:p>
        <w:p w14:paraId="0D78E864">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_Toc19934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三、建设任务</w:t>
          </w:r>
          <w:r>
            <w:rPr>
              <w:sz w:val="32"/>
              <w:szCs w:val="32"/>
            </w:rPr>
            <w:tab/>
          </w:r>
          <w:r>
            <w:rPr>
              <w:sz w:val="32"/>
              <w:szCs w:val="32"/>
            </w:rPr>
            <w:fldChar w:fldCharType="begin"/>
          </w:r>
          <w:r>
            <w:rPr>
              <w:sz w:val="32"/>
              <w:szCs w:val="32"/>
            </w:rPr>
            <w:instrText xml:space="preserve"> PAGEREF _Toc19934 \h </w:instrText>
          </w:r>
          <w:r>
            <w:rPr>
              <w:sz w:val="32"/>
              <w:szCs w:val="32"/>
            </w:rPr>
            <w:fldChar w:fldCharType="separate"/>
          </w:r>
          <w:r>
            <w:rPr>
              <w:sz w:val="32"/>
              <w:szCs w:val="32"/>
            </w:rPr>
            <w:t>16</w:t>
          </w:r>
          <w:r>
            <w:rPr>
              <w:sz w:val="32"/>
              <w:szCs w:val="32"/>
            </w:rPr>
            <w:fldChar w:fldCharType="end"/>
          </w:r>
          <w:r>
            <w:rPr>
              <w:rFonts w:hint="eastAsia" w:ascii="仿宋_GB2312" w:hAnsi="黑体" w:eastAsia="仿宋_GB2312"/>
              <w:color w:val="auto"/>
              <w:sz w:val="32"/>
              <w:szCs w:val="32"/>
              <w:lang w:val="en-US" w:eastAsia="zh-CN"/>
            </w:rPr>
            <w:fldChar w:fldCharType="end"/>
          </w:r>
        </w:p>
        <w:p w14:paraId="08254944">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_Toc4969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（一）产业发展方面</w:t>
          </w:r>
          <w:r>
            <w:rPr>
              <w:sz w:val="32"/>
              <w:szCs w:val="32"/>
            </w:rPr>
            <w:tab/>
          </w:r>
          <w:r>
            <w:rPr>
              <w:sz w:val="32"/>
              <w:szCs w:val="32"/>
            </w:rPr>
            <w:fldChar w:fldCharType="begin"/>
          </w:r>
          <w:r>
            <w:rPr>
              <w:sz w:val="32"/>
              <w:szCs w:val="32"/>
            </w:rPr>
            <w:instrText xml:space="preserve"> PAGEREF _Toc4969 \h </w:instrText>
          </w:r>
          <w:r>
            <w:rPr>
              <w:sz w:val="32"/>
              <w:szCs w:val="32"/>
            </w:rPr>
            <w:fldChar w:fldCharType="separate"/>
          </w:r>
          <w:r>
            <w:rPr>
              <w:sz w:val="32"/>
              <w:szCs w:val="32"/>
            </w:rPr>
            <w:t>17</w:t>
          </w:r>
          <w:r>
            <w:rPr>
              <w:sz w:val="32"/>
              <w:szCs w:val="32"/>
            </w:rPr>
            <w:fldChar w:fldCharType="end"/>
          </w:r>
          <w:r>
            <w:rPr>
              <w:rFonts w:hint="eastAsia" w:ascii="仿宋_GB2312" w:hAnsi="黑体" w:eastAsia="仿宋_GB2312"/>
              <w:color w:val="auto"/>
              <w:sz w:val="32"/>
              <w:szCs w:val="32"/>
              <w:lang w:val="en-US" w:eastAsia="zh-CN"/>
            </w:rPr>
            <w:fldChar w:fldCharType="end"/>
          </w:r>
        </w:p>
        <w:p w14:paraId="47CA4FF8">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_Toc8017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（二）乡村建设方面</w:t>
          </w:r>
          <w:r>
            <w:rPr>
              <w:sz w:val="32"/>
              <w:szCs w:val="32"/>
            </w:rPr>
            <w:tab/>
          </w:r>
          <w:r>
            <w:rPr>
              <w:sz w:val="32"/>
              <w:szCs w:val="32"/>
            </w:rPr>
            <w:fldChar w:fldCharType="begin"/>
          </w:r>
          <w:r>
            <w:rPr>
              <w:sz w:val="32"/>
              <w:szCs w:val="32"/>
            </w:rPr>
            <w:instrText xml:space="preserve"> PAGEREF _Toc8017 \h </w:instrText>
          </w:r>
          <w:r>
            <w:rPr>
              <w:sz w:val="32"/>
              <w:szCs w:val="32"/>
            </w:rPr>
            <w:fldChar w:fldCharType="separate"/>
          </w:r>
          <w:r>
            <w:rPr>
              <w:sz w:val="32"/>
              <w:szCs w:val="32"/>
            </w:rPr>
            <w:t>21</w:t>
          </w:r>
          <w:r>
            <w:rPr>
              <w:sz w:val="32"/>
              <w:szCs w:val="32"/>
            </w:rPr>
            <w:fldChar w:fldCharType="end"/>
          </w:r>
          <w:r>
            <w:rPr>
              <w:rFonts w:hint="eastAsia" w:ascii="仿宋_GB2312" w:hAnsi="黑体" w:eastAsia="仿宋_GB2312"/>
              <w:color w:val="auto"/>
              <w:sz w:val="32"/>
              <w:szCs w:val="32"/>
              <w:lang w:val="en-US" w:eastAsia="zh-CN"/>
            </w:rPr>
            <w:fldChar w:fldCharType="end"/>
          </w:r>
        </w:p>
        <w:p w14:paraId="49D08346">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_Toc18928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（三）乡村治理方面</w:t>
          </w:r>
          <w:r>
            <w:rPr>
              <w:sz w:val="32"/>
              <w:szCs w:val="32"/>
            </w:rPr>
            <w:tab/>
          </w:r>
          <w:r>
            <w:rPr>
              <w:sz w:val="32"/>
              <w:szCs w:val="32"/>
            </w:rPr>
            <w:fldChar w:fldCharType="begin"/>
          </w:r>
          <w:r>
            <w:rPr>
              <w:sz w:val="32"/>
              <w:szCs w:val="32"/>
            </w:rPr>
            <w:instrText xml:space="preserve"> PAGEREF _Toc18928 \h </w:instrText>
          </w:r>
          <w:r>
            <w:rPr>
              <w:sz w:val="32"/>
              <w:szCs w:val="32"/>
            </w:rPr>
            <w:fldChar w:fldCharType="separate"/>
          </w:r>
          <w:r>
            <w:rPr>
              <w:sz w:val="32"/>
              <w:szCs w:val="32"/>
            </w:rPr>
            <w:t>37</w:t>
          </w:r>
          <w:r>
            <w:rPr>
              <w:sz w:val="32"/>
              <w:szCs w:val="32"/>
            </w:rPr>
            <w:fldChar w:fldCharType="end"/>
          </w:r>
          <w:r>
            <w:rPr>
              <w:rFonts w:hint="eastAsia" w:ascii="仿宋_GB2312" w:hAnsi="黑体" w:eastAsia="仿宋_GB2312"/>
              <w:color w:val="auto"/>
              <w:sz w:val="32"/>
              <w:szCs w:val="32"/>
              <w:lang w:val="en-US" w:eastAsia="zh-CN"/>
            </w:rPr>
            <w:fldChar w:fldCharType="end"/>
          </w:r>
        </w:p>
        <w:p w14:paraId="61798CF8">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_Toc29502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（四）人才培养方面</w:t>
          </w:r>
          <w:r>
            <w:rPr>
              <w:sz w:val="32"/>
              <w:szCs w:val="32"/>
            </w:rPr>
            <w:tab/>
          </w:r>
          <w:r>
            <w:rPr>
              <w:sz w:val="32"/>
              <w:szCs w:val="32"/>
            </w:rPr>
            <w:fldChar w:fldCharType="begin"/>
          </w:r>
          <w:r>
            <w:rPr>
              <w:sz w:val="32"/>
              <w:szCs w:val="32"/>
            </w:rPr>
            <w:instrText xml:space="preserve"> PAGEREF _Toc29502 \h </w:instrText>
          </w:r>
          <w:r>
            <w:rPr>
              <w:sz w:val="32"/>
              <w:szCs w:val="32"/>
            </w:rPr>
            <w:fldChar w:fldCharType="separate"/>
          </w:r>
          <w:r>
            <w:rPr>
              <w:sz w:val="32"/>
              <w:szCs w:val="32"/>
            </w:rPr>
            <w:t>42</w:t>
          </w:r>
          <w:r>
            <w:rPr>
              <w:sz w:val="32"/>
              <w:szCs w:val="32"/>
            </w:rPr>
            <w:fldChar w:fldCharType="end"/>
          </w:r>
          <w:r>
            <w:rPr>
              <w:rFonts w:hint="eastAsia" w:ascii="仿宋_GB2312" w:hAnsi="黑体" w:eastAsia="仿宋_GB2312"/>
              <w:color w:val="auto"/>
              <w:sz w:val="32"/>
              <w:szCs w:val="32"/>
              <w:lang w:val="en-US" w:eastAsia="zh-CN"/>
            </w:rPr>
            <w:fldChar w:fldCharType="end"/>
          </w:r>
        </w:p>
        <w:p w14:paraId="574352A7">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_Toc32581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（五）就业带动方面</w:t>
          </w:r>
          <w:r>
            <w:rPr>
              <w:sz w:val="32"/>
              <w:szCs w:val="32"/>
            </w:rPr>
            <w:tab/>
          </w:r>
          <w:r>
            <w:rPr>
              <w:sz w:val="32"/>
              <w:szCs w:val="32"/>
            </w:rPr>
            <w:fldChar w:fldCharType="begin"/>
          </w:r>
          <w:r>
            <w:rPr>
              <w:sz w:val="32"/>
              <w:szCs w:val="32"/>
            </w:rPr>
            <w:instrText xml:space="preserve"> PAGEREF _Toc32581 \h </w:instrText>
          </w:r>
          <w:r>
            <w:rPr>
              <w:sz w:val="32"/>
              <w:szCs w:val="32"/>
            </w:rPr>
            <w:fldChar w:fldCharType="separate"/>
          </w:r>
          <w:r>
            <w:rPr>
              <w:sz w:val="32"/>
              <w:szCs w:val="32"/>
            </w:rPr>
            <w:t>45</w:t>
          </w:r>
          <w:r>
            <w:rPr>
              <w:sz w:val="32"/>
              <w:szCs w:val="32"/>
            </w:rPr>
            <w:fldChar w:fldCharType="end"/>
          </w:r>
          <w:r>
            <w:rPr>
              <w:rFonts w:hint="eastAsia" w:ascii="仿宋_GB2312" w:hAnsi="黑体" w:eastAsia="仿宋_GB2312"/>
              <w:color w:val="auto"/>
              <w:sz w:val="32"/>
              <w:szCs w:val="32"/>
              <w:lang w:val="en-US" w:eastAsia="zh-CN"/>
            </w:rPr>
            <w:fldChar w:fldCharType="end"/>
          </w:r>
        </w:p>
        <w:p w14:paraId="2AA983E1">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_Toc30986 </w:instrText>
          </w:r>
          <w:r>
            <w:rPr>
              <w:rFonts w:hint="eastAsia" w:ascii="仿宋_GB2312" w:hAnsi="黑体" w:eastAsia="仿宋_GB2312"/>
              <w:sz w:val="32"/>
              <w:szCs w:val="32"/>
              <w:lang w:val="en-US" w:eastAsia="zh-CN"/>
            </w:rPr>
            <w:fldChar w:fldCharType="separate"/>
          </w:r>
          <w:r>
            <w:rPr>
              <w:rFonts w:hint="default" w:cs="宋体"/>
              <w:bCs w:val="0"/>
              <w:sz w:val="32"/>
              <w:szCs w:val="32"/>
              <w:lang w:val="en-US" w:eastAsia="zh-CN"/>
            </w:rPr>
            <w:t>（六）巩固成果方面</w:t>
          </w:r>
          <w:r>
            <w:rPr>
              <w:sz w:val="32"/>
              <w:szCs w:val="32"/>
            </w:rPr>
            <w:tab/>
          </w:r>
          <w:r>
            <w:rPr>
              <w:sz w:val="32"/>
              <w:szCs w:val="32"/>
            </w:rPr>
            <w:fldChar w:fldCharType="begin"/>
          </w:r>
          <w:r>
            <w:rPr>
              <w:sz w:val="32"/>
              <w:szCs w:val="32"/>
            </w:rPr>
            <w:instrText xml:space="preserve"> PAGEREF _Toc30986 \h </w:instrText>
          </w:r>
          <w:r>
            <w:rPr>
              <w:sz w:val="32"/>
              <w:szCs w:val="32"/>
            </w:rPr>
            <w:fldChar w:fldCharType="separate"/>
          </w:r>
          <w:r>
            <w:rPr>
              <w:sz w:val="32"/>
              <w:szCs w:val="32"/>
            </w:rPr>
            <w:t>46</w:t>
          </w:r>
          <w:r>
            <w:rPr>
              <w:sz w:val="32"/>
              <w:szCs w:val="32"/>
            </w:rPr>
            <w:fldChar w:fldCharType="end"/>
          </w:r>
          <w:r>
            <w:rPr>
              <w:rFonts w:hint="eastAsia" w:ascii="仿宋_GB2312" w:hAnsi="黑体" w:eastAsia="仿宋_GB2312"/>
              <w:color w:val="auto"/>
              <w:sz w:val="32"/>
              <w:szCs w:val="32"/>
              <w:lang w:val="en-US" w:eastAsia="zh-CN"/>
            </w:rPr>
            <w:fldChar w:fldCharType="end"/>
          </w:r>
        </w:p>
        <w:p w14:paraId="388784CB">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_Toc20763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四、绩效目标</w:t>
          </w:r>
          <w:r>
            <w:rPr>
              <w:sz w:val="32"/>
              <w:szCs w:val="32"/>
            </w:rPr>
            <w:tab/>
          </w:r>
          <w:r>
            <w:rPr>
              <w:sz w:val="32"/>
              <w:szCs w:val="32"/>
            </w:rPr>
            <w:fldChar w:fldCharType="begin"/>
          </w:r>
          <w:r>
            <w:rPr>
              <w:sz w:val="32"/>
              <w:szCs w:val="32"/>
            </w:rPr>
            <w:instrText xml:space="preserve"> PAGEREF _Toc20763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14:paraId="4987751B">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_Toc23548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（一）社会效益</w:t>
          </w:r>
          <w:r>
            <w:rPr>
              <w:sz w:val="32"/>
              <w:szCs w:val="32"/>
            </w:rPr>
            <w:tab/>
          </w:r>
          <w:r>
            <w:rPr>
              <w:sz w:val="32"/>
              <w:szCs w:val="32"/>
            </w:rPr>
            <w:fldChar w:fldCharType="begin"/>
          </w:r>
          <w:r>
            <w:rPr>
              <w:sz w:val="32"/>
              <w:szCs w:val="32"/>
            </w:rPr>
            <w:instrText xml:space="preserve"> PAGEREF _Toc23548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14:paraId="1ADEEBD7">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_Toc6288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（二）生态效益</w:t>
          </w:r>
          <w:r>
            <w:rPr>
              <w:sz w:val="32"/>
              <w:szCs w:val="32"/>
            </w:rPr>
            <w:tab/>
          </w:r>
          <w:r>
            <w:rPr>
              <w:sz w:val="32"/>
              <w:szCs w:val="32"/>
            </w:rPr>
            <w:fldChar w:fldCharType="begin"/>
          </w:r>
          <w:r>
            <w:rPr>
              <w:sz w:val="32"/>
              <w:szCs w:val="32"/>
            </w:rPr>
            <w:instrText xml:space="preserve"> PAGEREF _Toc6288 \h </w:instrText>
          </w:r>
          <w:r>
            <w:rPr>
              <w:sz w:val="32"/>
              <w:szCs w:val="32"/>
            </w:rPr>
            <w:fldChar w:fldCharType="separate"/>
          </w:r>
          <w:r>
            <w:rPr>
              <w:sz w:val="32"/>
              <w:szCs w:val="32"/>
            </w:rPr>
            <w:t>49</w:t>
          </w:r>
          <w:r>
            <w:rPr>
              <w:sz w:val="32"/>
              <w:szCs w:val="32"/>
            </w:rPr>
            <w:fldChar w:fldCharType="end"/>
          </w:r>
          <w:r>
            <w:rPr>
              <w:rFonts w:hint="eastAsia" w:ascii="仿宋_GB2312" w:hAnsi="黑体" w:eastAsia="仿宋_GB2312"/>
              <w:color w:val="auto"/>
              <w:sz w:val="32"/>
              <w:szCs w:val="32"/>
              <w:lang w:val="en-US" w:eastAsia="zh-CN"/>
            </w:rPr>
            <w:fldChar w:fldCharType="end"/>
          </w:r>
        </w:p>
        <w:p w14:paraId="22C3D22B">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_Toc18398 </w:instrText>
          </w:r>
          <w:r>
            <w:rPr>
              <w:rFonts w:hint="eastAsia" w:ascii="仿宋_GB2312" w:hAnsi="黑体" w:eastAsia="仿宋_GB2312"/>
              <w:sz w:val="32"/>
              <w:szCs w:val="32"/>
              <w:lang w:val="en-US" w:eastAsia="zh-CN"/>
            </w:rPr>
            <w:fldChar w:fldCharType="separate"/>
          </w:r>
          <w:r>
            <w:rPr>
              <w:rFonts w:hint="eastAsia" w:cs="宋体"/>
              <w:bCs w:val="0"/>
              <w:sz w:val="32"/>
              <w:szCs w:val="32"/>
              <w:lang w:val="en-US" w:eastAsia="zh-CN"/>
            </w:rPr>
            <w:t>（三）经济效益</w:t>
          </w:r>
          <w:r>
            <w:rPr>
              <w:sz w:val="32"/>
              <w:szCs w:val="32"/>
            </w:rPr>
            <w:tab/>
          </w:r>
          <w:r>
            <w:rPr>
              <w:sz w:val="32"/>
              <w:szCs w:val="32"/>
            </w:rPr>
            <w:fldChar w:fldCharType="begin"/>
          </w:r>
          <w:r>
            <w:rPr>
              <w:sz w:val="32"/>
              <w:szCs w:val="32"/>
            </w:rPr>
            <w:instrText xml:space="preserve"> PAGEREF _Toc18398 \h </w:instrText>
          </w:r>
          <w:r>
            <w:rPr>
              <w:sz w:val="32"/>
              <w:szCs w:val="32"/>
            </w:rPr>
            <w:fldChar w:fldCharType="separate"/>
          </w:r>
          <w:r>
            <w:rPr>
              <w:sz w:val="32"/>
              <w:szCs w:val="32"/>
            </w:rPr>
            <w:t>50</w:t>
          </w:r>
          <w:r>
            <w:rPr>
              <w:sz w:val="32"/>
              <w:szCs w:val="32"/>
            </w:rPr>
            <w:fldChar w:fldCharType="end"/>
          </w:r>
          <w:r>
            <w:rPr>
              <w:rFonts w:hint="eastAsia" w:ascii="仿宋_GB2312" w:hAnsi="黑体" w:eastAsia="仿宋_GB2312"/>
              <w:color w:val="auto"/>
              <w:sz w:val="32"/>
              <w:szCs w:val="32"/>
              <w:lang w:val="en-US" w:eastAsia="zh-CN"/>
            </w:rPr>
            <w:fldChar w:fldCharType="end"/>
          </w:r>
        </w:p>
        <w:p w14:paraId="7D2A2B71">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_Toc21702 </w:instrText>
          </w:r>
          <w:r>
            <w:rPr>
              <w:rFonts w:hint="eastAsia" w:ascii="仿宋_GB2312" w:hAnsi="黑体" w:eastAsia="仿宋_GB2312"/>
              <w:sz w:val="32"/>
              <w:szCs w:val="32"/>
              <w:lang w:val="en-US" w:eastAsia="zh-CN"/>
            </w:rPr>
            <w:fldChar w:fldCharType="separate"/>
          </w:r>
          <w:r>
            <w:rPr>
              <w:rFonts w:hint="eastAsia" w:ascii="黑体" w:hAnsi="黑体" w:eastAsia="黑体" w:cs="黑体"/>
              <w:bCs/>
              <w:sz w:val="32"/>
              <w:szCs w:val="32"/>
              <w:lang w:val="en-US" w:eastAsia="zh-CN"/>
            </w:rPr>
            <w:t>五、保障措施</w:t>
          </w:r>
          <w:r>
            <w:rPr>
              <w:sz w:val="32"/>
              <w:szCs w:val="32"/>
            </w:rPr>
            <w:tab/>
          </w:r>
          <w:r>
            <w:rPr>
              <w:sz w:val="32"/>
              <w:szCs w:val="32"/>
            </w:rPr>
            <w:fldChar w:fldCharType="begin"/>
          </w:r>
          <w:r>
            <w:rPr>
              <w:sz w:val="32"/>
              <w:szCs w:val="32"/>
            </w:rPr>
            <w:instrText xml:space="preserve"> PAGEREF _Toc21702 \h </w:instrText>
          </w:r>
          <w:r>
            <w:rPr>
              <w:sz w:val="32"/>
              <w:szCs w:val="32"/>
            </w:rPr>
            <w:fldChar w:fldCharType="separate"/>
          </w:r>
          <w:r>
            <w:rPr>
              <w:sz w:val="32"/>
              <w:szCs w:val="32"/>
            </w:rPr>
            <w:t>50</w:t>
          </w:r>
          <w:r>
            <w:rPr>
              <w:sz w:val="32"/>
              <w:szCs w:val="32"/>
            </w:rPr>
            <w:fldChar w:fldCharType="end"/>
          </w:r>
          <w:r>
            <w:rPr>
              <w:rFonts w:hint="eastAsia" w:ascii="仿宋_GB2312" w:hAnsi="黑体" w:eastAsia="仿宋_GB2312"/>
              <w:color w:val="auto"/>
              <w:sz w:val="32"/>
              <w:szCs w:val="32"/>
              <w:lang w:val="en-US" w:eastAsia="zh-CN"/>
            </w:rPr>
            <w:fldChar w:fldCharType="end"/>
          </w:r>
        </w:p>
        <w:p w14:paraId="03B16CF0">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_Toc16325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（一）资金整合</w:t>
          </w:r>
          <w:r>
            <w:rPr>
              <w:sz w:val="32"/>
              <w:szCs w:val="32"/>
            </w:rPr>
            <w:tab/>
          </w:r>
          <w:r>
            <w:rPr>
              <w:sz w:val="32"/>
              <w:szCs w:val="32"/>
            </w:rPr>
            <w:fldChar w:fldCharType="begin"/>
          </w:r>
          <w:r>
            <w:rPr>
              <w:sz w:val="32"/>
              <w:szCs w:val="32"/>
            </w:rPr>
            <w:instrText xml:space="preserve"> PAGEREF _Toc16325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14:paraId="5990B6FD">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_Toc25363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（二）组织领导</w:t>
          </w:r>
          <w:r>
            <w:rPr>
              <w:sz w:val="32"/>
              <w:szCs w:val="32"/>
            </w:rPr>
            <w:tab/>
          </w:r>
          <w:r>
            <w:rPr>
              <w:sz w:val="32"/>
              <w:szCs w:val="32"/>
            </w:rPr>
            <w:fldChar w:fldCharType="begin"/>
          </w:r>
          <w:r>
            <w:rPr>
              <w:sz w:val="32"/>
              <w:szCs w:val="32"/>
            </w:rPr>
            <w:instrText xml:space="preserve"> PAGEREF _Toc25363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14:paraId="1A915AA5">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_Toc16380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（三）金融服务</w:t>
          </w:r>
          <w:r>
            <w:rPr>
              <w:sz w:val="32"/>
              <w:szCs w:val="32"/>
            </w:rPr>
            <w:tab/>
          </w:r>
          <w:r>
            <w:rPr>
              <w:sz w:val="32"/>
              <w:szCs w:val="32"/>
            </w:rPr>
            <w:fldChar w:fldCharType="begin"/>
          </w:r>
          <w:r>
            <w:rPr>
              <w:sz w:val="32"/>
              <w:szCs w:val="32"/>
            </w:rPr>
            <w:instrText xml:space="preserve"> PAGEREF _Toc16380 \h </w:instrText>
          </w:r>
          <w:r>
            <w:rPr>
              <w:sz w:val="32"/>
              <w:szCs w:val="32"/>
            </w:rPr>
            <w:fldChar w:fldCharType="separate"/>
          </w:r>
          <w:r>
            <w:rPr>
              <w:sz w:val="32"/>
              <w:szCs w:val="32"/>
            </w:rPr>
            <w:t>51</w:t>
          </w:r>
          <w:r>
            <w:rPr>
              <w:sz w:val="32"/>
              <w:szCs w:val="32"/>
            </w:rPr>
            <w:fldChar w:fldCharType="end"/>
          </w:r>
          <w:r>
            <w:rPr>
              <w:rFonts w:hint="eastAsia" w:ascii="仿宋_GB2312" w:hAnsi="黑体" w:eastAsia="仿宋_GB2312"/>
              <w:color w:val="auto"/>
              <w:sz w:val="32"/>
              <w:szCs w:val="32"/>
              <w:lang w:val="en-US" w:eastAsia="zh-CN"/>
            </w:rPr>
            <w:fldChar w:fldCharType="end"/>
          </w:r>
        </w:p>
        <w:p w14:paraId="06F0C391">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_Toc14770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（四）用地保障</w:t>
          </w:r>
          <w:r>
            <w:rPr>
              <w:sz w:val="32"/>
              <w:szCs w:val="32"/>
            </w:rPr>
            <w:tab/>
          </w:r>
          <w:r>
            <w:rPr>
              <w:sz w:val="32"/>
              <w:szCs w:val="32"/>
            </w:rPr>
            <w:fldChar w:fldCharType="begin"/>
          </w:r>
          <w:r>
            <w:rPr>
              <w:sz w:val="32"/>
              <w:szCs w:val="32"/>
            </w:rPr>
            <w:instrText xml:space="preserve"> PAGEREF _Toc14770 \h </w:instrText>
          </w:r>
          <w:r>
            <w:rPr>
              <w:sz w:val="32"/>
              <w:szCs w:val="32"/>
            </w:rPr>
            <w:fldChar w:fldCharType="separate"/>
          </w:r>
          <w:r>
            <w:rPr>
              <w:sz w:val="32"/>
              <w:szCs w:val="32"/>
            </w:rPr>
            <w:t>52</w:t>
          </w:r>
          <w:r>
            <w:rPr>
              <w:sz w:val="32"/>
              <w:szCs w:val="32"/>
            </w:rPr>
            <w:fldChar w:fldCharType="end"/>
          </w:r>
          <w:r>
            <w:rPr>
              <w:rFonts w:hint="eastAsia" w:ascii="仿宋_GB2312" w:hAnsi="黑体" w:eastAsia="仿宋_GB2312"/>
              <w:color w:val="auto"/>
              <w:sz w:val="32"/>
              <w:szCs w:val="32"/>
              <w:lang w:val="en-US" w:eastAsia="zh-CN"/>
            </w:rPr>
            <w:fldChar w:fldCharType="end"/>
          </w:r>
        </w:p>
        <w:p w14:paraId="51501827">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32"/>
              <w:szCs w:val="32"/>
            </w:r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_Toc11369 </w:instrText>
          </w:r>
          <w:r>
            <w:rPr>
              <w:rFonts w:hint="eastAsia" w:ascii="仿宋_GB2312" w:hAnsi="黑体" w:eastAsia="仿宋_GB2312"/>
              <w:sz w:val="32"/>
              <w:szCs w:val="32"/>
              <w:lang w:val="en-US" w:eastAsia="zh-CN"/>
            </w:rPr>
            <w:fldChar w:fldCharType="separate"/>
          </w:r>
          <w:r>
            <w:rPr>
              <w:rFonts w:hint="eastAsia" w:cs="宋体"/>
              <w:bCs w:val="0"/>
              <w:spacing w:val="0"/>
              <w:sz w:val="32"/>
              <w:szCs w:val="32"/>
              <w:lang w:val="en-US" w:eastAsia="zh-CN"/>
            </w:rPr>
            <w:t>（五）服务保障</w:t>
          </w:r>
          <w:r>
            <w:rPr>
              <w:sz w:val="32"/>
              <w:szCs w:val="32"/>
            </w:rPr>
            <w:tab/>
          </w:r>
          <w:r>
            <w:rPr>
              <w:sz w:val="32"/>
              <w:szCs w:val="32"/>
            </w:rPr>
            <w:fldChar w:fldCharType="begin"/>
          </w:r>
          <w:r>
            <w:rPr>
              <w:sz w:val="32"/>
              <w:szCs w:val="32"/>
            </w:rPr>
            <w:instrText xml:space="preserve"> PAGEREF _Toc11369 \h </w:instrText>
          </w:r>
          <w:r>
            <w:rPr>
              <w:sz w:val="32"/>
              <w:szCs w:val="32"/>
            </w:rPr>
            <w:fldChar w:fldCharType="separate"/>
          </w:r>
          <w:r>
            <w:rPr>
              <w:sz w:val="32"/>
              <w:szCs w:val="32"/>
            </w:rPr>
            <w:t>52</w:t>
          </w:r>
          <w:r>
            <w:rPr>
              <w:sz w:val="32"/>
              <w:szCs w:val="32"/>
            </w:rPr>
            <w:fldChar w:fldCharType="end"/>
          </w:r>
          <w:r>
            <w:rPr>
              <w:rFonts w:hint="eastAsia" w:ascii="仿宋_GB2312" w:hAnsi="黑体" w:eastAsia="仿宋_GB2312"/>
              <w:color w:val="auto"/>
              <w:sz w:val="32"/>
              <w:szCs w:val="32"/>
              <w:lang w:val="en-US" w:eastAsia="zh-CN"/>
            </w:rPr>
            <w:fldChar w:fldCharType="end"/>
          </w:r>
        </w:p>
        <w:p w14:paraId="1301108D">
          <w:pPr>
            <w:pStyle w:val="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eastAsia" w:ascii="仿宋_GB2312" w:hAnsi="黑体" w:eastAsia="仿宋_GB2312"/>
              <w:color w:val="auto"/>
              <w:sz w:val="32"/>
              <w:szCs w:val="32"/>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黑体" w:eastAsia="仿宋_GB2312"/>
              <w:color w:val="auto"/>
              <w:sz w:val="32"/>
              <w:szCs w:val="32"/>
              <w:lang w:val="en-US" w:eastAsia="zh-CN"/>
            </w:rPr>
            <w:fldChar w:fldCharType="begin"/>
          </w:r>
          <w:r>
            <w:rPr>
              <w:rFonts w:hint="eastAsia" w:ascii="仿宋_GB2312" w:hAnsi="黑体" w:eastAsia="仿宋_GB2312"/>
              <w:sz w:val="32"/>
              <w:szCs w:val="32"/>
              <w:lang w:val="en-US" w:eastAsia="zh-CN"/>
            </w:rPr>
            <w:instrText xml:space="preserve"> HYPERLINK \l _Toc16685 </w:instrText>
          </w:r>
          <w:r>
            <w:rPr>
              <w:rFonts w:hint="eastAsia" w:ascii="仿宋_GB2312" w:hAnsi="黑体" w:eastAsia="仿宋_GB2312"/>
              <w:sz w:val="32"/>
              <w:szCs w:val="32"/>
              <w:lang w:val="en-US" w:eastAsia="zh-CN"/>
            </w:rPr>
            <w:fldChar w:fldCharType="separate"/>
          </w:r>
          <w:r>
            <w:rPr>
              <w:rFonts w:hint="eastAsia" w:ascii="黑体" w:hAnsi="黑体" w:eastAsia="黑体" w:cs="黑体"/>
              <w:sz w:val="32"/>
              <w:szCs w:val="32"/>
              <w:lang w:val="en-US" w:eastAsia="zh-CN"/>
            </w:rPr>
            <w:t>附件</w:t>
          </w:r>
          <w:r>
            <w:rPr>
              <w:sz w:val="32"/>
              <w:szCs w:val="32"/>
            </w:rPr>
            <w:tab/>
          </w:r>
          <w:r>
            <w:rPr>
              <w:sz w:val="32"/>
              <w:szCs w:val="32"/>
            </w:rPr>
            <w:fldChar w:fldCharType="begin"/>
          </w:r>
          <w:r>
            <w:rPr>
              <w:sz w:val="32"/>
              <w:szCs w:val="32"/>
            </w:rPr>
            <w:instrText xml:space="preserve"> PAGEREF _Toc16685 \h </w:instrText>
          </w:r>
          <w:r>
            <w:rPr>
              <w:sz w:val="32"/>
              <w:szCs w:val="32"/>
            </w:rPr>
            <w:fldChar w:fldCharType="separate"/>
          </w:r>
          <w:r>
            <w:rPr>
              <w:sz w:val="32"/>
              <w:szCs w:val="32"/>
            </w:rPr>
            <w:t>53</w:t>
          </w:r>
          <w:r>
            <w:rPr>
              <w:sz w:val="32"/>
              <w:szCs w:val="32"/>
            </w:rPr>
            <w:fldChar w:fldCharType="end"/>
          </w:r>
          <w:r>
            <w:rPr>
              <w:rFonts w:hint="eastAsia" w:ascii="仿宋_GB2312" w:hAnsi="黑体" w:eastAsia="仿宋_GB2312"/>
              <w:color w:val="auto"/>
              <w:sz w:val="32"/>
              <w:szCs w:val="32"/>
              <w:lang w:val="en-US" w:eastAsia="zh-CN"/>
            </w:rPr>
            <w:fldChar w:fldCharType="end"/>
          </w:r>
          <w:r>
            <w:rPr>
              <w:rFonts w:hint="eastAsia" w:ascii="仿宋_GB2312" w:hAnsi="黑体" w:eastAsia="仿宋_GB2312"/>
              <w:color w:val="auto"/>
              <w:szCs w:val="32"/>
              <w:lang w:val="en-US" w:eastAsia="zh-CN"/>
            </w:rPr>
            <w:fldChar w:fldCharType="end"/>
          </w:r>
        </w:p>
      </w:sdtContent>
    </w:sdt>
    <w:p w14:paraId="4FA95E90">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根据《山东省乡村振兴局、山东省财政厅关于开展第三批衔接乡村振兴集中推进区建设工作的通知》（鲁乡振发〔</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号）要求，结合乳山市实际，制定实施规划如下。</w:t>
      </w:r>
    </w:p>
    <w:p w14:paraId="680669E8">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0" w:name="_Toc26772"/>
      <w:bookmarkStart w:id="1" w:name="_Toc2309"/>
      <w:r>
        <w:rPr>
          <w:rFonts w:hint="eastAsia" w:ascii="黑体" w:hAnsi="黑体" w:eastAsia="黑体" w:cs="黑体"/>
          <w:b w:val="0"/>
          <w:bCs/>
          <w:sz w:val="32"/>
          <w:szCs w:val="32"/>
          <w:lang w:val="en-US" w:eastAsia="zh-CN"/>
        </w:rPr>
        <w:t>一、基本情况</w:t>
      </w:r>
      <w:bookmarkEnd w:id="0"/>
      <w:bookmarkEnd w:id="1"/>
    </w:p>
    <w:p w14:paraId="27CA80B8">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 w:name="_Toc27224"/>
      <w:bookmarkStart w:id="3" w:name="_Toc29572"/>
      <w:r>
        <w:rPr>
          <w:rFonts w:hint="eastAsia" w:cs="宋体"/>
          <w:b w:val="0"/>
          <w:bCs w:val="0"/>
          <w:sz w:val="32"/>
          <w:szCs w:val="32"/>
          <w:lang w:val="en-US" w:eastAsia="zh-CN"/>
        </w:rPr>
        <w:t>（一）总体概况</w:t>
      </w:r>
      <w:bookmarkEnd w:id="2"/>
      <w:bookmarkEnd w:id="3"/>
    </w:p>
    <w:p w14:paraId="282F9FE5">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.衔接推进区名称</w:t>
      </w:r>
    </w:p>
    <w:p w14:paraId="25E9353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乳山市徐家镇衔接乡村振兴集中推进区（以下简称：衔接推进区）。</w:t>
      </w:r>
    </w:p>
    <w:p w14:paraId="1CFF002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.徐家镇概况</w:t>
      </w:r>
    </w:p>
    <w:p w14:paraId="6E07775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徐家镇总面积</w:t>
      </w:r>
      <w:r>
        <w:rPr>
          <w:rFonts w:hint="eastAsia" w:ascii="宋体" w:hAnsi="宋体" w:eastAsia="仿宋_GB2312" w:cs="仿宋_GB2312"/>
          <w:color w:val="000000" w:themeColor="text1"/>
          <w:sz w:val="32"/>
          <w:szCs w:val="32"/>
          <w:lang w:val="en-US" w:eastAsia="zh-CN"/>
          <w14:textFill>
            <w14:solidFill>
              <w14:schemeClr w14:val="tx1"/>
            </w14:solidFill>
          </w14:textFill>
        </w:rPr>
        <w:t>68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平方公里，下辖</w:t>
      </w:r>
      <w:r>
        <w:rPr>
          <w:rFonts w:hint="eastAsia" w:ascii="宋体" w:hAnsi="宋体" w:eastAsia="仿宋_GB2312" w:cs="仿宋_GB2312"/>
          <w:color w:val="000000" w:themeColor="text1"/>
          <w:sz w:val="32"/>
          <w:szCs w:val="32"/>
          <w:lang w:val="en-US" w:eastAsia="zh-CN"/>
          <w14:textFill>
            <w14:solidFill>
              <w14:schemeClr w14:val="tx1"/>
            </w14:solidFill>
          </w14:textFill>
        </w:rPr>
        <w:t>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个行政村，</w:t>
      </w: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个城市社区，人口</w:t>
      </w: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万人，耕地面积</w:t>
      </w:r>
      <w:r>
        <w:rPr>
          <w:rFonts w:hint="eastAsia" w:ascii="宋体" w:hAnsi="宋体" w:eastAsia="仿宋_GB2312" w:cs="仿宋_GB2312"/>
          <w:color w:val="000000" w:themeColor="text1"/>
          <w:sz w:val="32"/>
          <w:szCs w:val="32"/>
          <w:lang w:val="en-US" w:eastAsia="zh-CN"/>
          <w14:textFill>
            <w14:solidFill>
              <w14:schemeClr w14:val="tx1"/>
            </w14:solidFill>
          </w14:textFill>
        </w:rPr>
        <w:t>2253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公顷，山岚</w:t>
      </w: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万亩，海岸线</w:t>
      </w:r>
      <w:r>
        <w:rPr>
          <w:rFonts w:hint="eastAsia" w:ascii="宋体" w:hAnsi="宋体"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w:t>
      </w:r>
      <w:r>
        <w:rPr>
          <w:rFonts w:hint="eastAsia" w:ascii="仿宋_GB2312" w:hAnsi="仿宋_GB2312" w:eastAsia="仿宋_GB2312" w:cs="仿宋_GB2312"/>
          <w:color w:val="auto"/>
          <w:sz w:val="32"/>
          <w:szCs w:val="32"/>
          <w:lang w:val="en-US" w:eastAsia="zh-CN"/>
        </w:rPr>
        <w:t>。先后荣获“全国环境优美乡镇”“省文明乡镇”“省卫生乡镇”“省特色优势食品产业强镇”“省医养结合示范乡镇”“省创业型乡镇”“省现代农业产业强镇”“威海市基层干事创业好班子”“威海市征兵工作先进单位”等荣誉称号。</w:t>
      </w:r>
    </w:p>
    <w:p w14:paraId="1B5E9A72">
      <w:pPr>
        <w:jc w:val="both"/>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5273040" cy="2335530"/>
            <wp:effectExtent l="0" t="0" r="3810"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rcRect t="6303" b="6099"/>
                    <a:stretch>
                      <a:fillRect/>
                    </a:stretch>
                  </pic:blipFill>
                  <pic:spPr>
                    <a:xfrm>
                      <a:off x="0" y="0"/>
                      <a:ext cx="5273040" cy="2335530"/>
                    </a:xfrm>
                    <a:prstGeom prst="rect">
                      <a:avLst/>
                    </a:prstGeom>
                  </pic:spPr>
                </pic:pic>
              </a:graphicData>
            </a:graphic>
          </wp:inline>
        </w:drawing>
      </w:r>
    </w:p>
    <w:p w14:paraId="1171ED49">
      <w:pPr>
        <w:ind w:firstLine="2570" w:firstLineChars="800"/>
        <w:jc w:val="both"/>
        <w:outlineLvl w:val="9"/>
        <w:rPr>
          <w:rFonts w:hint="eastAsia" w:ascii="仿宋_GB2312" w:hAnsi="仿宋_GB2312" w:eastAsia="仿宋_GB2312" w:cs="仿宋_GB2312"/>
          <w:color w:val="000000" w:themeColor="text1"/>
          <w:highlight w:val="red"/>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图</w:t>
      </w:r>
      <w:r>
        <w:rPr>
          <w:rFonts w:hint="eastAsia" w:ascii="宋体" w:hAnsi="宋体" w:eastAsia="仿宋_GB2312" w:cs="仿宋_GB2312"/>
          <w:b/>
          <w:bCs/>
          <w:color w:val="000000" w:themeColor="text1"/>
          <w:sz w:val="32"/>
          <w:szCs w:val="32"/>
          <w:highlight w:val="none"/>
          <w:lang w:val="en-US" w:eastAsia="zh-CN"/>
          <w14:textFill>
            <w14:solidFill>
              <w14:schemeClr w14:val="tx1"/>
            </w14:solidFill>
          </w14:textFill>
        </w:rPr>
        <w:t xml:space="preserve">1 </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衔接推进区位置图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p>
    <w:p w14:paraId="6B284FEA">
      <w:pPr>
        <w:keepNext w:val="0"/>
        <w:keepLines w:val="0"/>
        <w:pageBreakBefore w:val="0"/>
        <w:widowControl w:val="0"/>
        <w:kinsoku/>
        <w:wordWrap/>
        <w:overflowPunct/>
        <w:topLinePunct w:val="0"/>
        <w:autoSpaceDE/>
        <w:autoSpaceDN/>
        <w:bidi w:val="0"/>
        <w:adjustRightInd/>
        <w:snapToGrid/>
        <w:spacing w:line="540" w:lineRule="exact"/>
        <w:ind w:left="0" w:leftChars="0" w:firstLine="643" w:firstLineChars="200"/>
        <w:jc w:val="both"/>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.衔接推进区概况</w:t>
      </w:r>
    </w:p>
    <w:p w14:paraId="7C042FD1">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衔接推进区位于乳山市东南部徐家镇，南临黄海，地处乳山银滩海岸线，共包含大浩口村、东刘家庄村、东王家庄村、老庄村、马场村、四甲村、吴家屯村、小浩口村、邢家屯村、许家屯村、杨家屯村、洋村</w:t>
      </w:r>
      <w:r>
        <w:rPr>
          <w:rFonts w:hint="eastAsia" w:ascii="宋体" w:hAnsi="宋体"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lang w:val="en-US" w:eastAsia="zh-CN"/>
        </w:rPr>
        <w:t>个行政村。总面积约</w:t>
      </w:r>
      <w:r>
        <w:rPr>
          <w:rFonts w:hint="eastAsia" w:ascii="宋体" w:hAnsi="宋体" w:eastAsia="仿宋_GB2312" w:cs="仿宋_GB2312"/>
          <w:color w:val="auto"/>
          <w:kern w:val="0"/>
          <w:sz w:val="32"/>
          <w:szCs w:val="32"/>
          <w:highlight w:val="none"/>
          <w:lang w:val="en-US" w:eastAsia="zh-CN"/>
        </w:rPr>
        <w:t>18</w:t>
      </w:r>
      <w:r>
        <w:rPr>
          <w:rFonts w:hint="eastAsia" w:ascii="仿宋_GB2312" w:hAnsi="仿宋_GB2312" w:eastAsia="仿宋_GB2312" w:cs="仿宋_GB2312"/>
          <w:color w:val="auto"/>
          <w:kern w:val="0"/>
          <w:sz w:val="32"/>
          <w:szCs w:val="32"/>
          <w:highlight w:val="none"/>
          <w:lang w:val="en-US" w:eastAsia="zh-CN"/>
        </w:rPr>
        <w:t>.</w:t>
      </w:r>
      <w:r>
        <w:rPr>
          <w:rFonts w:hint="eastAsia" w:ascii="宋体" w:hAnsi="宋体" w:eastAsia="仿宋_GB2312" w:cs="仿宋_GB2312"/>
          <w:color w:val="auto"/>
          <w:kern w:val="0"/>
          <w:sz w:val="32"/>
          <w:szCs w:val="32"/>
          <w:highlight w:val="none"/>
          <w:lang w:val="en-US" w:eastAsia="zh-CN"/>
        </w:rPr>
        <w:t>14</w:t>
      </w:r>
      <w:r>
        <w:rPr>
          <w:rFonts w:hint="eastAsia" w:ascii="仿宋_GB2312" w:hAnsi="仿宋_GB2312" w:eastAsia="仿宋_GB2312" w:cs="仿宋_GB2312"/>
          <w:color w:val="auto"/>
          <w:kern w:val="0"/>
          <w:sz w:val="32"/>
          <w:szCs w:val="32"/>
          <w:highlight w:val="none"/>
          <w:lang w:val="en-US" w:eastAsia="zh-CN"/>
        </w:rPr>
        <w:t>平方公里</w:t>
      </w:r>
      <w:r>
        <w:rPr>
          <w:rFonts w:hint="eastAsia" w:ascii="仿宋_GB2312" w:hAnsi="仿宋_GB2312" w:eastAsia="仿宋_GB2312" w:cs="仿宋_GB2312"/>
          <w:color w:val="auto"/>
          <w:sz w:val="32"/>
          <w:szCs w:val="32"/>
          <w:highlight w:val="none"/>
          <w:lang w:val="en-US" w:eastAsia="zh-CN"/>
        </w:rPr>
        <w:t>，耕地面积</w:t>
      </w:r>
      <w:r>
        <w:rPr>
          <w:rFonts w:hint="eastAsia" w:ascii="宋体" w:hAnsi="宋体" w:eastAsia="仿宋_GB2312" w:cs="仿宋_GB2312"/>
          <w:color w:val="auto"/>
          <w:sz w:val="32"/>
          <w:szCs w:val="32"/>
          <w:highlight w:val="none"/>
          <w:lang w:val="en-US" w:eastAsia="zh-CN"/>
        </w:rPr>
        <w:t>15936</w:t>
      </w:r>
      <w:r>
        <w:rPr>
          <w:rFonts w:hint="eastAsia" w:ascii="仿宋_GB2312" w:hAnsi="仿宋_GB2312" w:eastAsia="仿宋_GB2312" w:cs="仿宋_GB2312"/>
          <w:color w:val="auto"/>
          <w:sz w:val="32"/>
          <w:szCs w:val="32"/>
          <w:highlight w:val="none"/>
          <w:lang w:val="en-US" w:eastAsia="zh-CN"/>
        </w:rPr>
        <w:t>亩，总户数</w:t>
      </w:r>
      <w:r>
        <w:rPr>
          <w:rFonts w:hint="eastAsia" w:ascii="宋体" w:hAnsi="宋体" w:eastAsia="仿宋_GB2312" w:cs="仿宋_GB2312"/>
          <w:color w:val="auto"/>
          <w:sz w:val="32"/>
          <w:szCs w:val="32"/>
          <w:highlight w:val="none"/>
          <w:lang w:val="en-US" w:eastAsia="zh-CN"/>
        </w:rPr>
        <w:t>3000</w:t>
      </w:r>
      <w:r>
        <w:rPr>
          <w:rFonts w:hint="eastAsia" w:ascii="仿宋_GB2312" w:hAnsi="仿宋_GB2312" w:eastAsia="仿宋_GB2312" w:cs="仿宋_GB2312"/>
          <w:color w:val="auto"/>
          <w:sz w:val="32"/>
          <w:szCs w:val="32"/>
          <w:highlight w:val="none"/>
          <w:lang w:val="en-US" w:eastAsia="zh-CN"/>
        </w:rPr>
        <w:t>户，共</w:t>
      </w:r>
      <w:r>
        <w:rPr>
          <w:rFonts w:hint="eastAsia" w:ascii="宋体" w:hAnsi="宋体" w:eastAsia="仿宋_GB2312" w:cs="仿宋_GB2312"/>
          <w:color w:val="auto"/>
          <w:sz w:val="32"/>
          <w:szCs w:val="32"/>
          <w:highlight w:val="none"/>
          <w:lang w:val="en-US" w:eastAsia="zh-CN"/>
        </w:rPr>
        <w:t>7390</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其中脱贫享受政策户和监测帮扶对象共</w:t>
      </w:r>
      <w:r>
        <w:rPr>
          <w:rFonts w:hint="eastAsia" w:ascii="宋体" w:hAnsi="宋体" w:eastAsia="仿宋_GB2312" w:cs="仿宋_GB2312"/>
          <w:color w:val="auto"/>
          <w:sz w:val="32"/>
          <w:szCs w:val="32"/>
          <w:highlight w:val="none"/>
          <w:lang w:val="en-US" w:eastAsia="zh-CN"/>
        </w:rPr>
        <w:t>71</w:t>
      </w:r>
      <w:r>
        <w:rPr>
          <w:rFonts w:hint="eastAsia" w:ascii="仿宋_GB2312" w:hAnsi="仿宋_GB2312" w:eastAsia="仿宋_GB2312" w:cs="仿宋_GB2312"/>
          <w:color w:val="auto"/>
          <w:sz w:val="32"/>
          <w:szCs w:val="32"/>
          <w:highlight w:val="none"/>
          <w:lang w:val="en-US" w:eastAsia="zh-CN"/>
        </w:rPr>
        <w:t>户、</w:t>
      </w:r>
      <w:r>
        <w:rPr>
          <w:rFonts w:hint="eastAsia" w:ascii="宋体" w:hAnsi="宋体" w:eastAsia="仿宋_GB2312" w:cs="仿宋_GB2312"/>
          <w:color w:val="auto"/>
          <w:sz w:val="32"/>
          <w:szCs w:val="32"/>
          <w:highlight w:val="none"/>
          <w:lang w:val="en-US" w:eastAsia="zh-CN"/>
        </w:rPr>
        <w:t>111</w:t>
      </w:r>
      <w:r>
        <w:rPr>
          <w:rFonts w:hint="eastAsia" w:ascii="仿宋_GB2312" w:hAnsi="仿宋_GB2312" w:eastAsia="仿宋_GB2312" w:cs="仿宋_GB2312"/>
          <w:color w:val="auto"/>
          <w:sz w:val="32"/>
          <w:szCs w:val="32"/>
          <w:highlight w:val="none"/>
          <w:lang w:val="en-US" w:eastAsia="zh-CN"/>
        </w:rPr>
        <w:t>人，区域内衔接（扶贫）产业项目年收益约</w:t>
      </w:r>
      <w:r>
        <w:rPr>
          <w:rFonts w:hint="eastAsia" w:ascii="宋体" w:hAnsi="宋体"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62</w:t>
      </w:r>
      <w:r>
        <w:rPr>
          <w:rFonts w:hint="eastAsia" w:ascii="仿宋_GB2312" w:hAnsi="仿宋_GB2312" w:eastAsia="仿宋_GB2312" w:cs="仿宋_GB2312"/>
          <w:color w:val="auto"/>
          <w:sz w:val="32"/>
          <w:szCs w:val="32"/>
          <w:highlight w:val="none"/>
          <w:lang w:val="en-US" w:eastAsia="zh-CN"/>
        </w:rPr>
        <w:t>万元。</w:t>
      </w:r>
    </w:p>
    <w:p w14:paraId="44D32B18">
      <w:pPr>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乳山市</w:t>
      </w:r>
      <w:r>
        <w:rPr>
          <w:rFonts w:hint="eastAsia" w:ascii="仿宋_GB2312" w:hAnsi="仿宋_GB2312" w:eastAsia="仿宋_GB2312" w:cs="仿宋_GB2312"/>
          <w:b/>
          <w:bCs/>
          <w:color w:val="000000" w:themeColor="text1"/>
          <w:sz w:val="28"/>
          <w:szCs w:val="28"/>
          <w14:textFill>
            <w14:solidFill>
              <w14:schemeClr w14:val="tx1"/>
            </w14:solidFill>
          </w14:textFill>
        </w:rPr>
        <w:t>衔接推进区</w:t>
      </w:r>
      <w:r>
        <w:rPr>
          <w:rFonts w:hint="eastAsia" w:ascii="宋体" w:hAnsi="宋体" w:eastAsia="仿宋_GB2312" w:cs="仿宋_GB2312"/>
          <w:b/>
          <w:bCs/>
          <w:color w:val="000000" w:themeColor="text1"/>
          <w:sz w:val="28"/>
          <w:szCs w:val="28"/>
          <w14:textFill>
            <w14:solidFill>
              <w14:schemeClr w14:val="tx1"/>
            </w14:solidFill>
          </w14:textFill>
        </w:rPr>
        <w:t>1</w:t>
      </w:r>
      <w:r>
        <w:rPr>
          <w:rFonts w:hint="eastAsia" w:ascii="宋体" w:hAnsi="宋体" w:eastAsia="仿宋_GB2312" w:cs="仿宋_GB2312"/>
          <w:b/>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个</w:t>
      </w:r>
      <w:r>
        <w:rPr>
          <w:rFonts w:hint="eastAsia" w:ascii="仿宋_GB2312" w:hAnsi="仿宋_GB2312" w:eastAsia="仿宋_GB2312" w:cs="仿宋_GB2312"/>
          <w:b/>
          <w:bCs/>
          <w:color w:val="000000" w:themeColor="text1"/>
          <w:sz w:val="28"/>
          <w:szCs w:val="28"/>
          <w:lang w:eastAsia="zh-Hans"/>
          <w14:textFill>
            <w14:solidFill>
              <w14:schemeClr w14:val="tx1"/>
            </w14:solidFill>
          </w14:textFill>
        </w:rPr>
        <w:t>行政村</w:t>
      </w:r>
      <w:r>
        <w:rPr>
          <w:rFonts w:hint="eastAsia" w:ascii="仿宋_GB2312" w:hAnsi="仿宋_GB2312" w:eastAsia="仿宋_GB2312" w:cs="仿宋_GB2312"/>
          <w:b/>
          <w:bCs/>
          <w:color w:val="000000" w:themeColor="text1"/>
          <w:sz w:val="28"/>
          <w:szCs w:val="28"/>
          <w14:textFill>
            <w14:solidFill>
              <w14:schemeClr w14:val="tx1"/>
            </w14:solidFill>
          </w14:textFill>
        </w:rPr>
        <w:t>基本情况一览表</w:t>
      </w:r>
    </w:p>
    <w:tbl>
      <w:tblPr>
        <w:tblStyle w:val="18"/>
        <w:tblW w:w="95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110"/>
        <w:gridCol w:w="1035"/>
        <w:gridCol w:w="885"/>
        <w:gridCol w:w="1050"/>
        <w:gridCol w:w="855"/>
        <w:gridCol w:w="930"/>
        <w:gridCol w:w="1267"/>
        <w:gridCol w:w="1388"/>
      </w:tblGrid>
      <w:tr w14:paraId="761C7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jc w:val="center"/>
        </w:trPr>
        <w:tc>
          <w:tcPr>
            <w:tcW w:w="993" w:type="dxa"/>
            <w:vAlign w:val="center"/>
          </w:tcPr>
          <w:p w14:paraId="56BC4F0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村名</w:t>
            </w:r>
          </w:p>
        </w:tc>
        <w:tc>
          <w:tcPr>
            <w:tcW w:w="1110" w:type="dxa"/>
            <w:vAlign w:val="center"/>
          </w:tcPr>
          <w:p w14:paraId="0B3FA13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总面积（公顷）</w:t>
            </w:r>
          </w:p>
        </w:tc>
        <w:tc>
          <w:tcPr>
            <w:tcW w:w="1035" w:type="dxa"/>
            <w:vAlign w:val="center"/>
          </w:tcPr>
          <w:p w14:paraId="76EE2B9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耕地面积（亩）</w:t>
            </w:r>
          </w:p>
        </w:tc>
        <w:tc>
          <w:tcPr>
            <w:tcW w:w="885" w:type="dxa"/>
            <w:vAlign w:val="center"/>
          </w:tcPr>
          <w:p w14:paraId="53F9AE9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户数</w:t>
            </w:r>
          </w:p>
        </w:tc>
        <w:tc>
          <w:tcPr>
            <w:tcW w:w="1050" w:type="dxa"/>
            <w:vAlign w:val="center"/>
          </w:tcPr>
          <w:p w14:paraId="72295FF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default" w:asciiTheme="minorEastAsia" w:hAnsiTheme="minorEastAsia" w:eastAsiaTheme="minorEastAsia" w:cstheme="minorEastAsia"/>
                <w:color w:val="auto"/>
                <w:kern w:val="0"/>
                <w:sz w:val="21"/>
                <w:szCs w:val="21"/>
                <w:highlight w:val="none"/>
                <w:lang w:val="en-US" w:eastAsia="zh-CN"/>
              </w:rPr>
              <w:t>人口数（人）</w:t>
            </w:r>
          </w:p>
        </w:tc>
        <w:tc>
          <w:tcPr>
            <w:tcW w:w="855" w:type="dxa"/>
            <w:vAlign w:val="center"/>
          </w:tcPr>
          <w:p w14:paraId="3581183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default" w:asciiTheme="minorEastAsia" w:hAnsiTheme="minorEastAsia" w:eastAsiaTheme="minorEastAsia" w:cstheme="minorEastAsia"/>
                <w:color w:val="auto"/>
                <w:kern w:val="0"/>
                <w:sz w:val="21"/>
                <w:szCs w:val="21"/>
                <w:lang w:val="en-US" w:eastAsia="zh-CN"/>
              </w:rPr>
              <w:t>帮扶对象户数</w:t>
            </w:r>
          </w:p>
        </w:tc>
        <w:tc>
          <w:tcPr>
            <w:tcW w:w="930" w:type="dxa"/>
            <w:vAlign w:val="center"/>
          </w:tcPr>
          <w:p w14:paraId="1F670740">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Hans"/>
              </w:rPr>
            </w:pPr>
            <w:r>
              <w:rPr>
                <w:rFonts w:hint="default" w:asciiTheme="minorEastAsia" w:hAnsiTheme="minorEastAsia" w:eastAsiaTheme="minorEastAsia" w:cstheme="minorEastAsia"/>
                <w:color w:val="auto"/>
                <w:kern w:val="0"/>
                <w:sz w:val="21"/>
                <w:szCs w:val="21"/>
                <w:lang w:val="en-US" w:eastAsia="zh-CN"/>
              </w:rPr>
              <w:t>帮扶对象人口数</w:t>
            </w:r>
          </w:p>
        </w:tc>
        <w:tc>
          <w:tcPr>
            <w:tcW w:w="1267" w:type="dxa"/>
            <w:vAlign w:val="center"/>
          </w:tcPr>
          <w:p w14:paraId="79A93F9D">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default" w:asciiTheme="minorEastAsia" w:hAnsiTheme="minorEastAsia" w:eastAsiaTheme="minorEastAsia" w:cstheme="minorEastAsia"/>
                <w:color w:val="auto"/>
                <w:kern w:val="0"/>
                <w:sz w:val="21"/>
                <w:szCs w:val="21"/>
                <w:lang w:val="en-US" w:eastAsia="zh-CN"/>
              </w:rPr>
              <w:t>衔接（扶贫）产业项目年收益（万元）</w:t>
            </w:r>
          </w:p>
        </w:tc>
        <w:tc>
          <w:tcPr>
            <w:tcW w:w="1388" w:type="dxa"/>
            <w:vAlign w:val="center"/>
          </w:tcPr>
          <w:p w14:paraId="53913A7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村庄类型</w:t>
            </w:r>
          </w:p>
        </w:tc>
      </w:tr>
      <w:tr w14:paraId="6FB2D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4F6E416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大浩口</w:t>
            </w:r>
          </w:p>
        </w:tc>
        <w:tc>
          <w:tcPr>
            <w:tcW w:w="1110" w:type="dxa"/>
            <w:vAlign w:val="center"/>
          </w:tcPr>
          <w:p w14:paraId="163040C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227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8</w:t>
            </w:r>
          </w:p>
        </w:tc>
        <w:tc>
          <w:tcPr>
            <w:tcW w:w="1035" w:type="dxa"/>
            <w:vAlign w:val="center"/>
          </w:tcPr>
          <w:p w14:paraId="22687554">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1755</w:t>
            </w:r>
          </w:p>
        </w:tc>
        <w:tc>
          <w:tcPr>
            <w:tcW w:w="885" w:type="dxa"/>
            <w:vAlign w:val="center"/>
          </w:tcPr>
          <w:p w14:paraId="6AE191E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436</w:t>
            </w:r>
          </w:p>
        </w:tc>
        <w:tc>
          <w:tcPr>
            <w:tcW w:w="1050" w:type="dxa"/>
            <w:vAlign w:val="center"/>
          </w:tcPr>
          <w:p w14:paraId="71EA6A3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1060</w:t>
            </w:r>
          </w:p>
        </w:tc>
        <w:tc>
          <w:tcPr>
            <w:tcW w:w="855" w:type="dxa"/>
            <w:vAlign w:val="center"/>
          </w:tcPr>
          <w:p w14:paraId="79313D5D">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5</w:t>
            </w:r>
          </w:p>
        </w:tc>
        <w:tc>
          <w:tcPr>
            <w:tcW w:w="930" w:type="dxa"/>
            <w:vAlign w:val="center"/>
          </w:tcPr>
          <w:p w14:paraId="205B0AB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8</w:t>
            </w:r>
          </w:p>
        </w:tc>
        <w:tc>
          <w:tcPr>
            <w:tcW w:w="1267" w:type="dxa"/>
            <w:vAlign w:val="center"/>
          </w:tcPr>
          <w:p w14:paraId="7CF3B56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9137</w:t>
            </w:r>
          </w:p>
        </w:tc>
        <w:tc>
          <w:tcPr>
            <w:tcW w:w="1388" w:type="dxa"/>
            <w:vAlign w:val="center"/>
          </w:tcPr>
          <w:p w14:paraId="270408F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暂不分类</w:t>
            </w:r>
          </w:p>
        </w:tc>
      </w:tr>
      <w:tr w14:paraId="32C49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00E14C7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东</w:t>
            </w:r>
            <w:r>
              <w:rPr>
                <w:rFonts w:hint="default" w:asciiTheme="minorEastAsia" w:hAnsiTheme="minorEastAsia" w:eastAsiaTheme="minorEastAsia" w:cstheme="minorEastAsia"/>
                <w:color w:val="auto"/>
                <w:kern w:val="0"/>
                <w:sz w:val="21"/>
                <w:szCs w:val="21"/>
                <w:highlight w:val="none"/>
                <w:lang w:val="en-US" w:eastAsia="zh-CN"/>
              </w:rPr>
              <w:t>刘家庄</w:t>
            </w:r>
          </w:p>
        </w:tc>
        <w:tc>
          <w:tcPr>
            <w:tcW w:w="1110" w:type="dxa"/>
            <w:vAlign w:val="center"/>
          </w:tcPr>
          <w:p w14:paraId="7F1D82D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92</w:t>
            </w:r>
          </w:p>
        </w:tc>
        <w:tc>
          <w:tcPr>
            <w:tcW w:w="1035" w:type="dxa"/>
            <w:vAlign w:val="center"/>
          </w:tcPr>
          <w:p w14:paraId="6DB7624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650</w:t>
            </w:r>
          </w:p>
        </w:tc>
        <w:tc>
          <w:tcPr>
            <w:tcW w:w="885" w:type="dxa"/>
            <w:vAlign w:val="center"/>
          </w:tcPr>
          <w:p w14:paraId="5C5E464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160</w:t>
            </w:r>
          </w:p>
        </w:tc>
        <w:tc>
          <w:tcPr>
            <w:tcW w:w="1050" w:type="dxa"/>
            <w:vAlign w:val="center"/>
          </w:tcPr>
          <w:p w14:paraId="7769AA8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384</w:t>
            </w:r>
          </w:p>
        </w:tc>
        <w:tc>
          <w:tcPr>
            <w:tcW w:w="855" w:type="dxa"/>
            <w:vAlign w:val="center"/>
          </w:tcPr>
          <w:p w14:paraId="0215B77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p>
        </w:tc>
        <w:tc>
          <w:tcPr>
            <w:tcW w:w="930" w:type="dxa"/>
            <w:vAlign w:val="center"/>
          </w:tcPr>
          <w:p w14:paraId="561D459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p>
        </w:tc>
        <w:tc>
          <w:tcPr>
            <w:tcW w:w="1267" w:type="dxa"/>
            <w:vAlign w:val="center"/>
          </w:tcPr>
          <w:p w14:paraId="41F8DB4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6868</w:t>
            </w:r>
          </w:p>
        </w:tc>
        <w:tc>
          <w:tcPr>
            <w:tcW w:w="1388" w:type="dxa"/>
            <w:vAlign w:val="center"/>
          </w:tcPr>
          <w:p w14:paraId="3C864A6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1881D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4DA22AA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东</w:t>
            </w:r>
            <w:r>
              <w:rPr>
                <w:rFonts w:hint="default" w:asciiTheme="minorEastAsia" w:hAnsiTheme="minorEastAsia" w:eastAsiaTheme="minorEastAsia" w:cstheme="minorEastAsia"/>
                <w:color w:val="auto"/>
                <w:kern w:val="0"/>
                <w:sz w:val="21"/>
                <w:szCs w:val="21"/>
                <w:highlight w:val="none"/>
                <w:lang w:val="en-US" w:eastAsia="zh-CN"/>
              </w:rPr>
              <w:t>王家庄</w:t>
            </w:r>
          </w:p>
        </w:tc>
        <w:tc>
          <w:tcPr>
            <w:tcW w:w="1110" w:type="dxa"/>
            <w:vAlign w:val="center"/>
          </w:tcPr>
          <w:p w14:paraId="307C33D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190</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72</w:t>
            </w:r>
          </w:p>
        </w:tc>
        <w:tc>
          <w:tcPr>
            <w:tcW w:w="1035" w:type="dxa"/>
            <w:vAlign w:val="center"/>
          </w:tcPr>
          <w:p w14:paraId="227FDD5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1051</w:t>
            </w:r>
          </w:p>
        </w:tc>
        <w:tc>
          <w:tcPr>
            <w:tcW w:w="885" w:type="dxa"/>
            <w:vAlign w:val="center"/>
          </w:tcPr>
          <w:p w14:paraId="22AAC41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259</w:t>
            </w:r>
          </w:p>
        </w:tc>
        <w:tc>
          <w:tcPr>
            <w:tcW w:w="1050" w:type="dxa"/>
            <w:vAlign w:val="center"/>
          </w:tcPr>
          <w:p w14:paraId="7CB21C3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656</w:t>
            </w:r>
          </w:p>
        </w:tc>
        <w:tc>
          <w:tcPr>
            <w:tcW w:w="855" w:type="dxa"/>
            <w:vAlign w:val="center"/>
          </w:tcPr>
          <w:p w14:paraId="78E3222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5</w:t>
            </w:r>
          </w:p>
        </w:tc>
        <w:tc>
          <w:tcPr>
            <w:tcW w:w="930" w:type="dxa"/>
            <w:vAlign w:val="center"/>
          </w:tcPr>
          <w:p w14:paraId="2F688C90">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p>
        </w:tc>
        <w:tc>
          <w:tcPr>
            <w:tcW w:w="1267" w:type="dxa"/>
            <w:vAlign w:val="center"/>
          </w:tcPr>
          <w:p w14:paraId="79EA346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1499</w:t>
            </w:r>
          </w:p>
        </w:tc>
        <w:tc>
          <w:tcPr>
            <w:tcW w:w="1388" w:type="dxa"/>
            <w:vAlign w:val="center"/>
          </w:tcPr>
          <w:p w14:paraId="006F065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15790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2C02523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老 庄</w:t>
            </w:r>
          </w:p>
        </w:tc>
        <w:tc>
          <w:tcPr>
            <w:tcW w:w="1110" w:type="dxa"/>
            <w:vAlign w:val="center"/>
          </w:tcPr>
          <w:p w14:paraId="6FD0C21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141</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49</w:t>
            </w:r>
          </w:p>
        </w:tc>
        <w:tc>
          <w:tcPr>
            <w:tcW w:w="1035" w:type="dxa"/>
            <w:vAlign w:val="center"/>
          </w:tcPr>
          <w:p w14:paraId="102C8CE0">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1695</w:t>
            </w:r>
          </w:p>
        </w:tc>
        <w:tc>
          <w:tcPr>
            <w:tcW w:w="885" w:type="dxa"/>
            <w:vAlign w:val="center"/>
          </w:tcPr>
          <w:p w14:paraId="6D29698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262</w:t>
            </w:r>
          </w:p>
        </w:tc>
        <w:tc>
          <w:tcPr>
            <w:tcW w:w="1050" w:type="dxa"/>
            <w:vAlign w:val="center"/>
          </w:tcPr>
          <w:p w14:paraId="1F466DD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706</w:t>
            </w:r>
          </w:p>
        </w:tc>
        <w:tc>
          <w:tcPr>
            <w:tcW w:w="855" w:type="dxa"/>
            <w:vAlign w:val="center"/>
          </w:tcPr>
          <w:p w14:paraId="348F5A8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w:t>
            </w:r>
          </w:p>
        </w:tc>
        <w:tc>
          <w:tcPr>
            <w:tcW w:w="930" w:type="dxa"/>
            <w:vAlign w:val="center"/>
          </w:tcPr>
          <w:p w14:paraId="6504330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14:paraId="61B0518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7726</w:t>
            </w:r>
          </w:p>
        </w:tc>
        <w:tc>
          <w:tcPr>
            <w:tcW w:w="1388" w:type="dxa"/>
            <w:vAlign w:val="center"/>
          </w:tcPr>
          <w:p w14:paraId="106F03D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65904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6C6E8FC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马 场</w:t>
            </w:r>
          </w:p>
        </w:tc>
        <w:tc>
          <w:tcPr>
            <w:tcW w:w="1110" w:type="dxa"/>
            <w:vAlign w:val="center"/>
          </w:tcPr>
          <w:p w14:paraId="6F246E1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242</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98</w:t>
            </w:r>
          </w:p>
        </w:tc>
        <w:tc>
          <w:tcPr>
            <w:tcW w:w="1035" w:type="dxa"/>
            <w:vAlign w:val="center"/>
          </w:tcPr>
          <w:p w14:paraId="624CA620">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1800</w:t>
            </w:r>
          </w:p>
        </w:tc>
        <w:tc>
          <w:tcPr>
            <w:tcW w:w="885" w:type="dxa"/>
            <w:vAlign w:val="center"/>
          </w:tcPr>
          <w:p w14:paraId="131A6FC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311</w:t>
            </w:r>
          </w:p>
        </w:tc>
        <w:tc>
          <w:tcPr>
            <w:tcW w:w="1050" w:type="dxa"/>
            <w:vAlign w:val="center"/>
          </w:tcPr>
          <w:p w14:paraId="17D1FE3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783</w:t>
            </w:r>
          </w:p>
        </w:tc>
        <w:tc>
          <w:tcPr>
            <w:tcW w:w="855" w:type="dxa"/>
            <w:vAlign w:val="center"/>
          </w:tcPr>
          <w:p w14:paraId="77EF881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24</w:t>
            </w:r>
          </w:p>
        </w:tc>
        <w:tc>
          <w:tcPr>
            <w:tcW w:w="930" w:type="dxa"/>
            <w:vAlign w:val="center"/>
          </w:tcPr>
          <w:p w14:paraId="4D753B7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37</w:t>
            </w:r>
          </w:p>
        </w:tc>
        <w:tc>
          <w:tcPr>
            <w:tcW w:w="1267" w:type="dxa"/>
            <w:vAlign w:val="center"/>
          </w:tcPr>
          <w:p w14:paraId="4548983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6</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231501</w:t>
            </w:r>
          </w:p>
        </w:tc>
        <w:tc>
          <w:tcPr>
            <w:tcW w:w="1388" w:type="dxa"/>
            <w:vAlign w:val="center"/>
          </w:tcPr>
          <w:p w14:paraId="562DE26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6D6BA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39175EE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四 甲</w:t>
            </w:r>
          </w:p>
        </w:tc>
        <w:tc>
          <w:tcPr>
            <w:tcW w:w="1110" w:type="dxa"/>
            <w:vAlign w:val="center"/>
          </w:tcPr>
          <w:p w14:paraId="4B0FF87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49</w:t>
            </w:r>
          </w:p>
        </w:tc>
        <w:tc>
          <w:tcPr>
            <w:tcW w:w="1035" w:type="dxa"/>
            <w:vAlign w:val="center"/>
          </w:tcPr>
          <w:p w14:paraId="1299417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540</w:t>
            </w:r>
          </w:p>
        </w:tc>
        <w:tc>
          <w:tcPr>
            <w:tcW w:w="885" w:type="dxa"/>
            <w:vAlign w:val="center"/>
          </w:tcPr>
          <w:p w14:paraId="23656D9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120</w:t>
            </w:r>
          </w:p>
        </w:tc>
        <w:tc>
          <w:tcPr>
            <w:tcW w:w="1050" w:type="dxa"/>
            <w:vAlign w:val="center"/>
          </w:tcPr>
          <w:p w14:paraId="7FB7FC54">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309</w:t>
            </w:r>
          </w:p>
        </w:tc>
        <w:tc>
          <w:tcPr>
            <w:tcW w:w="855" w:type="dxa"/>
            <w:vAlign w:val="center"/>
          </w:tcPr>
          <w:p w14:paraId="2FF5C7D4">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2</w:t>
            </w:r>
          </w:p>
        </w:tc>
        <w:tc>
          <w:tcPr>
            <w:tcW w:w="930" w:type="dxa"/>
            <w:vAlign w:val="center"/>
          </w:tcPr>
          <w:p w14:paraId="12844A5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1267" w:type="dxa"/>
            <w:vAlign w:val="center"/>
          </w:tcPr>
          <w:p w14:paraId="5F7476F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4294</w:t>
            </w:r>
          </w:p>
        </w:tc>
        <w:tc>
          <w:tcPr>
            <w:tcW w:w="1388" w:type="dxa"/>
            <w:vAlign w:val="center"/>
          </w:tcPr>
          <w:p w14:paraId="04CEDD2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暂不分类</w:t>
            </w:r>
          </w:p>
        </w:tc>
      </w:tr>
      <w:tr w14:paraId="7336B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0F754CC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吴家屯</w:t>
            </w:r>
          </w:p>
        </w:tc>
        <w:tc>
          <w:tcPr>
            <w:tcW w:w="1110" w:type="dxa"/>
            <w:vAlign w:val="center"/>
          </w:tcPr>
          <w:p w14:paraId="1E2069B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112</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74</w:t>
            </w:r>
          </w:p>
        </w:tc>
        <w:tc>
          <w:tcPr>
            <w:tcW w:w="1035" w:type="dxa"/>
            <w:vAlign w:val="center"/>
          </w:tcPr>
          <w:p w14:paraId="44AFA58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940</w:t>
            </w:r>
          </w:p>
        </w:tc>
        <w:tc>
          <w:tcPr>
            <w:tcW w:w="885" w:type="dxa"/>
            <w:vAlign w:val="center"/>
          </w:tcPr>
          <w:p w14:paraId="4D35DE9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162</w:t>
            </w:r>
          </w:p>
        </w:tc>
        <w:tc>
          <w:tcPr>
            <w:tcW w:w="1050" w:type="dxa"/>
            <w:vAlign w:val="center"/>
          </w:tcPr>
          <w:p w14:paraId="397F22B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392</w:t>
            </w:r>
          </w:p>
        </w:tc>
        <w:tc>
          <w:tcPr>
            <w:tcW w:w="855" w:type="dxa"/>
            <w:vAlign w:val="center"/>
          </w:tcPr>
          <w:p w14:paraId="4F9C851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930" w:type="dxa"/>
            <w:vAlign w:val="center"/>
          </w:tcPr>
          <w:p w14:paraId="6681D6F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8</w:t>
            </w:r>
          </w:p>
        </w:tc>
        <w:tc>
          <w:tcPr>
            <w:tcW w:w="1267" w:type="dxa"/>
            <w:vAlign w:val="center"/>
          </w:tcPr>
          <w:p w14:paraId="0CE74A5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0517</w:t>
            </w:r>
          </w:p>
        </w:tc>
        <w:tc>
          <w:tcPr>
            <w:tcW w:w="1388" w:type="dxa"/>
            <w:vAlign w:val="center"/>
          </w:tcPr>
          <w:p w14:paraId="5E3234A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7C133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66D765B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小浩口</w:t>
            </w:r>
          </w:p>
        </w:tc>
        <w:tc>
          <w:tcPr>
            <w:tcW w:w="1110" w:type="dxa"/>
            <w:vAlign w:val="center"/>
          </w:tcPr>
          <w:p w14:paraId="1D0A843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34</w:t>
            </w:r>
          </w:p>
        </w:tc>
        <w:tc>
          <w:tcPr>
            <w:tcW w:w="1035" w:type="dxa"/>
            <w:vAlign w:val="center"/>
          </w:tcPr>
          <w:p w14:paraId="7EE0CAF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423</w:t>
            </w:r>
          </w:p>
        </w:tc>
        <w:tc>
          <w:tcPr>
            <w:tcW w:w="885" w:type="dxa"/>
            <w:vAlign w:val="center"/>
          </w:tcPr>
          <w:p w14:paraId="77B0AF3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70</w:t>
            </w:r>
          </w:p>
        </w:tc>
        <w:tc>
          <w:tcPr>
            <w:tcW w:w="1050" w:type="dxa"/>
            <w:vAlign w:val="center"/>
          </w:tcPr>
          <w:p w14:paraId="7DFEB41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185</w:t>
            </w:r>
          </w:p>
        </w:tc>
        <w:tc>
          <w:tcPr>
            <w:tcW w:w="855" w:type="dxa"/>
            <w:vAlign w:val="center"/>
          </w:tcPr>
          <w:p w14:paraId="49210A2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930" w:type="dxa"/>
            <w:vAlign w:val="center"/>
          </w:tcPr>
          <w:p w14:paraId="703274F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14:paraId="5F7B465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42751</w:t>
            </w:r>
          </w:p>
        </w:tc>
        <w:tc>
          <w:tcPr>
            <w:tcW w:w="1388" w:type="dxa"/>
            <w:vAlign w:val="center"/>
          </w:tcPr>
          <w:p w14:paraId="0E56418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69917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3F82B3C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邢家屯</w:t>
            </w:r>
          </w:p>
        </w:tc>
        <w:tc>
          <w:tcPr>
            <w:tcW w:w="1110" w:type="dxa"/>
            <w:vAlign w:val="center"/>
          </w:tcPr>
          <w:p w14:paraId="4F96B36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114</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08</w:t>
            </w:r>
          </w:p>
        </w:tc>
        <w:tc>
          <w:tcPr>
            <w:tcW w:w="1035" w:type="dxa"/>
            <w:vAlign w:val="center"/>
          </w:tcPr>
          <w:p w14:paraId="545F423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1100</w:t>
            </w:r>
          </w:p>
        </w:tc>
        <w:tc>
          <w:tcPr>
            <w:tcW w:w="885" w:type="dxa"/>
            <w:vAlign w:val="center"/>
          </w:tcPr>
          <w:p w14:paraId="1D6A8F60">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140</w:t>
            </w:r>
          </w:p>
        </w:tc>
        <w:tc>
          <w:tcPr>
            <w:tcW w:w="1050" w:type="dxa"/>
            <w:vAlign w:val="center"/>
          </w:tcPr>
          <w:p w14:paraId="329921E6">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370</w:t>
            </w:r>
          </w:p>
        </w:tc>
        <w:tc>
          <w:tcPr>
            <w:tcW w:w="855" w:type="dxa"/>
            <w:vAlign w:val="center"/>
          </w:tcPr>
          <w:p w14:paraId="50ADDD8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6</w:t>
            </w:r>
          </w:p>
        </w:tc>
        <w:tc>
          <w:tcPr>
            <w:tcW w:w="930" w:type="dxa"/>
            <w:vAlign w:val="center"/>
          </w:tcPr>
          <w:p w14:paraId="0FAAC4B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11</w:t>
            </w:r>
          </w:p>
        </w:tc>
        <w:tc>
          <w:tcPr>
            <w:tcW w:w="1267" w:type="dxa"/>
            <w:vAlign w:val="center"/>
          </w:tcPr>
          <w:p w14:paraId="30F8E78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5537</w:t>
            </w:r>
          </w:p>
        </w:tc>
        <w:tc>
          <w:tcPr>
            <w:tcW w:w="1388" w:type="dxa"/>
            <w:vAlign w:val="center"/>
          </w:tcPr>
          <w:p w14:paraId="0B2C735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1F56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3CC641A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许家屯</w:t>
            </w:r>
          </w:p>
        </w:tc>
        <w:tc>
          <w:tcPr>
            <w:tcW w:w="1110" w:type="dxa"/>
            <w:vAlign w:val="center"/>
          </w:tcPr>
          <w:p w14:paraId="5DC397FD">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55</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7</w:t>
            </w:r>
          </w:p>
        </w:tc>
        <w:tc>
          <w:tcPr>
            <w:tcW w:w="1035" w:type="dxa"/>
            <w:vAlign w:val="center"/>
          </w:tcPr>
          <w:p w14:paraId="25A5A5C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682</w:t>
            </w:r>
          </w:p>
        </w:tc>
        <w:tc>
          <w:tcPr>
            <w:tcW w:w="885" w:type="dxa"/>
            <w:vAlign w:val="center"/>
          </w:tcPr>
          <w:p w14:paraId="1F47542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121</w:t>
            </w:r>
          </w:p>
        </w:tc>
        <w:tc>
          <w:tcPr>
            <w:tcW w:w="1050" w:type="dxa"/>
            <w:vAlign w:val="center"/>
          </w:tcPr>
          <w:p w14:paraId="51F1D0D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265</w:t>
            </w:r>
          </w:p>
        </w:tc>
        <w:tc>
          <w:tcPr>
            <w:tcW w:w="855" w:type="dxa"/>
            <w:vAlign w:val="center"/>
          </w:tcPr>
          <w:p w14:paraId="34D7462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3</w:t>
            </w:r>
          </w:p>
        </w:tc>
        <w:tc>
          <w:tcPr>
            <w:tcW w:w="930" w:type="dxa"/>
            <w:vAlign w:val="center"/>
          </w:tcPr>
          <w:p w14:paraId="0D47FF2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4</w:t>
            </w:r>
          </w:p>
        </w:tc>
        <w:tc>
          <w:tcPr>
            <w:tcW w:w="1267" w:type="dxa"/>
            <w:vAlign w:val="center"/>
          </w:tcPr>
          <w:p w14:paraId="1838C1F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0</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4508</w:t>
            </w:r>
          </w:p>
        </w:tc>
        <w:tc>
          <w:tcPr>
            <w:tcW w:w="1388" w:type="dxa"/>
            <w:vAlign w:val="center"/>
          </w:tcPr>
          <w:p w14:paraId="4786E27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04782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505DE33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杨家屯</w:t>
            </w:r>
          </w:p>
        </w:tc>
        <w:tc>
          <w:tcPr>
            <w:tcW w:w="1110" w:type="dxa"/>
            <w:vAlign w:val="center"/>
          </w:tcPr>
          <w:p w14:paraId="18546A9A">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209</w:t>
            </w:r>
          </w:p>
        </w:tc>
        <w:tc>
          <w:tcPr>
            <w:tcW w:w="1035" w:type="dxa"/>
            <w:vAlign w:val="center"/>
          </w:tcPr>
          <w:p w14:paraId="5F751A9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2200</w:t>
            </w:r>
          </w:p>
        </w:tc>
        <w:tc>
          <w:tcPr>
            <w:tcW w:w="885" w:type="dxa"/>
            <w:vAlign w:val="center"/>
          </w:tcPr>
          <w:p w14:paraId="7133E322">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249</w:t>
            </w:r>
          </w:p>
        </w:tc>
        <w:tc>
          <w:tcPr>
            <w:tcW w:w="1050" w:type="dxa"/>
            <w:vAlign w:val="center"/>
          </w:tcPr>
          <w:p w14:paraId="5CDC259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520</w:t>
            </w:r>
          </w:p>
        </w:tc>
        <w:tc>
          <w:tcPr>
            <w:tcW w:w="855" w:type="dxa"/>
            <w:vAlign w:val="center"/>
          </w:tcPr>
          <w:p w14:paraId="0CA26B7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7</w:t>
            </w:r>
          </w:p>
        </w:tc>
        <w:tc>
          <w:tcPr>
            <w:tcW w:w="930" w:type="dxa"/>
            <w:vAlign w:val="center"/>
          </w:tcPr>
          <w:p w14:paraId="239FD55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宋体" w:hAnsi="宋体" w:eastAsiaTheme="minorEastAsia" w:cstheme="minorEastAsia"/>
                <w:color w:val="auto"/>
                <w:kern w:val="0"/>
                <w:sz w:val="21"/>
                <w:szCs w:val="21"/>
                <w:lang w:val="en-US" w:eastAsia="zh-CN"/>
              </w:rPr>
              <w:t>9</w:t>
            </w:r>
          </w:p>
        </w:tc>
        <w:tc>
          <w:tcPr>
            <w:tcW w:w="1267" w:type="dxa"/>
            <w:vAlign w:val="center"/>
          </w:tcPr>
          <w:p w14:paraId="024512D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1376</w:t>
            </w:r>
          </w:p>
        </w:tc>
        <w:tc>
          <w:tcPr>
            <w:tcW w:w="1388" w:type="dxa"/>
            <w:vAlign w:val="center"/>
          </w:tcPr>
          <w:p w14:paraId="3FE7527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3567B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48A4144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Theme="minorEastAsia" w:hAnsiTheme="minorEastAsia" w:eastAsiaTheme="minorEastAsia" w:cstheme="minorEastAsia"/>
                <w:color w:val="auto"/>
                <w:kern w:val="0"/>
                <w:sz w:val="21"/>
                <w:szCs w:val="21"/>
                <w:highlight w:val="none"/>
                <w:lang w:val="en-US" w:eastAsia="zh-CN"/>
              </w:rPr>
              <w:t>洋 村</w:t>
            </w:r>
          </w:p>
        </w:tc>
        <w:tc>
          <w:tcPr>
            <w:tcW w:w="1110" w:type="dxa"/>
            <w:vAlign w:val="center"/>
          </w:tcPr>
          <w:p w14:paraId="4EAA149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377</w:t>
            </w:r>
            <w:r>
              <w:rPr>
                <w:rFonts w:hint="default" w:asciiTheme="minorEastAsia" w:hAnsiTheme="minorEastAsia" w:eastAsiaTheme="minorEastAsia" w:cstheme="minorEastAsia"/>
                <w:color w:val="auto"/>
                <w:kern w:val="0"/>
                <w:sz w:val="21"/>
                <w:szCs w:val="21"/>
                <w:highlight w:val="none"/>
                <w:lang w:val="en-US" w:eastAsia="zh-CN"/>
              </w:rPr>
              <w:t>.</w:t>
            </w:r>
            <w:r>
              <w:rPr>
                <w:rFonts w:hint="default" w:ascii="宋体" w:hAnsi="宋体" w:eastAsiaTheme="minorEastAsia" w:cstheme="minorEastAsia"/>
                <w:color w:val="auto"/>
                <w:kern w:val="0"/>
                <w:sz w:val="21"/>
                <w:szCs w:val="21"/>
                <w:highlight w:val="none"/>
                <w:lang w:val="en-US" w:eastAsia="zh-CN"/>
              </w:rPr>
              <w:t>96</w:t>
            </w:r>
          </w:p>
        </w:tc>
        <w:tc>
          <w:tcPr>
            <w:tcW w:w="1035" w:type="dxa"/>
            <w:vAlign w:val="center"/>
          </w:tcPr>
          <w:p w14:paraId="2CD69605">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3100</w:t>
            </w:r>
          </w:p>
        </w:tc>
        <w:tc>
          <w:tcPr>
            <w:tcW w:w="885" w:type="dxa"/>
            <w:vAlign w:val="center"/>
          </w:tcPr>
          <w:p w14:paraId="7768F3A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710</w:t>
            </w:r>
          </w:p>
        </w:tc>
        <w:tc>
          <w:tcPr>
            <w:tcW w:w="1050" w:type="dxa"/>
            <w:vAlign w:val="center"/>
          </w:tcPr>
          <w:p w14:paraId="4CFCAE9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default" w:ascii="宋体" w:hAnsi="宋体" w:eastAsiaTheme="minorEastAsia" w:cstheme="minorEastAsia"/>
                <w:color w:val="auto"/>
                <w:kern w:val="0"/>
                <w:sz w:val="21"/>
                <w:szCs w:val="21"/>
                <w:highlight w:val="none"/>
                <w:lang w:val="en-US" w:eastAsia="zh-CN"/>
              </w:rPr>
              <w:t>1760</w:t>
            </w:r>
          </w:p>
        </w:tc>
        <w:tc>
          <w:tcPr>
            <w:tcW w:w="855" w:type="dxa"/>
            <w:vAlign w:val="center"/>
          </w:tcPr>
          <w:p w14:paraId="655AA18D">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10</w:t>
            </w:r>
          </w:p>
        </w:tc>
        <w:tc>
          <w:tcPr>
            <w:tcW w:w="930" w:type="dxa"/>
            <w:vAlign w:val="center"/>
          </w:tcPr>
          <w:p w14:paraId="3CDDDA7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16</w:t>
            </w:r>
          </w:p>
        </w:tc>
        <w:tc>
          <w:tcPr>
            <w:tcW w:w="1267" w:type="dxa"/>
            <w:vAlign w:val="center"/>
          </w:tcPr>
          <w:p w14:paraId="16C2F459">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default" w:ascii="宋体" w:hAnsi="宋体" w:eastAsiaTheme="minorEastAsia" w:cstheme="minorEastAsia"/>
                <w:color w:val="auto"/>
                <w:kern w:val="0"/>
                <w:sz w:val="21"/>
                <w:szCs w:val="21"/>
                <w:lang w:val="en-US" w:eastAsia="zh-CN"/>
              </w:rPr>
              <w:t>1</w:t>
            </w:r>
            <w:r>
              <w:rPr>
                <w:rFonts w:hint="default" w:asciiTheme="minorEastAsia" w:hAnsiTheme="minorEastAsia" w:eastAsiaTheme="minorEastAsia" w:cstheme="minorEastAsia"/>
                <w:color w:val="auto"/>
                <w:kern w:val="0"/>
                <w:sz w:val="21"/>
                <w:szCs w:val="21"/>
                <w:lang w:val="en-US" w:eastAsia="zh-CN"/>
              </w:rPr>
              <w:t>.</w:t>
            </w:r>
            <w:r>
              <w:rPr>
                <w:rFonts w:hint="default" w:ascii="宋体" w:hAnsi="宋体" w:eastAsiaTheme="minorEastAsia" w:cstheme="minorEastAsia"/>
                <w:color w:val="auto"/>
                <w:kern w:val="0"/>
                <w:sz w:val="21"/>
                <w:szCs w:val="21"/>
                <w:lang w:val="en-US" w:eastAsia="zh-CN"/>
              </w:rPr>
              <w:t>8154</w:t>
            </w:r>
          </w:p>
        </w:tc>
        <w:tc>
          <w:tcPr>
            <w:tcW w:w="1388" w:type="dxa"/>
            <w:vAlign w:val="center"/>
          </w:tcPr>
          <w:p w14:paraId="77DED178">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rPr>
              <w:t>集聚提升类</w:t>
            </w:r>
          </w:p>
        </w:tc>
      </w:tr>
      <w:tr w14:paraId="75821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exact"/>
          <w:jc w:val="center"/>
        </w:trPr>
        <w:tc>
          <w:tcPr>
            <w:tcW w:w="993" w:type="dxa"/>
            <w:vAlign w:val="center"/>
          </w:tcPr>
          <w:p w14:paraId="7A8C0EAD">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合计</w:t>
            </w:r>
          </w:p>
        </w:tc>
        <w:tc>
          <w:tcPr>
            <w:tcW w:w="1110" w:type="dxa"/>
            <w:vAlign w:val="center"/>
          </w:tcPr>
          <w:p w14:paraId="710EA89B">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1814</w:t>
            </w:r>
            <w:r>
              <w:rPr>
                <w:rFonts w:hint="eastAsia" w:asciiTheme="minorEastAsia" w:hAnsiTheme="minorEastAsia" w:eastAsiaTheme="minorEastAsia" w:cstheme="minorEastAsia"/>
                <w:color w:val="auto"/>
                <w:kern w:val="0"/>
                <w:sz w:val="21"/>
                <w:szCs w:val="21"/>
                <w:highlight w:val="none"/>
                <w:lang w:val="en-US" w:eastAsia="zh-CN"/>
              </w:rPr>
              <w:t>.</w:t>
            </w:r>
            <w:r>
              <w:rPr>
                <w:rFonts w:hint="eastAsia" w:ascii="宋体" w:hAnsi="宋体" w:eastAsiaTheme="minorEastAsia" w:cstheme="minorEastAsia"/>
                <w:color w:val="auto"/>
                <w:kern w:val="0"/>
                <w:sz w:val="21"/>
                <w:szCs w:val="21"/>
                <w:highlight w:val="none"/>
                <w:lang w:val="en-US" w:eastAsia="zh-CN"/>
              </w:rPr>
              <w:t>22</w:t>
            </w:r>
          </w:p>
        </w:tc>
        <w:tc>
          <w:tcPr>
            <w:tcW w:w="1035" w:type="dxa"/>
            <w:vAlign w:val="center"/>
          </w:tcPr>
          <w:p w14:paraId="3E155EDE">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15936</w:t>
            </w:r>
          </w:p>
        </w:tc>
        <w:tc>
          <w:tcPr>
            <w:tcW w:w="885" w:type="dxa"/>
            <w:vAlign w:val="center"/>
          </w:tcPr>
          <w:p w14:paraId="7457F59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3000</w:t>
            </w:r>
          </w:p>
        </w:tc>
        <w:tc>
          <w:tcPr>
            <w:tcW w:w="1050" w:type="dxa"/>
            <w:vAlign w:val="center"/>
          </w:tcPr>
          <w:p w14:paraId="626B0A57">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Theme="minorEastAsia" w:cstheme="minorEastAsia"/>
                <w:color w:val="auto"/>
                <w:kern w:val="0"/>
                <w:sz w:val="21"/>
                <w:szCs w:val="21"/>
                <w:highlight w:val="none"/>
                <w:lang w:val="en-US" w:eastAsia="zh-CN"/>
              </w:rPr>
              <w:t>7390</w:t>
            </w:r>
          </w:p>
        </w:tc>
        <w:tc>
          <w:tcPr>
            <w:tcW w:w="855" w:type="dxa"/>
            <w:vAlign w:val="center"/>
          </w:tcPr>
          <w:p w14:paraId="75C18701">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71</w:t>
            </w:r>
          </w:p>
        </w:tc>
        <w:tc>
          <w:tcPr>
            <w:tcW w:w="930" w:type="dxa"/>
            <w:vAlign w:val="center"/>
          </w:tcPr>
          <w:p w14:paraId="010B416F">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111</w:t>
            </w:r>
          </w:p>
        </w:tc>
        <w:tc>
          <w:tcPr>
            <w:tcW w:w="1267" w:type="dxa"/>
            <w:vAlign w:val="center"/>
          </w:tcPr>
          <w:p w14:paraId="0119FB73">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宋体" w:hAnsi="宋体" w:eastAsiaTheme="minorEastAsia" w:cstheme="minorEastAsia"/>
                <w:color w:val="auto"/>
                <w:kern w:val="0"/>
                <w:sz w:val="21"/>
                <w:szCs w:val="21"/>
                <w:lang w:val="en-US" w:eastAsia="zh-CN"/>
              </w:rPr>
              <w:t>23</w:t>
            </w:r>
            <w:r>
              <w:rPr>
                <w:rFonts w:hint="eastAsia" w:asciiTheme="minorEastAsia" w:hAnsiTheme="minorEastAsia" w:eastAsiaTheme="minorEastAsia" w:cstheme="minorEastAsia"/>
                <w:color w:val="auto"/>
                <w:kern w:val="0"/>
                <w:sz w:val="21"/>
                <w:szCs w:val="21"/>
                <w:lang w:val="en-US" w:eastAsia="zh-CN"/>
              </w:rPr>
              <w:t>.</w:t>
            </w:r>
            <w:r>
              <w:rPr>
                <w:rFonts w:hint="eastAsia" w:ascii="宋体" w:hAnsi="宋体" w:eastAsiaTheme="minorEastAsia" w:cstheme="minorEastAsia"/>
                <w:color w:val="auto"/>
                <w:kern w:val="0"/>
                <w:sz w:val="21"/>
                <w:szCs w:val="21"/>
                <w:lang w:val="en-US" w:eastAsia="zh-CN"/>
              </w:rPr>
              <w:t>620611</w:t>
            </w:r>
          </w:p>
        </w:tc>
        <w:tc>
          <w:tcPr>
            <w:tcW w:w="1388" w:type="dxa"/>
            <w:vAlign w:val="center"/>
          </w:tcPr>
          <w:p w14:paraId="42AE99DC">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Theme="minorEastAsia" w:hAnsiTheme="minorEastAsia" w:eastAsiaTheme="minorEastAsia" w:cstheme="minorEastAsia"/>
                <w:color w:val="auto"/>
                <w:kern w:val="0"/>
                <w:sz w:val="21"/>
                <w:szCs w:val="21"/>
                <w:lang w:val="en-US" w:eastAsia="zh-CN"/>
              </w:rPr>
            </w:pPr>
          </w:p>
        </w:tc>
      </w:tr>
    </w:tbl>
    <w:p w14:paraId="29CD220E"/>
    <w:p w14:paraId="011D2A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黑体" w:eastAsia="仿宋_GB2312"/>
          <w:b/>
          <w:bCs/>
          <w:color w:val="auto"/>
          <w:sz w:val="32"/>
          <w:szCs w:val="32"/>
          <w:highlight w:val="none"/>
          <w:lang w:val="en-US" w:eastAsia="zh-CN"/>
        </w:rPr>
      </w:pPr>
      <w:r>
        <w:rPr>
          <w:rFonts w:hint="eastAsia" w:ascii="仿宋_GB2312" w:hAnsi="黑体" w:eastAsia="仿宋_GB2312"/>
          <w:b/>
          <w:bCs/>
          <w:color w:val="auto"/>
          <w:sz w:val="32"/>
          <w:szCs w:val="32"/>
          <w:highlight w:val="none"/>
          <w:lang w:val="en-US" w:eastAsia="zh-CN"/>
        </w:rPr>
        <w:drawing>
          <wp:inline distT="0" distB="0" distL="114300" distR="114300">
            <wp:extent cx="5132705" cy="3329940"/>
            <wp:effectExtent l="0" t="0" r="0" b="0"/>
            <wp:docPr id="3" name="图片 3" descr="天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地图"/>
                    <pic:cNvPicPr>
                      <a:picLocks noChangeAspect="1"/>
                    </pic:cNvPicPr>
                  </pic:nvPicPr>
                  <pic:blipFill>
                    <a:blip r:embed="rId12"/>
                    <a:srcRect l="1843" t="8619" r="795" b="2061"/>
                    <a:stretch>
                      <a:fillRect/>
                    </a:stretch>
                  </pic:blipFill>
                  <pic:spPr>
                    <a:xfrm>
                      <a:off x="0" y="0"/>
                      <a:ext cx="5132705" cy="3329940"/>
                    </a:xfrm>
                    <a:prstGeom prst="rect">
                      <a:avLst/>
                    </a:prstGeom>
                  </pic:spPr>
                </pic:pic>
              </a:graphicData>
            </a:graphic>
          </wp:inline>
        </w:drawing>
      </w:r>
    </w:p>
    <w:p w14:paraId="2A30C3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黑体" w:eastAsia="仿宋_GB2312"/>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图</w:t>
      </w:r>
      <w:r>
        <w:rPr>
          <w:rFonts w:hint="eastAsia" w:ascii="宋体" w:hAnsi="宋体" w:eastAsia="仿宋" w:cs="仿宋"/>
          <w:b/>
          <w:bCs/>
          <w:color w:val="auto"/>
          <w:sz w:val="32"/>
          <w:szCs w:val="32"/>
          <w:highlight w:val="none"/>
          <w:lang w:val="en-US" w:eastAsia="zh-CN"/>
        </w:rPr>
        <w:t xml:space="preserve">2 </w:t>
      </w:r>
      <w:r>
        <w:rPr>
          <w:rFonts w:hint="eastAsia" w:ascii="仿宋" w:hAnsi="仿宋" w:eastAsia="仿宋" w:cs="仿宋"/>
          <w:b/>
          <w:bCs/>
          <w:color w:val="auto"/>
          <w:sz w:val="32"/>
          <w:szCs w:val="32"/>
          <w:highlight w:val="none"/>
          <w:lang w:val="en-US" w:eastAsia="zh-CN"/>
        </w:rPr>
        <w:t>衔接推进区村庄示意图</w:t>
      </w:r>
    </w:p>
    <w:p w14:paraId="023CCCA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.交通情况</w:t>
      </w:r>
    </w:p>
    <w:p w14:paraId="2D67BB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衔接推进区地理位置优势，位于国家AAAA级银滩旅游度假区东端，与乳山市南黄镇、大孤山镇和白沙滩镇相邻，青威高速公路、</w:t>
      </w:r>
      <w:r>
        <w:rPr>
          <w:rFonts w:hint="eastAsia" w:ascii="宋体" w:hAnsi="宋体" w:eastAsia="仿宋_GB2312" w:cs="仿宋_GB2312"/>
          <w:color w:val="000000" w:themeColor="text1"/>
          <w:sz w:val="32"/>
          <w:szCs w:val="32"/>
          <w:lang w:val="en-US" w:eastAsia="zh-CN"/>
          <w14:textFill>
            <w14:solidFill>
              <w14:schemeClr w14:val="tx1"/>
            </w14:solidFill>
          </w14:textFill>
        </w:rPr>
        <w:t>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w:t>
      </w:r>
      <w:r>
        <w:rPr>
          <w:rFonts w:hint="eastAsia" w:ascii="宋体" w:hAnsi="宋体" w:eastAsia="仿宋_GB2312" w:cs="仿宋_GB2312"/>
          <w:color w:val="000000" w:themeColor="text1"/>
          <w:sz w:val="32"/>
          <w:szCs w:val="32"/>
          <w:lang w:val="en-US" w:eastAsia="zh-CN"/>
          <w14:textFill>
            <w14:solidFill>
              <w14:schemeClr w14:val="tx1"/>
            </w14:solidFill>
          </w14:textFill>
        </w:rPr>
        <w:t>206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w:t>
      </w:r>
      <w:r>
        <w:rPr>
          <w:rFonts w:hint="eastAsia" w:ascii="宋体" w:hAnsi="宋体" w:eastAsia="仿宋_GB2312" w:cs="仿宋_GB2312"/>
          <w:color w:val="000000" w:themeColor="text1"/>
          <w:sz w:val="32"/>
          <w:szCs w:val="32"/>
          <w:lang w:val="en-US" w:eastAsia="zh-CN"/>
          <w14:textFill>
            <w14:solidFill>
              <w14:schemeClr w14:val="tx1"/>
            </w14:solidFill>
          </w14:textFill>
        </w:rPr>
        <w:t>704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省道通过境内。距离乳山市约</w:t>
      </w:r>
      <w:r>
        <w:rPr>
          <w:rFonts w:hint="eastAsia" w:ascii="宋体" w:hAnsi="宋体"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公里，距离乳山南高铁站</w:t>
      </w:r>
      <w:r>
        <w:rPr>
          <w:rFonts w:hint="eastAsia" w:ascii="宋体" w:hAnsi="宋体"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公里，距离乳山口港</w:t>
      </w:r>
      <w:r>
        <w:rPr>
          <w:rFonts w:hint="eastAsia" w:ascii="宋体" w:hAnsi="宋体" w:eastAsia="仿宋_GB2312" w:cs="仿宋_GB2312"/>
          <w:color w:val="000000" w:themeColor="text1"/>
          <w:sz w:val="32"/>
          <w:szCs w:val="32"/>
          <w:lang w:val="en-US" w:eastAsia="zh-CN"/>
          <w14:textFill>
            <w14:solidFill>
              <w14:schemeClr w14:val="tx1"/>
            </w14:solidFill>
          </w14:textFill>
        </w:rPr>
        <w:t>27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公里，</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向东至威海机场</w:t>
      </w:r>
      <w:r>
        <w:rPr>
          <w:rFonts w:hint="eastAsia" w:ascii="宋体" w:hAnsi="宋体" w:eastAsia="仿宋_GB2312" w:cs="仿宋_GB2312"/>
          <w:color w:val="000000" w:themeColor="text1"/>
          <w:kern w:val="2"/>
          <w:sz w:val="32"/>
          <w:szCs w:val="32"/>
          <w:lang w:val="en-US" w:eastAsia="zh-CN" w:bidi="ar-SA"/>
          <w14:textFill>
            <w14:solidFill>
              <w14:schemeClr w14:val="tx1"/>
            </w14:solidFill>
          </w14:textFill>
        </w:rPr>
        <w:t>40</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分钟路程，向北、向西分别至烟台国际机场和青岛国际机场也均在</w:t>
      </w:r>
      <w:r>
        <w:rPr>
          <w:rFonts w:hint="eastAsia" w:ascii="宋体" w:hAnsi="宋体"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小时左右。</w:t>
      </w:r>
    </w:p>
    <w:p w14:paraId="293AFB90">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.基础设施及公共服务</w:t>
      </w:r>
    </w:p>
    <w:p w14:paraId="161F1703">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衔接</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推进区内</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12</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个村已全部实现了村村通、户户通全覆盖，道路硬化率</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90</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%；自来水、有线网络全部铺设完成，</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推进区内村庄户内厕所改造基本完毕</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，村庄亮化率</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达</w:t>
      </w:r>
      <w:r>
        <w:rPr>
          <w:rFonts w:hint="eastAsia" w:ascii="宋体" w:hAnsi="宋体" w:eastAsia="仿宋_GB2312" w:cs="仿宋_GB2312"/>
          <w:color w:val="000000" w:themeColor="text1"/>
          <w:kern w:val="2"/>
          <w:sz w:val="32"/>
          <w:szCs w:val="32"/>
          <w:highlight w:val="none"/>
          <w:lang w:val="en-US" w:eastAsia="zh-Hans" w:bidi="ar-SA"/>
          <w14:textFill>
            <w14:solidFill>
              <w14:schemeClr w14:val="tx1"/>
            </w14:solidFill>
          </w14:textFill>
        </w:rPr>
        <w:t>8</w:t>
      </w:r>
      <w:r>
        <w:rPr>
          <w:rFonts w:hint="eastAsia" w:ascii="宋体" w:hAnsi="宋体" w:eastAsia="仿宋_GB2312" w:cs="仿宋_GB2312"/>
          <w:color w:val="000000" w:themeColor="text1"/>
          <w:kern w:val="2"/>
          <w:sz w:val="32"/>
          <w:szCs w:val="32"/>
          <w:highlight w:val="none"/>
          <w:lang w:val="en-US" w:eastAsia="zh-CN" w:bidi="ar-SA"/>
          <w14:textFill>
            <w14:solidFill>
              <w14:schemeClr w14:val="tx1"/>
            </w14:solidFill>
          </w14:textFill>
        </w:rPr>
        <w:t>0</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以上</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，全部实现快递到村、垃圾集中处理。积极推进“一拆五促”危房</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改造</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工作，</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推进“六治一网”建设，提升社会治理水平。重点打造镇级六治示范点，整合信访、“</w:t>
      </w:r>
      <w:r>
        <w:rPr>
          <w:rFonts w:hint="eastAsia" w:ascii="宋体" w:hAnsi="宋体" w:eastAsia="仿宋_GB2312" w:cs="仿宋_GB2312"/>
          <w:color w:val="000000" w:themeColor="text1"/>
          <w:kern w:val="2"/>
          <w:sz w:val="32"/>
          <w:szCs w:val="32"/>
          <w:highlight w:val="none"/>
          <w:lang w:val="en-US" w:eastAsia="zh-CN" w:bidi="ar-SA"/>
          <w14:textFill>
            <w14:solidFill>
              <w14:schemeClr w14:val="tx1"/>
            </w14:solidFill>
          </w14:textFill>
        </w:rPr>
        <w:t>12345</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热线、司法、网格管理等职能于一体，建立统一的综治服务平台，实现大联动治理，在威海市域社会治理现场推进会上作典型交流。建立集就业、信用于一体的融合发展模式，将信用体系建设作为农村经济高质量发展的重要保障。充分结合信用体系的政治优势与党组织领办合作社的经济组织优势，推动“党组织领办合作社+信用体系建设”融合发展，通过设置信用积分“门槛”，积分达标的“诚信村民”可参与合作社入股分红，引导村民积极参与志愿服务活动，营造“信用成果人人共享”的浓厚氛围。依托村党组织领办合作社发布“招募令”，招收信用积分达标的诚信“劳动力”参与合作社日常事务，让信用变为“真金白银”，助力村民实现增收致富。年内开</w:t>
      </w:r>
      <w:r>
        <w:rPr>
          <w:rFonts w:hint="eastAsia" w:ascii="仿宋_GB2312" w:hAnsi="仿宋_GB2312" w:eastAsia="仿宋_GB2312" w:cs="仿宋_GB2312"/>
          <w:color w:val="auto"/>
          <w:kern w:val="2"/>
          <w:sz w:val="32"/>
          <w:szCs w:val="32"/>
          <w:highlight w:val="none"/>
          <w:lang w:val="en-US" w:eastAsia="zh-CN" w:bidi="ar-SA"/>
        </w:rPr>
        <w:t>展“信用积分”兑换</w:t>
      </w:r>
      <w:r>
        <w:rPr>
          <w:rFonts w:hint="eastAsia" w:ascii="宋体" w:hAnsi="宋体" w:eastAsia="仿宋_GB2312" w:cs="仿宋_GB2312"/>
          <w:color w:val="auto"/>
          <w:kern w:val="2"/>
          <w:sz w:val="32"/>
          <w:szCs w:val="32"/>
          <w:highlight w:val="none"/>
          <w:lang w:val="en-US" w:eastAsia="zh-CN" w:bidi="ar-SA"/>
        </w:rPr>
        <w:t>48</w:t>
      </w:r>
      <w:r>
        <w:rPr>
          <w:rFonts w:hint="eastAsia" w:ascii="仿宋_GB2312" w:hAnsi="仿宋_GB2312" w:eastAsia="仿宋_GB2312" w:cs="仿宋_GB2312"/>
          <w:color w:val="auto"/>
          <w:kern w:val="2"/>
          <w:sz w:val="32"/>
          <w:szCs w:val="32"/>
          <w:highlight w:val="none"/>
          <w:lang w:val="en-US" w:eastAsia="zh-CN" w:bidi="ar-SA"/>
        </w:rPr>
        <w:t>次。建设“暖心食堂”</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个。</w:t>
      </w:r>
      <w:r>
        <w:rPr>
          <w:rFonts w:hint="eastAsia" w:ascii="仿宋_GB2312" w:hAnsi="仿宋_GB2312" w:eastAsia="仿宋_GB2312" w:cs="仿宋_GB2312"/>
          <w:b w:val="0"/>
          <w:bCs/>
          <w:color w:val="auto"/>
          <w:kern w:val="2"/>
          <w:sz w:val="32"/>
          <w:szCs w:val="32"/>
          <w:highlight w:val="none"/>
          <w:u w:val="none" w:color="auto"/>
          <w:lang w:val="en-US" w:eastAsia="zh-CN" w:bidi="ar-SA"/>
        </w:rPr>
        <w:t>开展“信财银保”平台企业注册工作，全年完成</w:t>
      </w:r>
      <w:r>
        <w:rPr>
          <w:rFonts w:hint="eastAsia" w:ascii="宋体" w:hAnsi="宋体" w:eastAsia="仿宋_GB2312" w:cs="仿宋_GB2312"/>
          <w:b w:val="0"/>
          <w:bCs/>
          <w:color w:val="auto"/>
          <w:kern w:val="2"/>
          <w:sz w:val="32"/>
          <w:szCs w:val="32"/>
          <w:highlight w:val="none"/>
          <w:u w:val="none" w:color="auto"/>
          <w:lang w:val="en-US" w:eastAsia="zh-CN" w:bidi="ar-SA"/>
        </w:rPr>
        <w:t>92</w:t>
      </w:r>
      <w:r>
        <w:rPr>
          <w:rFonts w:hint="eastAsia" w:ascii="仿宋_GB2312" w:hAnsi="仿宋_GB2312" w:eastAsia="仿宋_GB2312" w:cs="仿宋_GB2312"/>
          <w:b w:val="0"/>
          <w:bCs/>
          <w:color w:val="auto"/>
          <w:kern w:val="2"/>
          <w:sz w:val="32"/>
          <w:szCs w:val="32"/>
          <w:highlight w:val="none"/>
          <w:u w:val="none" w:color="auto"/>
          <w:lang w:val="en-US" w:eastAsia="zh-CN" w:bidi="ar-SA"/>
        </w:rPr>
        <w:t>家企业，</w:t>
      </w:r>
      <w:r>
        <w:rPr>
          <w:rFonts w:hint="eastAsia" w:ascii="宋体" w:hAnsi="宋体" w:eastAsia="仿宋_GB2312" w:cs="仿宋_GB2312"/>
          <w:b w:val="0"/>
          <w:bCs/>
          <w:color w:val="auto"/>
          <w:kern w:val="2"/>
          <w:sz w:val="32"/>
          <w:szCs w:val="32"/>
          <w:highlight w:val="none"/>
          <w:u w:val="none" w:color="auto"/>
          <w:lang w:val="en-US" w:eastAsia="zh-CN" w:bidi="ar-SA"/>
        </w:rPr>
        <w:t>132</w:t>
      </w:r>
      <w:r>
        <w:rPr>
          <w:rFonts w:hint="eastAsia" w:ascii="仿宋_GB2312" w:hAnsi="仿宋_GB2312" w:eastAsia="仿宋_GB2312" w:cs="仿宋_GB2312"/>
          <w:b w:val="0"/>
          <w:bCs/>
          <w:color w:val="auto"/>
          <w:kern w:val="2"/>
          <w:sz w:val="32"/>
          <w:szCs w:val="32"/>
          <w:highlight w:val="none"/>
          <w:u w:val="none" w:color="auto"/>
          <w:lang w:val="en-US" w:eastAsia="zh-CN" w:bidi="ar-SA"/>
        </w:rPr>
        <w:t>家个体工商户信财银保平台的注册和信用授权工作。</w:t>
      </w:r>
      <w:r>
        <w:rPr>
          <w:rFonts w:hint="eastAsia" w:ascii="仿宋_GB2312" w:hAnsi="仿宋_GB2312" w:eastAsia="仿宋_GB2312" w:cs="仿宋_GB2312"/>
          <w:color w:val="auto"/>
          <w:kern w:val="2"/>
          <w:sz w:val="32"/>
          <w:szCs w:val="32"/>
          <w:highlight w:val="none"/>
          <w:lang w:val="en-US" w:eastAsia="zh-CN" w:bidi="ar-SA"/>
        </w:rPr>
        <w:t>配合农商银行成立“诚信银行”，讨论开展系列金融惠民的信用政策，推动农民增收，促进农村经济发展。</w:t>
      </w:r>
    </w:p>
    <w:p w14:paraId="4DA83095">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 w:name="_Toc18808"/>
      <w:bookmarkStart w:id="5" w:name="_Toc19158"/>
      <w:r>
        <w:rPr>
          <w:rFonts w:hint="eastAsia" w:cs="宋体"/>
          <w:b w:val="0"/>
          <w:bCs w:val="0"/>
          <w:sz w:val="32"/>
          <w:szCs w:val="32"/>
          <w:lang w:val="en-US" w:eastAsia="zh-CN"/>
        </w:rPr>
        <w:t>（二）基础条件</w:t>
      </w:r>
      <w:bookmarkEnd w:id="4"/>
      <w:bookmarkEnd w:id="5"/>
    </w:p>
    <w:p w14:paraId="0C5934FA">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.产业发展方面</w:t>
      </w:r>
    </w:p>
    <w:p w14:paraId="6597590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徐家镇以乳山市黄垒河现代种业样板片区建设为抓手，结合现有经济基础和产业脉络，把双招双引、经略海洋、农业产业现代化发展一体考虑、统筹谋划。重点围绕牡蛎全产业链打造、良种繁育两大主线，以种质资源为核心，以牡蛎产业为引领，着力提高粮食综合生产能力，树牢绿色循环发展理念，打造“政府+企业+新型经营主体+市场”的抱团全链条发展模式，加快构建产业升级、企业发展、富民强村的多赢局面。</w:t>
      </w:r>
      <w:r>
        <w:rPr>
          <w:rFonts w:hint="default" w:ascii="仿宋_GB2312" w:hAnsi="仿宋_GB2312" w:eastAsia="仿宋_GB2312" w:cs="仿宋_GB2312"/>
          <w:color w:val="auto"/>
          <w:sz w:val="32"/>
          <w:szCs w:val="32"/>
          <w:highlight w:val="none"/>
          <w:lang w:eastAsia="zh-CN"/>
        </w:rPr>
        <w:t>衔接推进区</w:t>
      </w:r>
      <w:r>
        <w:rPr>
          <w:rFonts w:hint="default" w:ascii="宋体" w:hAnsi="宋体" w:eastAsia="仿宋_GB2312" w:cs="仿宋_GB2312"/>
          <w:color w:val="auto"/>
          <w:sz w:val="32"/>
          <w:szCs w:val="32"/>
          <w:highlight w:val="none"/>
          <w:lang w:eastAsia="zh-CN"/>
        </w:rPr>
        <w:t>12</w:t>
      </w:r>
      <w:r>
        <w:rPr>
          <w:rFonts w:hint="eastAsia" w:ascii="仿宋_GB2312" w:hAnsi="仿宋_GB2312" w:eastAsia="仿宋_GB2312" w:cs="仿宋_GB2312"/>
          <w:color w:val="auto"/>
          <w:sz w:val="32"/>
          <w:szCs w:val="32"/>
          <w:highlight w:val="none"/>
          <w:lang w:val="en-US" w:eastAsia="zh-CN"/>
        </w:rPr>
        <w:t>个村集体经济收入均突破</w:t>
      </w:r>
      <w:r>
        <w:rPr>
          <w:rFonts w:hint="eastAsia" w:ascii="宋体" w:hAnsi="宋体"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万元，其中，</w:t>
      </w:r>
      <w:r>
        <w:rPr>
          <w:rFonts w:hint="eastAsia" w:ascii="宋体" w:hAnsi="宋体"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val="en-US" w:eastAsia="zh-CN"/>
        </w:rPr>
        <w:t>个村突破</w:t>
      </w:r>
      <w:r>
        <w:rPr>
          <w:rFonts w:hint="eastAsia" w:ascii="宋体" w:hAnsi="宋体" w:eastAsia="仿宋_GB2312" w:cs="仿宋_GB2312"/>
          <w:color w:val="auto"/>
          <w:sz w:val="32"/>
          <w:szCs w:val="32"/>
          <w:highlight w:val="none"/>
          <w:lang w:val="en-US" w:eastAsia="zh-CN"/>
        </w:rPr>
        <w:t>50</w:t>
      </w:r>
      <w:r>
        <w:rPr>
          <w:rFonts w:hint="eastAsia" w:ascii="仿宋_GB2312" w:hAnsi="仿宋_GB2312" w:eastAsia="仿宋_GB2312" w:cs="仿宋_GB2312"/>
          <w:color w:val="auto"/>
          <w:sz w:val="32"/>
          <w:szCs w:val="32"/>
          <w:highlight w:val="none"/>
          <w:lang w:val="en-US" w:eastAsia="zh-CN"/>
        </w:rPr>
        <w:t>万元。</w:t>
      </w:r>
    </w:p>
    <w:p w14:paraId="25A9DE5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default" w:ascii="宋体" w:hAnsi="宋体" w:eastAsia="仿宋_GB2312" w:cs="仿宋_GB2312"/>
          <w:b w:val="0"/>
          <w:bCs w:val="0"/>
          <w:color w:val="000000" w:themeColor="text1"/>
          <w:sz w:val="32"/>
          <w:szCs w:val="32"/>
          <w:lang w:eastAsia="zh-CN"/>
          <w14:textFill>
            <w14:solidFill>
              <w14:schemeClr w14:val="tx1"/>
            </w14:solidFill>
          </w14:textFill>
        </w:rPr>
        <w:t>1</w:t>
      </w: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牡蛎全产业链打造。</w:t>
      </w:r>
      <w:r>
        <w:rPr>
          <w:rFonts w:hint="eastAsia" w:ascii="宋体" w:hAnsi="宋体" w:eastAsia="仿宋_GB2312" w:cs="仿宋_GB2312"/>
          <w:b w:val="0"/>
          <w:bCs w:val="0"/>
          <w:color w:val="auto"/>
          <w:sz w:val="32"/>
          <w:szCs w:val="32"/>
          <w:u w:val="none"/>
          <w:lang w:val="en-US" w:eastAsia="zh-CN"/>
        </w:rPr>
        <w:t>乳山是“中国牡蛎之乡”，推进区有牡蛎养殖厂70余家，牡蛎加工车间40余家。</w:t>
      </w:r>
      <w:r>
        <w:rPr>
          <w:rFonts w:hint="default" w:ascii="宋体" w:hAnsi="宋体" w:eastAsia="仿宋_GB2312" w:cs="仿宋_GB2312"/>
          <w:b w:val="0"/>
          <w:bCs w:val="0"/>
          <w:color w:val="auto"/>
          <w:sz w:val="32"/>
          <w:szCs w:val="32"/>
          <w:u w:val="none"/>
          <w:lang w:eastAsia="zh-CN"/>
        </w:rPr>
        <w:t>逐步</w:t>
      </w:r>
      <w:r>
        <w:rPr>
          <w:rFonts w:hint="eastAsia" w:ascii="宋体" w:hAnsi="宋体" w:eastAsia="仿宋_GB2312" w:cs="仿宋_GB2312"/>
          <w:b w:val="0"/>
          <w:bCs w:val="0"/>
          <w:color w:val="auto"/>
          <w:sz w:val="32"/>
          <w:szCs w:val="32"/>
          <w:u w:val="none"/>
          <w:lang w:val="en-US" w:eastAsia="zh-CN"/>
        </w:rPr>
        <w:t>形成了“育苗育种-海上养殖-初深加工-物流营销-质量追溯-品牌建设”的产业链，充分发挥地理标志产品的优势和农业龙头企业在全产业链布局中的关键作用，实施牡蛎肽生产等加工项目，建设深远海育苗育种基地和牡蛎产业融合发展示范区，实现海陆资源要素统筹配置和海陆经济联动发展。牡蛎年销售额累计达到10亿元，带动劳动力就业500余人，年人均增收3万余元。</w:t>
      </w:r>
    </w:p>
    <w:p w14:paraId="3C4E809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default" w:ascii="宋体" w:hAnsi="宋体" w:eastAsia="仿宋_GB2312" w:cs="仿宋_GB2312"/>
          <w:b w:val="0"/>
          <w:bCs w:val="0"/>
          <w:color w:val="000000" w:themeColor="text1"/>
          <w:sz w:val="32"/>
          <w:szCs w:val="32"/>
          <w:lang w:eastAsia="zh-CN"/>
          <w14:textFill>
            <w14:solidFill>
              <w14:schemeClr w14:val="tx1"/>
            </w14:solidFill>
          </w14:textFill>
        </w:rPr>
        <w:t>2</w:t>
      </w:r>
      <w:r>
        <w:rPr>
          <w:rFonts w:hint="default"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良种繁育。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一是发展</w:t>
      </w:r>
      <w:r>
        <w:rPr>
          <w:rFonts w:hint="default" w:ascii="仿宋_GB2312" w:hAnsi="仿宋_GB2312" w:eastAsia="仿宋_GB2312" w:cs="仿宋_GB2312"/>
          <w:color w:val="000000" w:themeColor="text1"/>
          <w:sz w:val="32"/>
          <w:szCs w:val="32"/>
          <w:lang w:eastAsia="zh-CN"/>
          <w14:textFill>
            <w14:solidFill>
              <w14:schemeClr w14:val="tx1"/>
            </w14:solidFill>
          </w14:textFill>
        </w:rPr>
        <w:t>花生制繁种。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依托国家级重点项目</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华隆花生制（繁）种能力提升项目建设花生良种繁育核心基地</w:t>
      </w:r>
      <w:r>
        <w:rPr>
          <w:rFonts w:hint="eastAsia" w:ascii="宋体" w:hAnsi="宋体" w:eastAsia="仿宋_GB2312" w:cs="仿宋_GB2312"/>
          <w:color w:val="000000" w:themeColor="text1"/>
          <w:sz w:val="32"/>
          <w:szCs w:val="32"/>
          <w:lang w:val="en-US" w:eastAsia="zh-CN"/>
          <w14:textFill>
            <w14:solidFill>
              <w14:schemeClr w14:val="tx1"/>
            </w14:solidFill>
          </w14:textFill>
        </w:rPr>
        <w:t>1010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亩，建设种子恒温储藏库及种子加工车间，推动花生良种规模化生产，带动区域良种繁育基地</w:t>
      </w:r>
      <w:r>
        <w:rPr>
          <w:rFonts w:hint="eastAsia" w:ascii="宋体" w:hAnsi="宋体"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万亩。</w:t>
      </w:r>
      <w:r>
        <w:rPr>
          <w:rFonts w:hint="default" w:ascii="仿宋_GB2312" w:hAnsi="仿宋_GB2312" w:eastAsia="仿宋_GB2312" w:cs="仿宋_GB2312"/>
          <w:color w:val="000000" w:themeColor="text1"/>
          <w:sz w:val="32"/>
          <w:szCs w:val="32"/>
          <w:lang w:eastAsia="zh-CN"/>
          <w14:textFill>
            <w14:solidFill>
              <w14:schemeClr w14:val="tx1"/>
            </w14:solidFill>
          </w14:textFill>
        </w:rPr>
        <w:t>打造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良种制繁-标准化基地-精深加工-品牌打造”的产业链，实施国家级花生制（繁）种能力提升项目，实施花生肽生产线中试等精深加工项目，研制休闲食品、花生油、花生蛋白及花生肽等花生制品和保健食品，多举措打造花生品牌效应。二是发展海洋育苗育种</w:t>
      </w:r>
      <w:r>
        <w:rPr>
          <w:rFonts w:hint="default"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乳山省级农业科技园现代海洋经济示范区为基础，依托艾格生物、科合海洋等企业开展牡蛎新优品种、海参、三文鱼、黑鳕鱼、圆斑星鲽等开发技术研究，推动水产种业良种苗种繁育、示范推广等工作，不仅促进现代水产养殖业的技术水平提升，还将通过搭建种苗研发、繁育推广、规模养殖、电商营运、精深加工等平台，推动海洋种业链条式创新发展。</w:t>
      </w:r>
    </w:p>
    <w:p w14:paraId="356E42BA">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.组织建设方面</w:t>
      </w:r>
    </w:p>
    <w:p w14:paraId="3CA9ED03">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徐家镇高质量完成农村两委换届工作，全镇“两委”班子均实现年龄、知识、性别结构优化。实施集中轮训、“赋能计划”、“头雁论坛”、“头雁擂台赛”等系列活动，培育“红色头雁”，加强新一届村级干部队伍建设。</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衔接推进区以组织振兴带动产业振兴，突出党建引领和龙头企业带动，以华隆公司为依托，以党支部领办合作社为主体，按照“党组织+龙头企业+村”的工作思路，顺利建成“华隆共富党建联盟”，打造党建引领共同富裕新样板。</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17</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个村签订了总面积</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500</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亩的“花生种收协议”，纯收益</w:t>
      </w:r>
      <w:r>
        <w:rPr>
          <w:rFonts w:hint="default" w:ascii="宋体" w:hAnsi="宋体" w:eastAsia="仿宋_GB2312" w:cs="仿宋_GB2312"/>
          <w:b w:val="0"/>
          <w:bCs/>
          <w:color w:val="000000" w:themeColor="text1"/>
          <w:kern w:val="2"/>
          <w:sz w:val="32"/>
          <w:szCs w:val="32"/>
          <w:u w:val="none" w:color="auto"/>
          <w:lang w:eastAsia="zh-CN" w:bidi="ar-SA"/>
          <w14:textFill>
            <w14:solidFill>
              <w14:schemeClr w14:val="tx1"/>
            </w14:solidFill>
          </w14:textFill>
        </w:rPr>
        <w:t>85</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万</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余</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元。以各村级党组织领办合作社现有收益分配机制为基础，进一步打破了村域限制，以龙头企业牵引，由村集体、党员、入社群众三方共享收益分红，打造村企合作共同富裕典型案例，实现强村富民双赢目标，扎实推动共同富裕。中央电视台财经频道《经济半小时》栏目对该经验典型进行了专题报道。加快</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党支部领办合作社</w:t>
      </w:r>
      <w:r>
        <w:rPr>
          <w:rFonts w:hint="default" w:ascii="仿宋_GB2312" w:hAnsi="仿宋_GB2312" w:eastAsia="仿宋_GB2312" w:cs="仿宋_GB2312"/>
          <w:b w:val="0"/>
          <w:bCs/>
          <w:color w:val="000000" w:themeColor="text1"/>
          <w:kern w:val="2"/>
          <w:sz w:val="32"/>
          <w:szCs w:val="32"/>
          <w:u w:val="none" w:color="auto"/>
          <w:lang w:eastAsia="zh-CN" w:bidi="ar-SA"/>
          <w14:textFill>
            <w14:solidFill>
              <w14:schemeClr w14:val="tx1"/>
            </w14:solidFill>
          </w14:textFill>
        </w:rPr>
        <w:t>高质量</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发展，先后成立老庄富耀农产品种植农民专业合作社、大浩口众晟果蔬专业合作社、东王家庄寺山大樱桃种植农民专业合作社等，带动村集体经济增长。其中，大浩口村坚持“红色支部领办＋绿色规模农业＋蓝色屋顶光伏”产业融合发展，</w:t>
      </w:r>
      <w:r>
        <w:rPr>
          <w:rFonts w:hint="eastAsia" w:ascii="仿宋_GB2312" w:hAnsi="仿宋_GB2312" w:eastAsia="仿宋_GB2312" w:cs="仿宋_GB2312"/>
          <w:kern w:val="2"/>
          <w:sz w:val="32"/>
          <w:szCs w:val="32"/>
          <w:lang w:val="en-US" w:eastAsia="zh-CN" w:bidi="ar-SA"/>
        </w:rPr>
        <w:t>村集体经济收益年内增加</w:t>
      </w:r>
      <w:r>
        <w:rPr>
          <w:rFonts w:hint="eastAsia" w:ascii="宋体" w:hAnsi="宋体"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万元</w:t>
      </w:r>
      <w:r>
        <w:rPr>
          <w:rFonts w:hint="default" w:ascii="仿宋_GB2312" w:hAnsi="仿宋_GB2312" w:eastAsia="仿宋_GB2312" w:cs="仿宋_GB2312"/>
          <w:kern w:val="2"/>
          <w:sz w:val="32"/>
          <w:szCs w:val="32"/>
          <w:lang w:eastAsia="zh-CN" w:bidi="ar-SA"/>
        </w:rPr>
        <w:t>。</w:t>
      </w:r>
    </w:p>
    <w:p w14:paraId="404C5020">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.人才建设方面</w:t>
      </w:r>
    </w:p>
    <w:p w14:paraId="14A1BD3A">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引进“金丰公社农业社会化服务”合作项目，共同打造镇级农业综合服务中心，建立“人才工作室”；围绕农业技术、农产品精深加工、海洋育苗育种等优势产业，梳理在外能人、金丰公社、镇域龙头企业人力资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招募乡村振兴首席专家</w:t>
      </w:r>
      <w:r>
        <w:rPr>
          <w:rFonts w:hint="eastAsia" w:ascii="宋体" w:hAnsi="宋体" w:eastAsia="仿宋_GB2312" w:cs="仿宋_GB2312"/>
          <w:color w:val="000000" w:themeColor="text1"/>
          <w:sz w:val="32"/>
          <w:szCs w:val="32"/>
          <w:lang w:val="en-US" w:eastAsia="zh-CN"/>
          <w14:textFill>
            <w14:solidFill>
              <w14:schemeClr w14:val="tx1"/>
            </w14:solidFill>
          </w14:textFill>
        </w:rPr>
        <w:t>37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人，邀请专家开展</w:t>
      </w: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次乡村振兴领域专题培训，累计完成培训</w:t>
      </w:r>
      <w:r>
        <w:rPr>
          <w:rFonts w:hint="eastAsia" w:ascii="宋体" w:hAnsi="宋体"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余人；镇党委</w:t>
      </w:r>
      <w:r>
        <w:rPr>
          <w:rFonts w:hint="eastAsia" w:ascii="仿宋_GB2312" w:hAnsi="仿宋_GB2312" w:eastAsia="仿宋_GB2312" w:cs="仿宋_GB2312"/>
          <w:color w:val="000000" w:themeColor="text1"/>
          <w:sz w:val="32"/>
          <w:szCs w:val="32"/>
          <w:lang w:eastAsia="zh-CN"/>
          <w14:textFill>
            <w14:solidFill>
              <w14:schemeClr w14:val="tx1"/>
            </w14:solidFill>
          </w14:textFill>
        </w:rPr>
        <w:t>依托“华隆共富党建联盟”，</w:t>
      </w:r>
      <w:r>
        <w:rPr>
          <w:rFonts w:hint="eastAsia" w:ascii="仿宋_GB2312" w:hAnsi="仿宋_GB2312" w:eastAsia="仿宋_GB2312" w:cs="仿宋_GB2312"/>
          <w:color w:val="000000" w:themeColor="text1"/>
          <w:sz w:val="32"/>
          <w:szCs w:val="32"/>
          <w14:textFill>
            <w14:solidFill>
              <w14:schemeClr w14:val="tx1"/>
            </w14:solidFill>
          </w14:textFill>
        </w:rPr>
        <w:t>牵头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组织开展联席会议</w:t>
      </w:r>
      <w:r>
        <w:rPr>
          <w:rFonts w:hint="eastAsia" w:ascii="宋体" w:hAnsi="宋体"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次，</w:t>
      </w:r>
      <w:r>
        <w:rPr>
          <w:rFonts w:hint="eastAsia" w:ascii="仿宋_GB2312" w:hAnsi="仿宋_GB2312" w:eastAsia="仿宋_GB2312" w:cs="仿宋_GB2312"/>
          <w:color w:val="000000" w:themeColor="text1"/>
          <w:sz w:val="32"/>
          <w:szCs w:val="32"/>
          <w:lang w:eastAsia="zh-CN"/>
          <w14:textFill>
            <w14:solidFill>
              <w14:schemeClr w14:val="tx1"/>
            </w14:solidFill>
          </w14:textFill>
        </w:rPr>
        <w:t>在华隆公司选定种业、田间管理、销售、精深加工等各方面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“土专家”</w:t>
      </w:r>
      <w:r>
        <w:rPr>
          <w:rFonts w:hint="eastAsia" w:ascii="宋体" w:hAnsi="宋体"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w:t>
      </w:r>
      <w:r>
        <w:rPr>
          <w:rFonts w:hint="eastAsia" w:ascii="仿宋_GB2312" w:hAnsi="仿宋_GB2312" w:eastAsia="仿宋_GB2312" w:cs="仿宋_GB2312"/>
          <w:color w:val="000000" w:themeColor="text1"/>
          <w:sz w:val="32"/>
          <w:szCs w:val="32"/>
          <w14:textFill>
            <w14:solidFill>
              <w14:schemeClr w14:val="tx1"/>
            </w14:solidFill>
          </w14:textFill>
        </w:rPr>
        <w:t>形成“一名专家指导多个村”的帮教清单以及分主题活动清单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；利用寒暑假契机，积极组织本土大学生参与乡村振兴实践活动，通过广泛动员、综合锻炼、主动跟踪，逐步构建起本土大学生联络培养机制，目前已成功发动</w:t>
      </w:r>
      <w:r>
        <w:rPr>
          <w:rFonts w:hint="eastAsia" w:ascii="宋体" w:hAnsi="宋体" w:eastAsia="仿宋_GB2312" w:cs="仿宋_GB2312"/>
          <w:color w:val="000000" w:themeColor="text1"/>
          <w:sz w:val="32"/>
          <w:szCs w:val="32"/>
          <w:lang w:val="en-US" w:eastAsia="zh-CN"/>
          <w14:textFill>
            <w14:solidFill>
              <w14:schemeClr w14:val="tx1"/>
            </w14:solidFill>
          </w14:textFill>
        </w:rPr>
        <w:t>78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名返乡大学生参与志愿服务，促进青春智慧与乡村振兴精准链接。</w:t>
      </w:r>
    </w:p>
    <w:p w14:paraId="12ABEDB7">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.文化建设方面</w:t>
      </w:r>
    </w:p>
    <w:p w14:paraId="7B56A83F">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一是整合区域文化资源，整合红色文化、母爱文化、四德文化、乡贤文化等四大文化资源，试点打造</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个威海市级新时代文明实践示范点，确定移风易俗、村居美化、文明礼仪等</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项实践内容，建立党员群众“实践菜单”，开展新时代实践活动</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30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余场，受众</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万余人次。二是加强公共文化设施建设，大力实施文化惠民工程，完善提升镇级综合文化站、村级综合文化服务中心，新建历史文化展示场所</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处，推进镇级图书馆分馆建设，打造渔家乐、民宿、乡村记忆馆、杨家屯村红色革命纪念馆建设。三是丰富基层文化生活，倡导文明健康生活方式，开展“心灵家园”创建活动，实施“四心三家园”工程，激发党员群众自觉争当文明践行者。实施乡村文化产业振兴工程，开设徐家镇特色文化展区，打造乳山大喜饼、乳山钩织、葫芦烙画等</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个“非遗”项目，传承特色文化助力乡村振兴。</w:t>
      </w:r>
    </w:p>
    <w:p w14:paraId="23CDD42B">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仿宋_GB2312"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.生态环境方面</w:t>
      </w:r>
    </w:p>
    <w:p w14:paraId="3487894B">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衔接推进区扎实落实《乳山市农村人居环境整治村庄清洁行动工作方案》及《乳山市农村人居环境整治工作分工方案》，对围绕乱搭乱建、乱堆乱放、乱贴乱画等农村环境卫生短板，先后组织开展村庄清洁“洗脸工程”攻坚月行动、农村人居环境整治“换装工程”攻坚月行动、农村人居环境整治村庄清洁攻坚月行动以及农村人居环境整治“提神”工程等，对衔接推进区内</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12</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个村人居环境整治工作开展情况进行了实地抽查，对清洁村庄工作进行了实地评分验收。农村无害化卫生厕所普及率</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90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%，能够生活垃圾无害化处理的行政村比例</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100</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2022</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仿宋_GB2312" w:cs="仿宋_GB2312"/>
          <w:b w:val="0"/>
          <w:bCs/>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b w:val="0"/>
          <w:bCs/>
          <w:color w:val="000000" w:themeColor="text1"/>
          <w:kern w:val="2"/>
          <w:sz w:val="32"/>
          <w:szCs w:val="32"/>
          <w:u w:val="none" w:color="auto"/>
          <w:lang w:val="en-US" w:eastAsia="zh-CN" w:bidi="ar-SA"/>
          <w14:textFill>
            <w14:solidFill>
              <w14:schemeClr w14:val="tx1"/>
            </w14:solidFill>
          </w14:textFill>
        </w:rPr>
        <w:t>月，山东省全生物可降解地膜替代技术现场观摩会在徐家镇洋村召开，形成了防治“农膜污染”新局面，有力助推绿色农业发展。</w:t>
      </w:r>
    </w:p>
    <w:p w14:paraId="7A7F427E">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val="0"/>
          <w:color w:val="000000" w:themeColor="text1"/>
          <w:kern w:val="2"/>
          <w:sz w:val="32"/>
          <w:szCs w:val="32"/>
          <w:u w:val="none" w:color="auto"/>
          <w:lang w:val="en-US" w:eastAsia="zh-CN" w:bidi="ar-SA"/>
          <w14:textFill>
            <w14:solidFill>
              <w14:schemeClr w14:val="tx1"/>
            </w14:solidFill>
          </w14:textFill>
        </w:rPr>
      </w:pPr>
      <w:bookmarkStart w:id="6" w:name="_Toc6783"/>
      <w:bookmarkStart w:id="7" w:name="_Toc124251424"/>
      <w:r>
        <w:rPr>
          <w:rFonts w:hint="eastAsia" w:ascii="宋体" w:hAnsi="宋体" w:eastAsia="仿宋_GB2312" w:cs="仿宋_GB2312"/>
          <w:b/>
          <w:bCs w:val="0"/>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b/>
          <w:bCs w:val="0"/>
          <w:color w:val="000000" w:themeColor="text1"/>
          <w:kern w:val="2"/>
          <w:sz w:val="32"/>
          <w:szCs w:val="32"/>
          <w:u w:val="none" w:color="auto"/>
          <w:lang w:val="en-US" w:eastAsia="zh-CN" w:bidi="ar-SA"/>
          <w14:textFill>
            <w14:solidFill>
              <w14:schemeClr w14:val="tx1"/>
            </w14:solidFill>
          </w14:textFill>
        </w:rPr>
        <w:t>.巩固脱贫攻坚成果方面</w:t>
      </w:r>
    </w:p>
    <w:p w14:paraId="178D0B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6"/>
        </w:rPr>
        <w:t>严格按照“四个不摘”要求，保持现有帮扶政策、资金支持、帮扶力量总体稳定，按照攻坚期内的政策标准和工作要求，接续做好脱贫人口帮扶工作。</w:t>
      </w:r>
      <w:r>
        <w:rPr>
          <w:rFonts w:hint="eastAsia" w:ascii="仿宋_GB2312" w:hAnsi="仿宋_GB2312" w:eastAsia="仿宋_GB2312" w:cs="仿宋_GB2312"/>
          <w:b w:val="0"/>
          <w:bCs w:val="0"/>
          <w:color w:val="auto"/>
          <w:kern w:val="2"/>
          <w:sz w:val="32"/>
          <w:szCs w:val="36"/>
          <w:lang w:val="en-US" w:eastAsia="zh-CN" w:bidi="ar-SA"/>
        </w:rPr>
        <w:t>落实资金</w:t>
      </w:r>
      <w:r>
        <w:rPr>
          <w:rFonts w:hint="eastAsia" w:ascii="宋体" w:hAnsi="宋体" w:eastAsia="仿宋_GB2312" w:cs="仿宋_GB2312"/>
          <w:b w:val="0"/>
          <w:bCs w:val="0"/>
          <w:color w:val="auto"/>
          <w:kern w:val="2"/>
          <w:sz w:val="32"/>
          <w:szCs w:val="36"/>
          <w:lang w:val="en-US" w:eastAsia="zh-CN" w:bidi="ar-SA"/>
        </w:rPr>
        <w:t>15</w:t>
      </w:r>
      <w:r>
        <w:rPr>
          <w:rFonts w:hint="eastAsia" w:ascii="仿宋_GB2312" w:hAnsi="仿宋_GB2312" w:eastAsia="仿宋_GB2312" w:cs="仿宋_GB2312"/>
          <w:b w:val="0"/>
          <w:bCs w:val="0"/>
          <w:color w:val="auto"/>
          <w:kern w:val="2"/>
          <w:sz w:val="32"/>
          <w:szCs w:val="36"/>
          <w:lang w:val="en-US" w:eastAsia="zh-CN" w:bidi="ar-SA"/>
        </w:rPr>
        <w:t>.</w:t>
      </w:r>
      <w:r>
        <w:rPr>
          <w:rFonts w:hint="eastAsia" w:ascii="宋体" w:hAnsi="宋体" w:eastAsia="仿宋_GB2312" w:cs="仿宋_GB2312"/>
          <w:b w:val="0"/>
          <w:bCs w:val="0"/>
          <w:color w:val="auto"/>
          <w:kern w:val="2"/>
          <w:sz w:val="32"/>
          <w:szCs w:val="36"/>
          <w:lang w:val="en-US" w:eastAsia="zh-CN" w:bidi="ar-SA"/>
        </w:rPr>
        <w:t>898</w:t>
      </w:r>
      <w:r>
        <w:rPr>
          <w:rFonts w:hint="eastAsia" w:ascii="仿宋_GB2312" w:hAnsi="仿宋_GB2312" w:eastAsia="仿宋_GB2312" w:cs="仿宋_GB2312"/>
          <w:b w:val="0"/>
          <w:bCs w:val="0"/>
          <w:color w:val="auto"/>
          <w:kern w:val="2"/>
          <w:sz w:val="32"/>
          <w:szCs w:val="36"/>
          <w:lang w:val="en-US" w:eastAsia="zh-CN" w:bidi="ar-SA"/>
        </w:rPr>
        <w:t>万元，</w:t>
      </w:r>
      <w:r>
        <w:rPr>
          <w:rFonts w:hint="eastAsia" w:ascii="仿宋_GB2312" w:hAnsi="仿宋_GB2312" w:eastAsia="仿宋_GB2312" w:cs="仿宋_GB2312"/>
          <w:color w:val="auto"/>
          <w:sz w:val="32"/>
          <w:szCs w:val="36"/>
          <w:highlight w:val="none"/>
          <w:lang w:val="en-US" w:eastAsia="zh-CN"/>
        </w:rPr>
        <w:t>实施“孝善养老”补助项目；</w:t>
      </w:r>
      <w:r>
        <w:rPr>
          <w:rFonts w:hint="eastAsia" w:ascii="仿宋_GB2312" w:hAnsi="仿宋_GB2312" w:eastAsia="仿宋_GB2312" w:cs="仿宋_GB2312"/>
          <w:color w:val="auto"/>
          <w:kern w:val="0"/>
          <w:sz w:val="32"/>
          <w:szCs w:val="36"/>
          <w:lang w:eastAsia="zh-CN"/>
        </w:rPr>
        <w:t>落实雨露计划</w:t>
      </w:r>
      <w:r>
        <w:rPr>
          <w:rFonts w:hint="eastAsia" w:ascii="仿宋_GB2312" w:hAnsi="仿宋_GB2312" w:eastAsia="仿宋_GB2312" w:cs="仿宋_GB2312"/>
          <w:color w:val="auto"/>
          <w:kern w:val="0"/>
          <w:sz w:val="32"/>
          <w:szCs w:val="36"/>
        </w:rPr>
        <w:t>补贴资金</w:t>
      </w:r>
      <w:r>
        <w:rPr>
          <w:rFonts w:hint="eastAsia" w:ascii="宋体" w:hAnsi="宋体" w:eastAsia="仿宋_GB2312" w:cs="仿宋_GB2312"/>
          <w:color w:val="auto"/>
          <w:kern w:val="0"/>
          <w:sz w:val="32"/>
          <w:szCs w:val="36"/>
          <w:lang w:val="en-US" w:eastAsia="zh-CN"/>
        </w:rPr>
        <w:t>0</w:t>
      </w:r>
      <w:r>
        <w:rPr>
          <w:rFonts w:hint="eastAsia" w:ascii="仿宋_GB2312" w:hAnsi="仿宋_GB2312" w:eastAsia="仿宋_GB2312" w:cs="仿宋_GB2312"/>
          <w:color w:val="auto"/>
          <w:kern w:val="0"/>
          <w:sz w:val="32"/>
          <w:szCs w:val="36"/>
          <w:lang w:val="en-US" w:eastAsia="zh-CN"/>
        </w:rPr>
        <w:t>.</w:t>
      </w:r>
      <w:r>
        <w:rPr>
          <w:rFonts w:hint="eastAsia" w:ascii="宋体" w:hAnsi="宋体" w:eastAsia="仿宋_GB2312" w:cs="仿宋_GB2312"/>
          <w:color w:val="auto"/>
          <w:kern w:val="0"/>
          <w:sz w:val="32"/>
          <w:szCs w:val="36"/>
          <w:lang w:val="en-US" w:eastAsia="zh-CN"/>
        </w:rPr>
        <w:t>3</w:t>
      </w:r>
      <w:r>
        <w:rPr>
          <w:rFonts w:hint="eastAsia" w:ascii="仿宋_GB2312" w:hAnsi="仿宋_GB2312" w:eastAsia="仿宋_GB2312" w:cs="仿宋_GB2312"/>
          <w:color w:val="auto"/>
          <w:kern w:val="0"/>
          <w:sz w:val="32"/>
          <w:szCs w:val="36"/>
        </w:rPr>
        <w:t>万元，</w:t>
      </w:r>
      <w:r>
        <w:rPr>
          <w:rFonts w:hint="eastAsia" w:ascii="仿宋_GB2312" w:hAnsi="仿宋_GB2312" w:eastAsia="仿宋_GB2312" w:cs="仿宋_GB2312"/>
          <w:color w:val="auto"/>
          <w:sz w:val="32"/>
          <w:szCs w:val="36"/>
          <w:lang w:eastAsia="zh-CN"/>
        </w:rPr>
        <w:t>支持贫困家庭学生接受中高等职业教育；</w:t>
      </w:r>
      <w:r>
        <w:rPr>
          <w:rFonts w:hint="eastAsia" w:ascii="仿宋_GB2312" w:hAnsi="仿宋_GB2312" w:eastAsia="仿宋_GB2312" w:cs="仿宋_GB2312"/>
          <w:color w:val="auto"/>
          <w:sz w:val="32"/>
          <w:szCs w:val="36"/>
          <w:highlight w:val="none"/>
          <w:lang w:val="en-US" w:eastAsia="zh-CN"/>
        </w:rPr>
        <w:t>推进“齐鲁富民贷”政策落实落地，累计放贷</w:t>
      </w:r>
      <w:r>
        <w:rPr>
          <w:rFonts w:hint="eastAsia" w:ascii="宋体" w:hAnsi="宋体" w:eastAsia="仿宋_GB2312" w:cs="仿宋_GB2312"/>
          <w:color w:val="auto"/>
          <w:sz w:val="32"/>
          <w:szCs w:val="36"/>
          <w:highlight w:val="none"/>
          <w:lang w:val="en-US" w:eastAsia="zh-CN"/>
        </w:rPr>
        <w:t>12</w:t>
      </w:r>
      <w:r>
        <w:rPr>
          <w:rFonts w:hint="eastAsia" w:ascii="仿宋_GB2312" w:hAnsi="仿宋_GB2312" w:eastAsia="仿宋_GB2312" w:cs="仿宋_GB2312"/>
          <w:color w:val="auto"/>
          <w:sz w:val="32"/>
          <w:szCs w:val="36"/>
          <w:highlight w:val="none"/>
          <w:lang w:val="en-US" w:eastAsia="zh-CN"/>
        </w:rPr>
        <w:t>户、</w:t>
      </w:r>
      <w:r>
        <w:rPr>
          <w:rFonts w:hint="eastAsia" w:ascii="宋体" w:hAnsi="宋体" w:eastAsia="仿宋_GB2312" w:cs="仿宋_GB2312"/>
          <w:color w:val="auto"/>
          <w:sz w:val="32"/>
          <w:szCs w:val="36"/>
          <w:highlight w:val="none"/>
          <w:lang w:val="en-US" w:eastAsia="zh-CN"/>
        </w:rPr>
        <w:t>391</w:t>
      </w:r>
      <w:r>
        <w:rPr>
          <w:rFonts w:hint="eastAsia" w:ascii="仿宋_GB2312" w:hAnsi="仿宋_GB2312" w:eastAsia="仿宋_GB2312" w:cs="仿宋_GB2312"/>
          <w:color w:val="auto"/>
          <w:sz w:val="32"/>
          <w:szCs w:val="36"/>
          <w:highlight w:val="none"/>
          <w:lang w:val="en-US" w:eastAsia="zh-CN"/>
        </w:rPr>
        <w:t>.</w:t>
      </w:r>
      <w:r>
        <w:rPr>
          <w:rFonts w:hint="eastAsia" w:ascii="宋体" w:hAnsi="宋体" w:eastAsia="仿宋_GB2312" w:cs="仿宋_GB2312"/>
          <w:color w:val="auto"/>
          <w:sz w:val="32"/>
          <w:szCs w:val="36"/>
          <w:highlight w:val="none"/>
          <w:lang w:val="en-US" w:eastAsia="zh-CN"/>
        </w:rPr>
        <w:t>06</w:t>
      </w:r>
      <w:r>
        <w:rPr>
          <w:rFonts w:hint="eastAsia" w:ascii="仿宋_GB2312" w:hAnsi="仿宋_GB2312" w:eastAsia="仿宋_GB2312" w:cs="仿宋_GB2312"/>
          <w:color w:val="auto"/>
          <w:sz w:val="32"/>
          <w:szCs w:val="36"/>
          <w:highlight w:val="none"/>
          <w:lang w:val="en-US" w:eastAsia="zh-CN"/>
        </w:rPr>
        <w:t>万元；</w:t>
      </w:r>
      <w:r>
        <w:rPr>
          <w:rFonts w:hint="eastAsia" w:ascii="仿宋_GB2312" w:hAnsi="仿宋_GB2312" w:eastAsia="仿宋_GB2312" w:cs="仿宋_GB2312"/>
          <w:color w:val="auto"/>
          <w:sz w:val="32"/>
          <w:szCs w:val="32"/>
          <w:lang w:val="en-US" w:eastAsia="zh-CN"/>
        </w:rPr>
        <w:t>累计为</w:t>
      </w:r>
      <w:r>
        <w:rPr>
          <w:rFonts w:hint="eastAsia" w:ascii="宋体" w:hAnsi="宋体" w:eastAsia="仿宋_GB2312" w:cs="仿宋_GB2312"/>
          <w:color w:val="auto"/>
          <w:sz w:val="32"/>
          <w:szCs w:val="32"/>
          <w:lang w:val="en-US" w:eastAsia="zh-CN"/>
        </w:rPr>
        <w:t>35</w:t>
      </w:r>
      <w:r>
        <w:rPr>
          <w:rFonts w:hint="eastAsia" w:ascii="仿宋_GB2312" w:hAnsi="仿宋_GB2312" w:eastAsia="仿宋_GB2312" w:cs="仿宋_GB2312"/>
          <w:color w:val="auto"/>
          <w:sz w:val="32"/>
          <w:szCs w:val="32"/>
          <w:lang w:val="en-US" w:eastAsia="zh-CN"/>
        </w:rPr>
        <w:t>名脱贫人口安置了公益岗,就地就近解决就业。</w:t>
      </w:r>
      <w:r>
        <w:rPr>
          <w:rFonts w:hint="eastAsia" w:ascii="宋体" w:hAnsi="宋体" w:eastAsia="仿宋_GB2312" w:cs="仿宋_GB2312"/>
          <w:color w:val="auto"/>
          <w:sz w:val="32"/>
          <w:szCs w:val="32"/>
          <w:lang w:val="en-US" w:eastAsia="zh-CN"/>
        </w:rPr>
        <w:t>2021</w:t>
      </w:r>
      <w:r>
        <w:rPr>
          <w:rFonts w:hint="eastAsia" w:ascii="仿宋_GB2312" w:hAnsi="仿宋_GB2312" w:eastAsia="仿宋_GB2312" w:cs="仿宋_GB2312"/>
          <w:color w:val="auto"/>
          <w:sz w:val="32"/>
          <w:szCs w:val="32"/>
          <w:lang w:val="en-US" w:eastAsia="zh-CN"/>
        </w:rPr>
        <w:t>年以来，安排资金</w:t>
      </w:r>
      <w:r>
        <w:rPr>
          <w:rFonts w:hint="eastAsia" w:ascii="宋体" w:hAnsi="宋体" w:eastAsia="仿宋_GB2312" w:cs="仿宋_GB2312"/>
          <w:color w:val="auto"/>
          <w:sz w:val="32"/>
          <w:szCs w:val="32"/>
          <w:lang w:val="en-US" w:eastAsia="zh-CN"/>
        </w:rPr>
        <w:t>110</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w:t>
      </w:r>
      <w:r>
        <w:rPr>
          <w:rFonts w:hint="eastAsia" w:ascii="宋体" w:hAnsi="宋体" w:eastAsia="仿宋_GB2312" w:cs="仿宋_GB2312"/>
          <w:color w:val="auto"/>
          <w:sz w:val="32"/>
          <w:szCs w:val="32"/>
          <w:lang w:val="en-US" w:eastAsia="zh-CN"/>
        </w:rPr>
        <w:t>2021</w:t>
      </w:r>
      <w:r>
        <w:rPr>
          <w:rFonts w:hint="eastAsia" w:ascii="仿宋_GB2312" w:hAnsi="仿宋_GB2312" w:eastAsia="仿宋_GB2312" w:cs="仿宋_GB2312"/>
          <w:color w:val="auto"/>
          <w:sz w:val="32"/>
          <w:szCs w:val="32"/>
          <w:lang w:val="en-US" w:eastAsia="zh-CN"/>
        </w:rPr>
        <w:t>年度乳山市重点扶持村发展牡蛎养殖安置区项目；安排资金</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个</w:t>
      </w:r>
      <w:r>
        <w:rPr>
          <w:rFonts w:hint="eastAsia" w:ascii="宋体" w:hAnsi="宋体" w:eastAsia="仿宋_GB2312" w:cs="仿宋_GB2312"/>
          <w:color w:val="auto"/>
          <w:sz w:val="32"/>
          <w:szCs w:val="32"/>
          <w:lang w:val="en-US" w:eastAsia="zh-CN"/>
        </w:rPr>
        <w:t>2022</w:t>
      </w:r>
      <w:r>
        <w:rPr>
          <w:rFonts w:hint="eastAsia" w:ascii="仿宋_GB2312" w:hAnsi="仿宋_GB2312" w:eastAsia="仿宋_GB2312" w:cs="仿宋_GB2312"/>
          <w:color w:val="auto"/>
          <w:sz w:val="32"/>
          <w:szCs w:val="32"/>
          <w:lang w:val="en-US" w:eastAsia="zh-CN"/>
        </w:rPr>
        <w:t>年度乳山市重点扶持村发展光伏电站项目；安排资金</w:t>
      </w:r>
      <w:r>
        <w:rPr>
          <w:rFonts w:hint="eastAsia" w:ascii="宋体" w:hAnsi="宋体" w:eastAsia="仿宋_GB2312" w:cs="仿宋_GB2312"/>
          <w:color w:val="auto"/>
          <w:sz w:val="32"/>
          <w:szCs w:val="32"/>
          <w:lang w:val="en-US" w:eastAsia="zh-CN"/>
        </w:rPr>
        <w:t>181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万元支持</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个村补齐必要的农村人居环境整治和小型公益性基础设施建设短板，方便群众生产生活，提升村容村貌，建设美丽宜居乡村。</w:t>
      </w:r>
    </w:p>
    <w:p w14:paraId="5F553673">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8" w:name="_Toc23016"/>
      <w:r>
        <w:rPr>
          <w:rFonts w:hint="eastAsia" w:cs="宋体"/>
          <w:b w:val="0"/>
          <w:bCs w:val="0"/>
          <w:sz w:val="32"/>
          <w:szCs w:val="32"/>
          <w:lang w:val="en-US" w:eastAsia="zh-CN"/>
        </w:rPr>
        <w:t>（三）必要性和可行性</w:t>
      </w:r>
      <w:bookmarkEnd w:id="6"/>
      <w:bookmarkEnd w:id="7"/>
      <w:bookmarkEnd w:id="8"/>
    </w:p>
    <w:p w14:paraId="602AD7F9">
      <w:pPr>
        <w:pStyle w:val="8"/>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sz w:val="32"/>
          <w:szCs w:val="32"/>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.衔接推进区建设的必要性</w:t>
      </w:r>
    </w:p>
    <w:p w14:paraId="01472869">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产业链条发展有待延伸。目前推进区已有产业项目初具规模，但自然风险、市场风险抵御能力仍需强化，二产三产相对滞后，农产品精深加工不足，农业全产业链融合程度不够。部分牡蛎养殖户地理位置分散、规模整体偏小，难出“龙头”企业，不宜发挥集群效应。推进区内建设有高标准农田，但农民产业化意识不强，种植技术比较传统，以致粮食产业经济不发达，推进区还存在产业链条不完善、口粮品质不高等问题，增加产量和提升品质、协调机械和人力、种植和储粮标准等矛盾亟待解决。</w:t>
      </w:r>
    </w:p>
    <w:p w14:paraId="0208C252">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村庄基础设施有待提升。推进区内农村基础设施基本满足村民日常生产生活需要，仍存在诸多问题急需提升。一是村庄道路基本为水泥路面。但进出村主干道及村内道路因修建时间较久，路面损坏严重，因此需重新修建加固，且部分街巷未实现硬化给村民日常生活带来不便；二是部分村庄尚未完成自来水改造工作，存在排水管道修建不完善、排水沟损坏、污水暴露等问题；三是衔接推进区内部分街道缺少路灯，还存在路灯老化、损坏等情况，部分村庄道路照明不足，村民夜间出行不便；四是部分村庄有大块闲置空地，但缺少健身广场及配套设施，村内强弱电线路凌乱，存在一定安全隐患；五是部分村内绿化美化基础薄弱，适宜绿化的空间未得到充分利用。</w:t>
      </w:r>
    </w:p>
    <w:p w14:paraId="25EA789B">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基层文化建设发展不足。目前推进区部分村庄内建设有文化广场、活动室以及红色纪念馆，受到基础条件和其它因素的限制，文化发展活力不足，在形式上比较单一；基层文化工作人员岗多人少、老龄化严重情况日益凸显，使得农村文化传承出现了断层；资金投入不</w:t>
      </w:r>
      <w:r>
        <w:rPr>
          <w:rFonts w:hint="eastAsia" w:ascii="仿宋_GB2312" w:hAnsi="仿宋_GB2312" w:eastAsia="仿宋_GB2312" w:cs="仿宋_GB2312"/>
          <w:color w:val="auto"/>
          <w:sz w:val="32"/>
          <w:szCs w:val="32"/>
          <w:lang w:val="en-US" w:eastAsia="zh-Hans"/>
        </w:rPr>
        <w:t>足，</w:t>
      </w:r>
      <w:r>
        <w:rPr>
          <w:rFonts w:hint="eastAsia" w:ascii="仿宋_GB2312" w:hAnsi="仿宋_GB2312" w:eastAsia="仿宋_GB2312" w:cs="仿宋_GB2312"/>
          <w:color w:val="auto"/>
          <w:sz w:val="32"/>
          <w:szCs w:val="32"/>
          <w:lang w:val="en-US" w:eastAsia="zh-CN"/>
        </w:rPr>
        <w:t>基层文化设施未能得到妥善的维护和管理，基层人员专业素质偏低，队伍不稳定。影响制约乡村文化建设的后续发展。</w:t>
      </w:r>
    </w:p>
    <w:p w14:paraId="18603A31">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基层组织人才建设存在不足。推进区内个别村基层党组织领导能力弱，执行力不强，对现代农业产业技能和高新技术接触少，缺乏管理经验。传统种养业特别是粮食种植效益偏低，农民就业制约因素较多，农村人口老龄化加快，人才流失和青壮年劳动力短缺问题凸显，支撑农民增收的传统动能逐渐减弱、新动能亟待培育。推进区部分村缺乏有效的激励机制，管理型人才缺乏，人才层次较低，分布不均匀，活力不足，技术更新缓慢，现代农业思想观念有待提高。</w:t>
      </w:r>
    </w:p>
    <w:p w14:paraId="0D26DA22">
      <w:pPr>
        <w:pStyle w:val="7"/>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r>
        <w:rPr>
          <w:rFonts w:hint="eastAsia" w:ascii="宋体" w:hAnsi="宋体" w:eastAsia="仿宋_GB2312" w:cs="仿宋_GB2312"/>
          <w:color w:val="auto"/>
          <w:kern w:val="2"/>
          <w:sz w:val="32"/>
          <w:szCs w:val="32"/>
          <w:lang w:val="en-US" w:eastAsia="zh-CN" w:bidi="ar-SA"/>
        </w:rPr>
        <w:t>5</w:t>
      </w:r>
      <w:r>
        <w:rPr>
          <w:rFonts w:hint="eastAsia" w:ascii="仿宋_GB2312" w:hAnsi="仿宋_GB2312" w:eastAsia="仿宋_GB2312" w:cs="仿宋_GB2312"/>
          <w:color w:val="auto"/>
          <w:kern w:val="2"/>
          <w:sz w:val="32"/>
          <w:szCs w:val="32"/>
          <w:lang w:val="en-US" w:eastAsia="zh-CN" w:bidi="ar-SA"/>
        </w:rPr>
        <w:t>）体制机制障碍依然存在。新形势下农业稳产保供任务艰巨，农村土地、资金等资源要素趋紧，金融资本和社会资本投资意愿不强。农业农村优先发展的体制机制和政策体系仍需强化，土地等农村资源要素的产权制度仍需完善。部分农村集体经济组织发展的内生动力不足、活力不强、带动能力较弱等问题亟需解决。</w:t>
      </w:r>
    </w:p>
    <w:p w14:paraId="480940B5">
      <w:pPr>
        <w:pStyle w:val="8"/>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.衔接推进区建设的可行性</w:t>
      </w:r>
    </w:p>
    <w:p w14:paraId="6160C298">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）支持力度“大”。乳山市干事创业主动性强，在多年的脱贫攻坚任务历练中，形成了强烈的发展意识，和谐的干群关系，创新争先的发展势头。</w:t>
      </w:r>
      <w:r>
        <w:rPr>
          <w:rFonts w:hint="eastAsia" w:ascii="仿宋_GB2312" w:hAnsi="仿宋_GB2312" w:eastAsia="仿宋_GB2312" w:cs="仿宋_GB2312"/>
          <w:color w:val="auto"/>
          <w:sz w:val="32"/>
          <w:szCs w:val="32"/>
        </w:rPr>
        <w:t>强化规划引领，</w:t>
      </w:r>
      <w:r>
        <w:rPr>
          <w:rFonts w:hint="eastAsia" w:ascii="Times New Roman" w:hAnsi="Times New Roman" w:eastAsia="仿宋_GB2312"/>
          <w:color w:val="auto"/>
          <w:sz w:val="32"/>
          <w:szCs w:val="32"/>
        </w:rPr>
        <w:t>《</w:t>
      </w:r>
      <w:r>
        <w:rPr>
          <w:rFonts w:hint="eastAsia" w:ascii="Times New Roman" w:hAnsi="Times New Roman" w:eastAsia="仿宋_GB2312"/>
          <w:color w:val="auto"/>
          <w:sz w:val="32"/>
          <w:szCs w:val="32"/>
          <w:lang w:val="en-US" w:eastAsia="zh-CN"/>
        </w:rPr>
        <w:t>乳山市</w:t>
      </w:r>
      <w:r>
        <w:rPr>
          <w:rFonts w:hint="eastAsia" w:ascii="Times New Roman" w:hAnsi="Times New Roman" w:eastAsia="仿宋_GB2312"/>
          <w:color w:val="auto"/>
          <w:sz w:val="32"/>
          <w:szCs w:val="32"/>
        </w:rPr>
        <w:t>国民经济和社会发展第十四个五年规划和</w:t>
      </w:r>
      <w:r>
        <w:rPr>
          <w:rFonts w:hint="eastAsia" w:ascii="宋体" w:hAnsi="宋体" w:eastAsia="仿宋_GB2312"/>
          <w:color w:val="auto"/>
          <w:sz w:val="32"/>
          <w:szCs w:val="32"/>
        </w:rPr>
        <w:t>2035</w:t>
      </w:r>
      <w:r>
        <w:rPr>
          <w:rFonts w:hint="eastAsia" w:ascii="Times New Roman" w:hAnsi="Times New Roman" w:eastAsia="仿宋_GB2312"/>
          <w:color w:val="auto"/>
          <w:sz w:val="32"/>
          <w:szCs w:val="32"/>
        </w:rPr>
        <w:t>年远景目标纲要》中表示：</w:t>
      </w:r>
      <w:r>
        <w:rPr>
          <w:rFonts w:hint="eastAsia" w:ascii="宋体" w:hAnsi="宋体" w:eastAsia="仿宋_GB2312" w:cs="仿宋_GB2312"/>
          <w:sz w:val="32"/>
          <w:szCs w:val="32"/>
        </w:rPr>
        <w:t>着力打造乳山河、黄垒河和西部环山路、滨海旅游路“两河两路”农文旅融合、山海河统筹多元化农业产业发展新格局</w:t>
      </w:r>
      <w:r>
        <w:rPr>
          <w:rFonts w:hint="eastAsia" w:ascii="宋体" w:hAnsi="宋体" w:eastAsia="仿宋_GB2312" w:cs="仿宋_GB2312"/>
          <w:sz w:val="32"/>
          <w:szCs w:val="32"/>
          <w:lang w:eastAsia="zh-CN"/>
        </w:rPr>
        <w:t>。</w:t>
      </w:r>
    </w:p>
    <w:p w14:paraId="7F7309B7">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产业基础“好”。徐家镇以乳山市黄垒河现代种业样板片区建设为抓手，陆海统筹，重点围绕牡蛎全产业链发展、良种繁育（花生制繁种、海洋水产育苗育种）两大主线，突出现代苗种繁育和推广能力提升。通过项目招引与农业产业现代化发展相结合，打造一二三产融合发展的全产业链条，在获批山东省特色优势食品产业强镇的基础上，又获准并成功申评</w:t>
      </w:r>
      <w:r>
        <w:rPr>
          <w:rFonts w:hint="eastAsia" w:ascii="宋体" w:hAnsi="宋体" w:eastAsia="仿宋_GB2312" w:cs="仿宋_GB2312"/>
          <w:color w:val="auto"/>
          <w:sz w:val="32"/>
          <w:szCs w:val="32"/>
          <w:lang w:val="en-US" w:eastAsia="zh-CN"/>
        </w:rPr>
        <w:t>2022</w:t>
      </w:r>
      <w:r>
        <w:rPr>
          <w:rFonts w:hint="eastAsia" w:ascii="仿宋_GB2312" w:hAnsi="仿宋_GB2312" w:eastAsia="仿宋_GB2312" w:cs="仿宋_GB2312"/>
          <w:color w:val="auto"/>
          <w:sz w:val="32"/>
          <w:szCs w:val="32"/>
          <w:lang w:val="en-US" w:eastAsia="zh-CN"/>
        </w:rPr>
        <w:t>年省级农业产业强镇。乳山牡蛎养殖面积、产量居全国县级市首位，品牌影响力大，市场前景好。</w:t>
      </w:r>
    </w:p>
    <w:p w14:paraId="18389901">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组织保障“强”。一是市镇两级高度重视，组织保障有力。乳山市委市政府成立衔接乡村振兴集中推进区建设工作领导小组，并成立推进工作专班，制定了工作方案。二是基层干部素质高、战斗力强，推进落实到位。徐家镇衔接推进区关联各村的“两委”干部素质高、责任心强，有前瞻意识和开拓精神，可为衔接推进区建设工作高效推进提供执行力保障。三是群众发展意愿强烈、积极性高，群众基础扎实。经调研，农户对衔接推进区工作建设意愿强烈，群众积极性高，可为衔接推进区的建设提供有力的群众基础。</w:t>
      </w:r>
    </w:p>
    <w:p w14:paraId="11D7E956">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）自然禀赋“优”。徐家镇气候宜人，属典型的暖温带海洋性季风气候，四季分明，冬无严寒，夏无酷暑，具有气候温和、温差较小、雨水丰沛、光照充足、无霜期长的特点。有长达</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公里的洁白沙滩，海碧滩平，沙质细腻松软，洁白如银，保持了纯天然、无污染的自然生态环境，是天然的海水浴场，一年四季游客络绎不绝；有历史悠久的古山——寺山；有红色革命的摇篮——瑞泉中学旧址；有抗日根据地——圣石山；有丰富的地热养生温泉——滴水湾和长城文化苑。</w:t>
      </w:r>
    </w:p>
    <w:p w14:paraId="49BAB25D">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9" w:name="_Toc124251425"/>
      <w:bookmarkStart w:id="10" w:name="_Toc8513"/>
      <w:bookmarkStart w:id="11" w:name="_Toc18735"/>
      <w:r>
        <w:rPr>
          <w:rFonts w:hint="eastAsia" w:ascii="黑体" w:hAnsi="黑体" w:eastAsia="黑体" w:cs="黑体"/>
          <w:b w:val="0"/>
          <w:bCs/>
          <w:sz w:val="32"/>
          <w:szCs w:val="32"/>
          <w:lang w:val="en-US" w:eastAsia="zh-CN"/>
        </w:rPr>
        <w:t>二、规划内容</w:t>
      </w:r>
      <w:bookmarkEnd w:id="9"/>
      <w:bookmarkEnd w:id="10"/>
      <w:bookmarkEnd w:id="11"/>
    </w:p>
    <w:p w14:paraId="5EC4EEA4">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2" w:name="_Toc18563"/>
      <w:bookmarkStart w:id="13" w:name="_Toc6911"/>
      <w:bookmarkStart w:id="14" w:name="_Toc124251426"/>
      <w:r>
        <w:rPr>
          <w:rFonts w:hint="eastAsia" w:cs="宋体"/>
          <w:b w:val="0"/>
          <w:bCs w:val="0"/>
          <w:sz w:val="32"/>
          <w:szCs w:val="32"/>
          <w:lang w:val="en-US" w:eastAsia="zh-CN"/>
        </w:rPr>
        <w:t>（一）规划布局</w:t>
      </w:r>
      <w:bookmarkEnd w:id="12"/>
      <w:bookmarkEnd w:id="13"/>
      <w:bookmarkEnd w:id="14"/>
    </w:p>
    <w:p w14:paraId="677317E2">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pPr>
      <w:r>
        <w:rPr>
          <w:rFonts w:hint="eastAsia" w:ascii="仿宋_GB2312" w:hAnsi="黑体" w:eastAsia="仿宋_GB2312" w:cs="宋体"/>
          <w:color w:val="auto"/>
          <w:sz w:val="32"/>
          <w:szCs w:val="32"/>
          <w:lang w:val="en-US" w:eastAsia="zh-CN"/>
        </w:rPr>
        <w:t>以习近平新时代中国特色社会主义思想为指导，全面贯彻落实党的二十大和二十届二中全会精神，按照“产业兴旺、生态宜居、乡风文明、治理有效、生活富裕”总要求，坚持共同富裕方向，以实现农业农村现代化为目标，以群众需求和乡村发展为出发点，充分发挥徐家镇“华隆共富党建联盟”的引领和纽带作用，在政策配套上“搭台”，在基础设施上“筑巢”，在产业运营上“引凤”，在发展模式上“抱团”，为全省贡献衔接乡村振兴典型经验与发展路径。乳山市徐家</w:t>
      </w:r>
      <w:r>
        <w:rPr>
          <w:rFonts w:hint="eastAsia" w:ascii="仿宋_GB2312" w:hAnsi="黑体" w:eastAsia="仿宋_GB2312"/>
          <w:color w:val="auto"/>
          <w:sz w:val="32"/>
          <w:szCs w:val="32"/>
          <w:lang w:val="en-US" w:eastAsia="zh-CN"/>
        </w:rPr>
        <w:t>镇衔</w:t>
      </w:r>
      <w:r>
        <w:rPr>
          <w:rFonts w:hint="eastAsia" w:ascii="仿宋_GB2312" w:hAnsi="黑体" w:eastAsia="仿宋_GB2312"/>
          <w:color w:val="auto"/>
          <w:sz w:val="32"/>
          <w:szCs w:val="32"/>
          <w:highlight w:val="none"/>
          <w:lang w:val="en-US" w:eastAsia="zh-CN"/>
        </w:rPr>
        <w:t>接推进区以产业、文化、村落布局等情况为依据，谋划“一轴一带、三区</w:t>
      </w:r>
      <w:r>
        <w:rPr>
          <w:rFonts w:hint="eastAsia" w:ascii="仿宋_GB2312" w:hAnsi="黑体" w:eastAsia="仿宋_GB2312"/>
          <w:color w:val="auto"/>
          <w:sz w:val="32"/>
          <w:szCs w:val="32"/>
          <w:lang w:val="en-US" w:eastAsia="zh-CN"/>
        </w:rPr>
        <w:t xml:space="preserve">多点”的总体空间布局，构建特色鲜明、融合发展的乡村产业新体系，打造衔接推进区“乳山样板”。        </w:t>
      </w:r>
    </w:p>
    <w:p w14:paraId="19EAC353">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“一轴”:乡村振兴发展轴。依托</w:t>
      </w:r>
      <w:r>
        <w:rPr>
          <w:rFonts w:hint="eastAsia" w:ascii="宋体" w:hAnsi="宋体" w:eastAsia="仿宋_GB2312"/>
          <w:color w:val="auto"/>
          <w:sz w:val="32"/>
          <w:szCs w:val="32"/>
          <w:lang w:val="en-US" w:eastAsia="zh-CN"/>
        </w:rPr>
        <w:t>206</w:t>
      </w:r>
      <w:r>
        <w:rPr>
          <w:rFonts w:hint="eastAsia" w:ascii="仿宋_GB2312" w:hAnsi="黑体" w:eastAsia="仿宋_GB2312"/>
          <w:color w:val="auto"/>
          <w:sz w:val="32"/>
          <w:szCs w:val="32"/>
          <w:lang w:val="en-US" w:eastAsia="zh-CN"/>
        </w:rPr>
        <w:t>省道及青威高速便捷的交通优势，以乡村振兴发展轴为纽带，有效快速的串联各产业片区，为片区产业发展提供基础条件，助推片区乡村振兴发展。</w:t>
      </w:r>
    </w:p>
    <w:p w14:paraId="7B2F68D6">
      <w:pPr>
        <w:pageBreakBefore w:val="0"/>
        <w:kinsoku/>
        <w:wordWrap/>
        <w:overflowPunct/>
        <w:topLinePunct w:val="0"/>
        <w:autoSpaceDE/>
        <w:autoSpaceDN/>
        <w:bidi w:val="0"/>
        <w:spacing w:line="240" w:lineRule="auto"/>
        <w:ind w:left="640" w:leftChars="0" w:hanging="640" w:hanging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drawing>
          <wp:inline distT="0" distB="0" distL="114300" distR="114300">
            <wp:extent cx="5546725" cy="3369310"/>
            <wp:effectExtent l="0" t="0" r="15875" b="25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tretch>
                      <a:fillRect/>
                    </a:stretch>
                  </pic:blipFill>
                  <pic:spPr>
                    <a:xfrm>
                      <a:off x="0" y="0"/>
                      <a:ext cx="5546725" cy="3369310"/>
                    </a:xfrm>
                    <a:prstGeom prst="rect">
                      <a:avLst/>
                    </a:prstGeom>
                  </pic:spPr>
                </pic:pic>
              </a:graphicData>
            </a:graphic>
          </wp:inline>
        </w:drawing>
      </w:r>
    </w:p>
    <w:p w14:paraId="0ACB4863">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highlight w:val="none"/>
          <w:lang w:val="en-US" w:eastAsia="zh-CN"/>
        </w:rPr>
        <w:t>“一带”:滨海产业联动带。依托滨海优势，建设深远海育苗育种基地和牡蛎</w:t>
      </w:r>
      <w:r>
        <w:rPr>
          <w:rFonts w:hint="eastAsia" w:ascii="仿宋_GB2312" w:hAnsi="黑体" w:eastAsia="仿宋_GB2312"/>
          <w:color w:val="auto"/>
          <w:sz w:val="32"/>
          <w:szCs w:val="32"/>
          <w:lang w:val="en-US" w:eastAsia="zh-CN"/>
        </w:rPr>
        <w:t>产业融合发展示范区，实现海陆资源要素统筹配置和海陆经济联动发展。</w:t>
      </w:r>
    </w:p>
    <w:p w14:paraId="6115D95B">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“三区”:打造产村融合示范区、良种繁育示范区、和美乡村示范区。</w:t>
      </w:r>
    </w:p>
    <w:p w14:paraId="578F36F8">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产村融合示范区。以产带村，以村促产，依托花生、无花果等产业打造产村融合示范区，同时有效促进周边村民就业和实现村集体增收。深入发挥特色产业优势，挖掘产业活力，优化产业布局。</w:t>
      </w:r>
    </w:p>
    <w:p w14:paraId="2D2B1594">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良种繁育示范区。依托花生、玉米、旱稻等良种繁育支持项目与高标准农田建设形成规模化种植与新品种实验，打造现代粮作示范区。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依托艾格生物、科合海洋等企业开展牡蛎、海参、黑鳕鱼、圆斑星鲽新优品种技术研究，推动水产种业良种苗种繁育、示范推广。</w:t>
      </w:r>
    </w:p>
    <w:p w14:paraId="0D94DDFF">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和美乡村示范区。依托完善的乡村建设基础，打造和美乡村示范区。以东王家庄村、四甲村、大浩口村、小浩口村为示范引领，带动衔接推进区完善村庄基础设施、提高村庄公共服务水平，创新乡村治理机制，建设村庄美、村民富、村风好，有持续自我发展能力的宜居宜业和美乡村，提高农民获得感、幸福感。</w:t>
      </w:r>
    </w:p>
    <w:p w14:paraId="019CF1E1">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“多点”:多点支撑带动。科学谋划衔接推进区内各村特色产业，进一步优化特色空间布局，明确发展路径，以马场牡蛎安置区、金丰公社、杨家屯无花果等项目为主导引擎，推动片区多点联动发展。</w:t>
      </w:r>
    </w:p>
    <w:p w14:paraId="4E006A3A">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5" w:name="_Toc30229"/>
      <w:bookmarkStart w:id="16" w:name="_Toc124251427"/>
      <w:bookmarkStart w:id="17" w:name="_Toc5711"/>
      <w:r>
        <w:rPr>
          <w:rFonts w:hint="eastAsia" w:cs="宋体"/>
          <w:b w:val="0"/>
          <w:bCs w:val="0"/>
          <w:sz w:val="32"/>
          <w:szCs w:val="32"/>
          <w:lang w:val="en-US" w:eastAsia="zh-CN"/>
        </w:rPr>
        <w:t>（二）工作目标</w:t>
      </w:r>
      <w:bookmarkEnd w:id="15"/>
      <w:bookmarkEnd w:id="16"/>
      <w:bookmarkEnd w:id="17"/>
    </w:p>
    <w:p w14:paraId="6D6BCE74">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黑体" w:eastAsia="仿宋_GB2312" w:cs="宋体"/>
          <w:b/>
          <w:bCs/>
          <w:color w:val="auto"/>
          <w:kern w:val="2"/>
          <w:sz w:val="32"/>
          <w:szCs w:val="32"/>
          <w:highlight w:val="none"/>
          <w:lang w:val="en-US" w:eastAsia="zh-CN" w:bidi="ar-SA"/>
        </w:rPr>
      </w:pPr>
      <w:r>
        <w:rPr>
          <w:rFonts w:hint="eastAsia" w:ascii="宋体" w:hAnsi="宋体" w:eastAsia="仿宋_GB2312" w:cs="宋体"/>
          <w:b/>
          <w:bCs/>
          <w:color w:val="auto"/>
          <w:kern w:val="2"/>
          <w:sz w:val="32"/>
          <w:szCs w:val="32"/>
          <w:highlight w:val="none"/>
          <w:lang w:val="en-US" w:eastAsia="zh-CN" w:bidi="ar-SA"/>
        </w:rPr>
        <w:t>1</w:t>
      </w:r>
      <w:r>
        <w:rPr>
          <w:rFonts w:hint="eastAsia" w:ascii="仿宋_GB2312" w:hAnsi="黑体" w:eastAsia="仿宋_GB2312" w:cs="宋体"/>
          <w:b/>
          <w:bCs/>
          <w:color w:val="auto"/>
          <w:kern w:val="2"/>
          <w:sz w:val="32"/>
          <w:szCs w:val="32"/>
          <w:highlight w:val="none"/>
          <w:lang w:val="en-US" w:eastAsia="zh-CN" w:bidi="ar-SA"/>
        </w:rPr>
        <w:t>.</w:t>
      </w:r>
      <w:r>
        <w:rPr>
          <w:rFonts w:hint="eastAsia" w:ascii="宋体" w:hAnsi="宋体" w:eastAsia="仿宋_GB2312" w:cs="宋体"/>
          <w:b/>
          <w:bCs/>
          <w:color w:val="auto"/>
          <w:kern w:val="2"/>
          <w:sz w:val="32"/>
          <w:szCs w:val="32"/>
          <w:highlight w:val="none"/>
          <w:lang w:val="en-US" w:eastAsia="zh-CN" w:bidi="ar-SA"/>
        </w:rPr>
        <w:t>202</w:t>
      </w:r>
      <w:r>
        <w:rPr>
          <w:rFonts w:hint="eastAsia" w:ascii="宋体" w:hAnsi="宋体" w:cs="宋体"/>
          <w:b/>
          <w:bCs/>
          <w:color w:val="auto"/>
          <w:kern w:val="2"/>
          <w:sz w:val="32"/>
          <w:szCs w:val="32"/>
          <w:highlight w:val="none"/>
          <w:lang w:val="en-US" w:eastAsia="zh-CN" w:bidi="ar-SA"/>
        </w:rPr>
        <w:t>4</w:t>
      </w:r>
      <w:r>
        <w:rPr>
          <w:rFonts w:hint="eastAsia" w:ascii="仿宋_GB2312" w:hAnsi="黑体" w:eastAsia="仿宋_GB2312" w:cs="宋体"/>
          <w:b/>
          <w:bCs/>
          <w:color w:val="auto"/>
          <w:kern w:val="2"/>
          <w:sz w:val="32"/>
          <w:szCs w:val="32"/>
          <w:highlight w:val="none"/>
          <w:lang w:val="en-US" w:eastAsia="zh-CN" w:bidi="ar-SA"/>
        </w:rPr>
        <w:t>年建设内容</w:t>
      </w:r>
    </w:p>
    <w:p w14:paraId="2B6067FF">
      <w:pPr>
        <w:pageBreakBefore w:val="0"/>
        <w:widowControl w:val="0"/>
        <w:kinsoku/>
        <w:wordWrap/>
        <w:overflowPunct/>
        <w:topLinePunct w:val="0"/>
        <w:autoSpaceDE/>
        <w:autoSpaceDN/>
        <w:bidi w:val="0"/>
        <w:spacing w:line="560" w:lineRule="exact"/>
        <w:ind w:left="0" w:leftChars="0" w:firstLine="640" w:firstLineChars="200"/>
        <w:rPr>
          <w:rFonts w:ascii="仿宋_GB2312" w:hAnsi="仿宋_GB2312" w:eastAsia="仿宋_GB2312" w:cs="仿宋_GB2312"/>
          <w:color w:val="auto"/>
          <w:sz w:val="32"/>
          <w:szCs w:val="32"/>
        </w:rPr>
      </w:pPr>
      <w:r>
        <w:rPr>
          <w:rFonts w:hint="eastAsia" w:ascii="仿宋_GB2312" w:hAnsi="黑体" w:eastAsia="仿宋_GB2312"/>
          <w:color w:val="auto"/>
          <w:sz w:val="32"/>
          <w:szCs w:val="32"/>
          <w:highlight w:val="none"/>
          <w:lang w:val="en-US" w:eastAsia="zh-CN"/>
        </w:rPr>
        <w:t>（</w:t>
      </w:r>
      <w:r>
        <w:rPr>
          <w:rFonts w:hint="eastAsia" w:ascii="宋体" w:hAnsi="宋体" w:eastAsia="仿宋_GB2312"/>
          <w:color w:val="auto"/>
          <w:sz w:val="32"/>
          <w:szCs w:val="32"/>
          <w:highlight w:val="none"/>
          <w:lang w:val="en-US" w:eastAsia="zh-CN"/>
        </w:rPr>
        <w:t>1</w:t>
      </w:r>
      <w:r>
        <w:rPr>
          <w:rFonts w:hint="eastAsia" w:ascii="仿宋_GB2312" w:hAnsi="黑体" w:eastAsia="仿宋_GB2312"/>
          <w:color w:val="auto"/>
          <w:sz w:val="32"/>
          <w:szCs w:val="32"/>
          <w:highlight w:val="none"/>
          <w:lang w:val="en-US" w:eastAsia="zh-CN"/>
        </w:rPr>
        <w:t>）产业发展：</w:t>
      </w:r>
      <w:r>
        <w:rPr>
          <w:rFonts w:hint="eastAsia" w:ascii="仿宋_GB2312" w:hAnsi="仿宋_GB2312" w:eastAsia="仿宋_GB2312" w:cs="仿宋_GB2312"/>
          <w:color w:val="auto"/>
          <w:sz w:val="32"/>
          <w:szCs w:val="32"/>
          <w:highlight w:val="none"/>
          <w:lang w:val="en-US" w:eastAsia="zh-CN"/>
        </w:rPr>
        <w:t>通过牡蛎养殖安置区、牡蛎产业融合发展示范区</w:t>
      </w:r>
      <w:r>
        <w:rPr>
          <w:rFonts w:hint="eastAsia" w:ascii="仿宋_GB2312" w:hAnsi="仿宋_GB2312" w:eastAsia="仿宋_GB2312" w:cs="仿宋_GB2312"/>
          <w:color w:val="auto"/>
          <w:sz w:val="32"/>
          <w:szCs w:val="32"/>
          <w:lang w:val="en-US" w:eastAsia="zh-CN"/>
        </w:rPr>
        <w:t>等项目建设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逐步完善生产区道路、水电等基础设施，通过</w:t>
      </w:r>
      <w:r>
        <w:rPr>
          <w:rFonts w:hint="eastAsia" w:ascii="仿宋_GB2312" w:hAnsi="仿宋_GB2312" w:eastAsia="仿宋_GB2312" w:cs="仿宋_GB2312"/>
          <w:color w:val="auto"/>
          <w:sz w:val="32"/>
          <w:szCs w:val="32"/>
          <w:lang w:val="en-US" w:eastAsia="zh-CN"/>
        </w:rPr>
        <w:t>规模化</w:t>
      </w:r>
      <w:r>
        <w:rPr>
          <w:rFonts w:hint="eastAsia" w:ascii="仿宋_GB2312" w:hAnsi="仿宋_GB2312" w:eastAsia="仿宋_GB2312" w:cs="仿宋_GB2312"/>
          <w:color w:val="auto"/>
          <w:sz w:val="32"/>
          <w:szCs w:val="32"/>
        </w:rPr>
        <w:t>生产</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标准化</w:t>
      </w:r>
      <w:r>
        <w:rPr>
          <w:rFonts w:hint="eastAsia" w:ascii="仿宋_GB2312" w:hAnsi="仿宋_GB2312" w:eastAsia="仿宋_GB2312" w:cs="仿宋_GB2312"/>
          <w:color w:val="auto"/>
          <w:sz w:val="32"/>
          <w:szCs w:val="32"/>
          <w:lang w:val="en-US" w:eastAsia="zh-CN"/>
        </w:rPr>
        <w:t>服务</w:t>
      </w:r>
      <w:r>
        <w:rPr>
          <w:rFonts w:hint="eastAsia" w:ascii="仿宋_GB2312" w:hAnsi="仿宋_GB2312" w:eastAsia="仿宋_GB2312" w:cs="仿宋_GB2312"/>
          <w:color w:val="auto"/>
          <w:sz w:val="32"/>
          <w:szCs w:val="32"/>
        </w:rPr>
        <w:t>，补齐科技、加工、营销等短板。培育新动能，拓展多功能，</w:t>
      </w:r>
      <w:r>
        <w:rPr>
          <w:rFonts w:hint="eastAsia" w:ascii="仿宋_GB2312" w:hAnsi="仿宋_GB2312" w:eastAsia="仿宋_GB2312" w:cs="仿宋_GB2312"/>
          <w:color w:val="auto"/>
          <w:sz w:val="32"/>
          <w:szCs w:val="32"/>
          <w:lang w:eastAsia="zh-Hans"/>
        </w:rPr>
        <w:t>实现</w:t>
      </w:r>
      <w:r>
        <w:rPr>
          <w:rFonts w:hint="eastAsia" w:ascii="仿宋_GB2312" w:hAnsi="仿宋_GB2312" w:eastAsia="仿宋_GB2312" w:cs="仿宋_GB2312"/>
          <w:color w:val="auto"/>
          <w:sz w:val="32"/>
          <w:szCs w:val="32"/>
        </w:rPr>
        <w:t>一二三产融合发展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从而带动全镇域产业向标准化、规模化、品质化推进。</w:t>
      </w:r>
    </w:p>
    <w:p w14:paraId="60C8D132">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2</w:t>
      </w:r>
      <w:r>
        <w:rPr>
          <w:rFonts w:hint="eastAsia" w:ascii="仿宋_GB2312" w:hAnsi="黑体" w:eastAsia="仿宋_GB2312" w:cs="宋体"/>
          <w:color w:val="auto"/>
          <w:sz w:val="32"/>
          <w:szCs w:val="32"/>
          <w:lang w:val="en-US" w:eastAsia="zh-CN"/>
        </w:rPr>
        <w:t>）乡村建设：补齐村内基础设施短板，</w:t>
      </w:r>
      <w:r>
        <w:rPr>
          <w:rFonts w:hint="eastAsia" w:ascii="仿宋_GB2312" w:hAnsi="黑体" w:eastAsia="仿宋_GB2312" w:cs="宋体"/>
          <w:color w:val="auto"/>
          <w:sz w:val="32"/>
          <w:szCs w:val="32"/>
          <w:lang w:val="en-US" w:eastAsia="zh-Hans"/>
        </w:rPr>
        <w:t>持续</w:t>
      </w:r>
      <w:r>
        <w:rPr>
          <w:rFonts w:hint="eastAsia" w:ascii="仿宋_GB2312" w:hAnsi="黑体" w:eastAsia="仿宋_GB2312" w:cs="宋体"/>
          <w:color w:val="auto"/>
          <w:sz w:val="32"/>
          <w:szCs w:val="32"/>
          <w:lang w:val="en-US" w:eastAsia="zh-CN"/>
        </w:rPr>
        <w:t>改善</w:t>
      </w:r>
      <w:r>
        <w:rPr>
          <w:rFonts w:hint="eastAsia" w:ascii="仿宋_GB2312" w:hAnsi="黑体" w:eastAsia="仿宋_GB2312" w:cs="宋体"/>
          <w:color w:val="auto"/>
          <w:sz w:val="32"/>
          <w:szCs w:val="32"/>
          <w:lang w:val="en-US" w:eastAsia="zh-Hans"/>
        </w:rPr>
        <w:t>村庄人居环境</w:t>
      </w:r>
      <w:r>
        <w:rPr>
          <w:rFonts w:hint="eastAsia" w:ascii="仿宋_GB2312" w:hAnsi="黑体" w:eastAsia="仿宋_GB2312" w:cs="宋体"/>
          <w:color w:val="auto"/>
          <w:sz w:val="32"/>
          <w:szCs w:val="32"/>
          <w:lang w:val="en-US" w:eastAsia="zh-CN"/>
        </w:rPr>
        <w:t>。完善村内道路、</w:t>
      </w:r>
      <w:r>
        <w:rPr>
          <w:rFonts w:hint="eastAsia" w:ascii="仿宋_GB2312" w:hAnsi="黑体" w:eastAsia="仿宋_GB2312" w:cs="宋体"/>
          <w:color w:val="auto"/>
          <w:sz w:val="32"/>
          <w:szCs w:val="32"/>
          <w:lang w:val="en-US" w:eastAsia="zh-Hans"/>
        </w:rPr>
        <w:t>给</w:t>
      </w:r>
      <w:r>
        <w:rPr>
          <w:rFonts w:hint="eastAsia" w:ascii="仿宋_GB2312" w:hAnsi="黑体" w:eastAsia="仿宋_GB2312" w:cs="宋体"/>
          <w:color w:val="auto"/>
          <w:sz w:val="32"/>
          <w:szCs w:val="32"/>
          <w:lang w:val="en-US" w:eastAsia="zh-CN"/>
        </w:rPr>
        <w:t>排水、垃圾清运、生活污水、绿化、</w:t>
      </w:r>
      <w:r>
        <w:rPr>
          <w:rFonts w:hint="eastAsia" w:ascii="仿宋_GB2312" w:hAnsi="黑体" w:eastAsia="仿宋_GB2312" w:cs="宋体"/>
          <w:color w:val="auto"/>
          <w:sz w:val="32"/>
          <w:szCs w:val="32"/>
          <w:lang w:val="en-US" w:eastAsia="zh-Hans"/>
        </w:rPr>
        <w:t>亮化</w:t>
      </w:r>
      <w:r>
        <w:rPr>
          <w:rFonts w:hint="eastAsia" w:ascii="仿宋_GB2312" w:hAnsi="黑体" w:eastAsia="仿宋_GB2312" w:cs="宋体"/>
          <w:color w:val="auto"/>
          <w:sz w:val="32"/>
          <w:szCs w:val="32"/>
          <w:lang w:val="en-US" w:eastAsia="zh-CN"/>
        </w:rPr>
        <w:t>等方面不足，优化村庄主要道路的基础配套。实现打造自然生态、宜居宜业的和美新乡村。</w:t>
      </w:r>
    </w:p>
    <w:p w14:paraId="4033E394">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3</w:t>
      </w:r>
      <w:r>
        <w:rPr>
          <w:rFonts w:hint="eastAsia" w:ascii="仿宋_GB2312" w:hAnsi="黑体" w:eastAsia="仿宋_GB2312" w:cs="宋体"/>
          <w:color w:val="auto"/>
          <w:sz w:val="32"/>
          <w:szCs w:val="32"/>
          <w:lang w:val="en-US" w:eastAsia="zh-CN"/>
        </w:rPr>
        <w:t>）乡村治理：健全自治、法治、德治相结合的乡村治理体系，增强农村基层党组织建设，推进村民自治实践，建设平安徐家。保证乡村社会充满活力、和谐有序。</w:t>
      </w:r>
    </w:p>
    <w:p w14:paraId="1B3C883C">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4</w:t>
      </w:r>
      <w:r>
        <w:rPr>
          <w:rFonts w:hint="eastAsia" w:ascii="仿宋_GB2312" w:hAnsi="黑体" w:eastAsia="仿宋_GB2312" w:cs="宋体"/>
          <w:color w:val="auto"/>
          <w:sz w:val="32"/>
          <w:szCs w:val="32"/>
          <w:lang w:val="en-US" w:eastAsia="zh-CN"/>
        </w:rPr>
        <w:t>）人才培养：依托现有资源，建立内外联动、上下互动、理论实践相结合的人才精准培养培训机制。优化提升干部结构、加大人才政策扶持力度、开展内部人才培育，为衔接推进区建设注入动力之源。</w:t>
      </w:r>
    </w:p>
    <w:p w14:paraId="7182B949">
      <w:pPr>
        <w:pageBreakBefore w:val="0"/>
        <w:widowControl w:val="0"/>
        <w:kinsoku/>
        <w:wordWrap/>
        <w:overflowPunct/>
        <w:topLinePunct w:val="0"/>
        <w:autoSpaceDE/>
        <w:autoSpaceDN/>
        <w:bidi w:val="0"/>
        <w:spacing w:line="560" w:lineRule="exact"/>
        <w:ind w:left="0" w:leftChars="0" w:firstLine="640" w:firstLineChars="200"/>
        <w:jc w:val="both"/>
        <w:rPr>
          <w:rFonts w:hint="default"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）就业带动：通过企业带动务工岗位项目、以工代赈务工项目、城乡公益性岗位扩容提质项目增加就业机会，带动周边农户、尤其是帮扶户实现就近就业。</w:t>
      </w:r>
    </w:p>
    <w:p w14:paraId="6830A52E">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s="宋体"/>
          <w:color w:val="auto"/>
          <w:sz w:val="32"/>
          <w:szCs w:val="32"/>
          <w:lang w:val="en-US" w:eastAsia="zh-CN"/>
        </w:rPr>
      </w:pPr>
      <w:r>
        <w:rPr>
          <w:rFonts w:hint="eastAsia" w:ascii="仿宋_GB2312" w:hAnsi="黑体" w:eastAsia="仿宋_GB2312" w:cs="宋体"/>
          <w:color w:val="auto"/>
          <w:sz w:val="32"/>
          <w:szCs w:val="32"/>
          <w:lang w:val="en-US" w:eastAsia="zh-CN"/>
        </w:rPr>
        <w:t>（</w:t>
      </w:r>
      <w:r>
        <w:rPr>
          <w:rFonts w:hint="eastAsia" w:ascii="宋体" w:hAnsi="宋体" w:eastAsia="仿宋_GB2312" w:cs="宋体"/>
          <w:color w:val="auto"/>
          <w:sz w:val="32"/>
          <w:szCs w:val="32"/>
          <w:lang w:val="en-US" w:eastAsia="zh-CN"/>
        </w:rPr>
        <w:t>6</w:t>
      </w:r>
      <w:r>
        <w:rPr>
          <w:rFonts w:hint="eastAsia" w:ascii="仿宋_GB2312" w:hAnsi="黑体" w:eastAsia="仿宋_GB2312" w:cs="宋体"/>
          <w:color w:val="auto"/>
          <w:sz w:val="32"/>
          <w:szCs w:val="32"/>
          <w:lang w:val="en-US" w:eastAsia="zh-CN"/>
        </w:rPr>
        <w:t>）巩固成果：落实“四个不摘”要求，保持现有帮扶政策、资金支持、帮扶力量总体稳定。开展防止返贫动态监测工作，及时发现存在返贫致贫风险的困难群众，按程序纳入监测帮扶，坚决守住不发生规模性返贫的底线。</w:t>
      </w:r>
    </w:p>
    <w:p w14:paraId="0C3B5C8D">
      <w:pPr>
        <w:pStyle w:val="8"/>
        <w:pageBreakBefore w:val="0"/>
        <w:widowControl w:val="0"/>
        <w:kinsoku/>
        <w:wordWrap/>
        <w:overflowPunct/>
        <w:topLinePunct w:val="0"/>
        <w:autoSpaceDE/>
        <w:autoSpaceDN/>
        <w:bidi w:val="0"/>
        <w:spacing w:line="560" w:lineRule="exact"/>
        <w:ind w:left="0" w:leftChars="0" w:firstLine="643" w:firstLineChars="200"/>
        <w:rPr>
          <w:rFonts w:hint="eastAsia" w:ascii="仿宋_GB2312" w:hAnsi="黑体" w:eastAsia="仿宋_GB2312" w:cs="宋体"/>
          <w:b/>
          <w:bCs/>
          <w:color w:val="auto"/>
          <w:kern w:val="2"/>
          <w:sz w:val="32"/>
          <w:szCs w:val="32"/>
          <w:lang w:val="en-US" w:eastAsia="zh-CN" w:bidi="ar-SA"/>
        </w:rPr>
      </w:pPr>
      <w:r>
        <w:rPr>
          <w:rFonts w:hint="eastAsia" w:ascii="宋体" w:hAnsi="宋体" w:eastAsia="仿宋_GB2312" w:cs="宋体"/>
          <w:b/>
          <w:bCs/>
          <w:color w:val="auto"/>
          <w:kern w:val="2"/>
          <w:sz w:val="32"/>
          <w:szCs w:val="32"/>
          <w:lang w:val="en-US" w:eastAsia="zh-CN" w:bidi="ar-SA"/>
        </w:rPr>
        <w:t>2</w:t>
      </w:r>
      <w:r>
        <w:rPr>
          <w:rFonts w:hint="eastAsia" w:ascii="仿宋_GB2312" w:hAnsi="黑体" w:eastAsia="仿宋_GB2312" w:cs="宋体"/>
          <w:b/>
          <w:bCs/>
          <w:color w:val="auto"/>
          <w:kern w:val="2"/>
          <w:sz w:val="32"/>
          <w:szCs w:val="32"/>
          <w:lang w:val="en-US" w:eastAsia="zh-CN" w:bidi="ar-SA"/>
        </w:rPr>
        <w:t>.</w:t>
      </w:r>
      <w:r>
        <w:rPr>
          <w:rFonts w:hint="eastAsia" w:ascii="宋体" w:hAnsi="宋体" w:eastAsia="仿宋_GB2312" w:cs="宋体"/>
          <w:b/>
          <w:bCs/>
          <w:color w:val="auto"/>
          <w:kern w:val="2"/>
          <w:sz w:val="32"/>
          <w:szCs w:val="32"/>
          <w:lang w:val="en-US" w:eastAsia="zh-CN" w:bidi="ar-SA"/>
        </w:rPr>
        <w:t>202</w:t>
      </w:r>
      <w:r>
        <w:rPr>
          <w:rFonts w:hint="eastAsia" w:ascii="宋体" w:hAnsi="宋体" w:cs="宋体"/>
          <w:b/>
          <w:bCs/>
          <w:color w:val="auto"/>
          <w:kern w:val="2"/>
          <w:sz w:val="32"/>
          <w:szCs w:val="32"/>
          <w:lang w:val="en-US" w:eastAsia="zh-CN" w:bidi="ar-SA"/>
        </w:rPr>
        <w:t>5</w:t>
      </w:r>
      <w:r>
        <w:rPr>
          <w:rFonts w:hint="eastAsia" w:ascii="仿宋_GB2312" w:hAnsi="黑体" w:eastAsia="仿宋_GB2312" w:cs="宋体"/>
          <w:b/>
          <w:bCs/>
          <w:color w:val="auto"/>
          <w:kern w:val="2"/>
          <w:sz w:val="32"/>
          <w:szCs w:val="32"/>
          <w:lang w:val="en-US" w:eastAsia="zh-CN" w:bidi="ar-SA"/>
        </w:rPr>
        <w:t>年建设内容</w:t>
      </w:r>
    </w:p>
    <w:p w14:paraId="1E9CC4B8">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基本完成衔接推进区的建设工作</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在</w:t>
      </w:r>
      <w:r>
        <w:rPr>
          <w:rFonts w:hint="eastAsia" w:ascii="宋体" w:hAnsi="宋体" w:eastAsia="仿宋_GB2312" w:cs="仿宋_GB2312"/>
          <w:color w:val="auto"/>
          <w:sz w:val="32"/>
          <w:szCs w:val="32"/>
        </w:rPr>
        <w:t>202</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年建设项目的基础上继续</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产业</w:t>
      </w:r>
      <w:r>
        <w:rPr>
          <w:rFonts w:hint="eastAsia" w:ascii="仿宋_GB2312" w:hAnsi="仿宋_GB2312" w:eastAsia="仿宋_GB2312" w:cs="仿宋_GB2312"/>
          <w:color w:val="auto"/>
          <w:sz w:val="32"/>
          <w:szCs w:val="32"/>
          <w:lang w:val="en-US" w:eastAsia="zh-CN"/>
        </w:rPr>
        <w:t>发展</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乡村建设</w:t>
      </w:r>
      <w:r>
        <w:rPr>
          <w:rFonts w:hint="eastAsia" w:ascii="仿宋_GB2312" w:hAnsi="仿宋_GB2312" w:eastAsia="仿宋_GB2312" w:cs="仿宋_GB2312"/>
          <w:color w:val="auto"/>
          <w:sz w:val="32"/>
          <w:szCs w:val="32"/>
        </w:rPr>
        <w:t>、乡村治理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人才培养</w:t>
      </w:r>
      <w:r>
        <w:rPr>
          <w:rFonts w:hint="eastAsia" w:ascii="仿宋_GB2312" w:hAnsi="仿宋_GB2312" w:eastAsia="仿宋_GB2312" w:cs="仿宋_GB2312"/>
          <w:color w:val="auto"/>
          <w:sz w:val="32"/>
          <w:szCs w:val="32"/>
        </w:rPr>
        <w:t>等项目，</w:t>
      </w:r>
      <w:r>
        <w:rPr>
          <w:rFonts w:hint="eastAsia" w:ascii="仿宋_GB2312" w:hAnsi="仿宋_GB2312" w:eastAsia="仿宋_GB2312" w:cs="仿宋_GB2312"/>
          <w:color w:val="auto"/>
          <w:sz w:val="32"/>
          <w:szCs w:val="32"/>
          <w:lang w:val="en-US" w:eastAsia="zh-CN"/>
        </w:rPr>
        <w:t>带动农户共建共享模式成熟，联农带</w:t>
      </w:r>
      <w:r>
        <w:rPr>
          <w:rFonts w:hint="eastAsia" w:ascii="仿宋_GB2312" w:hAnsi="黑体" w:eastAsia="仿宋_GB2312"/>
          <w:color w:val="auto"/>
          <w:sz w:val="32"/>
          <w:szCs w:val="32"/>
          <w:lang w:val="en-US" w:eastAsia="zh-CN"/>
        </w:rPr>
        <w:t>农利益机制逐步健全，人居生活环境持续改善，公共服务设施水平稳步提升，基层组织服务进一步优化，乡村治理能力进一步加强。</w:t>
      </w:r>
    </w:p>
    <w:p w14:paraId="6E611642">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18" w:name="_Toc124251428"/>
      <w:bookmarkStart w:id="19" w:name="_Toc16323"/>
      <w:bookmarkStart w:id="20" w:name="_Toc9423"/>
      <w:r>
        <w:rPr>
          <w:rFonts w:hint="eastAsia" w:cs="宋体"/>
          <w:b w:val="0"/>
          <w:bCs w:val="0"/>
          <w:sz w:val="32"/>
          <w:szCs w:val="32"/>
          <w:lang w:val="en-US" w:eastAsia="zh-CN"/>
        </w:rPr>
        <w:t>（三）中长期发展方向</w:t>
      </w:r>
      <w:bookmarkEnd w:id="18"/>
      <w:bookmarkEnd w:id="19"/>
      <w:bookmarkEnd w:id="20"/>
    </w:p>
    <w:p w14:paraId="02E4836B">
      <w:pPr>
        <w:pageBreakBefore w:val="0"/>
        <w:widowControl w:val="0"/>
        <w:kinsoku/>
        <w:wordWrap/>
        <w:overflowPunct/>
        <w:topLinePunct w:val="0"/>
        <w:autoSpaceDE/>
        <w:autoSpaceDN/>
        <w:bidi w:val="0"/>
        <w:spacing w:line="560" w:lineRule="exact"/>
        <w:ind w:left="0" w:leftChars="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立足现有</w:t>
      </w:r>
      <w:r>
        <w:rPr>
          <w:rFonts w:hint="eastAsia" w:ascii="仿宋_GB2312" w:hAnsi="仿宋_GB2312" w:eastAsia="仿宋_GB2312" w:cs="仿宋_GB2312"/>
          <w:color w:val="auto"/>
          <w:sz w:val="32"/>
          <w:szCs w:val="32"/>
          <w:lang w:val="en-US" w:eastAsia="zh-CN"/>
        </w:rPr>
        <w:t>陆海统筹</w:t>
      </w:r>
      <w:r>
        <w:rPr>
          <w:rFonts w:hint="eastAsia" w:ascii="仿宋_GB2312" w:hAnsi="仿宋_GB2312" w:eastAsia="仿宋_GB2312" w:cs="仿宋_GB2312"/>
          <w:color w:val="auto"/>
          <w:sz w:val="32"/>
          <w:szCs w:val="32"/>
        </w:rPr>
        <w:t>产业优势、交通区位</w:t>
      </w:r>
      <w:r>
        <w:rPr>
          <w:rFonts w:hint="eastAsia" w:ascii="仿宋_GB2312" w:hAnsi="仿宋_GB2312" w:eastAsia="仿宋_GB2312" w:cs="仿宋_GB2312"/>
          <w:color w:val="auto"/>
          <w:sz w:val="32"/>
          <w:szCs w:val="32"/>
          <w:lang w:val="en-US" w:eastAsia="zh-CN"/>
        </w:rPr>
        <w:t>环境</w:t>
      </w:r>
      <w:r>
        <w:rPr>
          <w:rFonts w:hint="eastAsia" w:ascii="仿宋_GB2312" w:hAnsi="仿宋_GB2312" w:eastAsia="仿宋_GB2312" w:cs="仿宋_GB2312"/>
          <w:color w:val="auto"/>
          <w:sz w:val="32"/>
          <w:szCs w:val="32"/>
        </w:rPr>
        <w:t>优势，致力发展现代农业产业，以产业振兴带动乡村振兴，培育农业产业发展新动能，使</w:t>
      </w:r>
      <w:r>
        <w:rPr>
          <w:rFonts w:hint="eastAsia" w:ascii="仿宋_GB2312" w:hAnsi="仿宋_GB2312" w:eastAsia="仿宋_GB2312" w:cs="仿宋_GB2312"/>
          <w:color w:val="auto"/>
          <w:sz w:val="32"/>
          <w:szCs w:val="32"/>
          <w:lang w:val="en-US" w:eastAsia="zh-CN"/>
        </w:rPr>
        <w:t>徐家</w:t>
      </w:r>
      <w:r>
        <w:rPr>
          <w:rFonts w:hint="eastAsia" w:ascii="仿宋_GB2312" w:hAnsi="仿宋_GB2312" w:eastAsia="仿宋_GB2312" w:cs="仿宋_GB2312"/>
          <w:color w:val="auto"/>
          <w:sz w:val="32"/>
          <w:szCs w:val="32"/>
        </w:rPr>
        <w:t>镇成为可复制、可借鉴的农村产业融合示范样板。加快土地流转，以资金资源统筹、机制体制创新为动力，推动</w:t>
      </w:r>
      <w:r>
        <w:rPr>
          <w:rFonts w:hint="eastAsia" w:ascii="仿宋_GB2312" w:hAnsi="仿宋_GB2312" w:eastAsia="仿宋_GB2312" w:cs="仿宋_GB2312"/>
          <w:color w:val="auto"/>
          <w:sz w:val="32"/>
          <w:szCs w:val="32"/>
          <w:lang w:val="en-US" w:eastAsia="zh-CN"/>
        </w:rPr>
        <w:t>徐家</w:t>
      </w:r>
      <w:r>
        <w:rPr>
          <w:rFonts w:hint="eastAsia" w:ascii="仿宋_GB2312" w:hAnsi="仿宋_GB2312" w:eastAsia="仿宋_GB2312" w:cs="仿宋_GB2312"/>
          <w:color w:val="auto"/>
          <w:sz w:val="32"/>
          <w:szCs w:val="32"/>
        </w:rPr>
        <w:t>镇由农业大镇向农业强镇迈进，</w:t>
      </w:r>
      <w:r>
        <w:rPr>
          <w:rFonts w:hint="eastAsia" w:ascii="仿宋_GB2312" w:hAnsi="仿宋_GB2312" w:eastAsia="仿宋_GB2312" w:cs="仿宋_GB2312"/>
          <w:color w:val="auto"/>
          <w:sz w:val="32"/>
          <w:szCs w:val="32"/>
          <w:lang w:val="en-US" w:eastAsia="zh-CN"/>
        </w:rPr>
        <w:t>全面推动</w:t>
      </w:r>
      <w:r>
        <w:rPr>
          <w:rFonts w:hint="eastAsia" w:ascii="仿宋_GB2312" w:hAnsi="仿宋_GB2312" w:eastAsia="仿宋_GB2312" w:cs="仿宋_GB2312"/>
          <w:color w:val="auto"/>
          <w:sz w:val="32"/>
          <w:szCs w:val="32"/>
        </w:rPr>
        <w:t>乡村振兴。</w:t>
      </w:r>
    </w:p>
    <w:p w14:paraId="3E14AB8E">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21" w:name="_Toc19934"/>
      <w:bookmarkStart w:id="22" w:name="_Toc124251429"/>
      <w:bookmarkStart w:id="23" w:name="_Toc26702"/>
      <w:r>
        <w:rPr>
          <w:rFonts w:hint="eastAsia" w:ascii="黑体" w:hAnsi="黑体" w:eastAsia="黑体" w:cs="黑体"/>
          <w:b w:val="0"/>
          <w:bCs/>
          <w:sz w:val="32"/>
          <w:szCs w:val="32"/>
          <w:lang w:val="en-US" w:eastAsia="zh-CN"/>
        </w:rPr>
        <w:t>三、建设任务</w:t>
      </w:r>
      <w:bookmarkEnd w:id="21"/>
      <w:bookmarkEnd w:id="22"/>
      <w:bookmarkEnd w:id="23"/>
    </w:p>
    <w:p w14:paraId="7AA9D93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rPr>
        <w:t>推进区规划实施年限为</w:t>
      </w:r>
      <w:r>
        <w:rPr>
          <w:rFonts w:hint="eastAsia" w:ascii="宋体" w:hAnsi="宋体" w:eastAsia="仿宋_GB2312" w:cs="仿宋_GB2312"/>
          <w:color w:val="auto"/>
          <w:sz w:val="32"/>
          <w:szCs w:val="32"/>
          <w:highlight w:val="none"/>
          <w:u w:val="none"/>
        </w:rPr>
        <w:t>202</w:t>
      </w:r>
      <w:r>
        <w:rPr>
          <w:rFonts w:hint="eastAsia" w:ascii="宋体" w:hAnsi="宋体" w:eastAsia="仿宋_GB2312" w:cs="仿宋_GB2312"/>
          <w:color w:val="auto"/>
          <w:sz w:val="32"/>
          <w:szCs w:val="32"/>
          <w:highlight w:val="none"/>
          <w:u w:val="none"/>
          <w:lang w:val="en-US" w:eastAsia="zh-CN"/>
        </w:rPr>
        <w:t>4</w:t>
      </w:r>
      <w:r>
        <w:rPr>
          <w:rFonts w:hint="eastAsia" w:ascii="仿宋_GB2312" w:hAnsi="仿宋_GB2312" w:eastAsia="仿宋_GB2312" w:cs="仿宋_GB2312"/>
          <w:color w:val="auto"/>
          <w:sz w:val="32"/>
          <w:szCs w:val="32"/>
          <w:highlight w:val="none"/>
          <w:u w:val="none"/>
        </w:rPr>
        <w:t>-</w:t>
      </w:r>
      <w:r>
        <w:rPr>
          <w:rFonts w:hint="eastAsia" w:ascii="宋体" w:hAnsi="宋体" w:eastAsia="仿宋_GB2312" w:cs="仿宋_GB2312"/>
          <w:color w:val="auto"/>
          <w:sz w:val="32"/>
          <w:szCs w:val="32"/>
          <w:highlight w:val="none"/>
          <w:u w:val="none"/>
        </w:rPr>
        <w:t>202</w:t>
      </w:r>
      <w:r>
        <w:rPr>
          <w:rFonts w:hint="eastAsia" w:ascii="宋体" w:hAnsi="宋体"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年，预计</w:t>
      </w:r>
      <w:r>
        <w:rPr>
          <w:rFonts w:hint="eastAsia" w:ascii="仿宋_GB2312" w:hAnsi="黑体" w:eastAsia="仿宋_GB2312" w:cs="宋体"/>
          <w:color w:val="auto"/>
          <w:spacing w:val="0"/>
          <w:sz w:val="32"/>
          <w:szCs w:val="32"/>
          <w:highlight w:val="none"/>
          <w:lang w:val="en-US" w:eastAsia="zh-CN"/>
        </w:rPr>
        <w:t>总投资</w:t>
      </w:r>
      <w:r>
        <w:rPr>
          <w:rFonts w:hint="eastAsia" w:ascii="宋体" w:hAnsi="宋体" w:eastAsia="仿宋_GB2312" w:cs="仿宋_GB2312"/>
          <w:color w:val="auto"/>
          <w:spacing w:val="0"/>
          <w:sz w:val="32"/>
          <w:szCs w:val="32"/>
          <w:highlight w:val="none"/>
          <w:u w:val="none"/>
          <w:lang w:val="en-US" w:eastAsia="zh-CN"/>
        </w:rPr>
        <w:t>10148.637</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其中</w:t>
      </w:r>
      <w:r>
        <w:rPr>
          <w:rFonts w:hint="eastAsia" w:ascii="仿宋_GB2312" w:hAnsi="仿宋_GB2312" w:eastAsia="仿宋_GB2312" w:cs="仿宋_GB2312"/>
          <w:color w:val="auto"/>
          <w:spacing w:val="0"/>
          <w:sz w:val="32"/>
          <w:szCs w:val="32"/>
          <w:highlight w:val="none"/>
          <w:u w:val="none"/>
          <w:lang w:val="en-US" w:eastAsia="zh-CN"/>
        </w:rPr>
        <w:t>财政</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4000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中央</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省级</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威海</w:t>
      </w:r>
      <w:r>
        <w:rPr>
          <w:rFonts w:hint="eastAsia" w:ascii="仿宋_GB2312" w:hAnsi="仿宋_GB2312" w:eastAsia="仿宋_GB2312" w:cs="仿宋_GB2312"/>
          <w:color w:val="auto"/>
          <w:spacing w:val="0"/>
          <w:sz w:val="32"/>
          <w:szCs w:val="32"/>
          <w:highlight w:val="none"/>
          <w:u w:val="none"/>
        </w:rPr>
        <w:t>市级衔接资金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、乳山市级</w:t>
      </w:r>
      <w:r>
        <w:rPr>
          <w:rFonts w:hint="eastAsia" w:ascii="仿宋_GB2312" w:hAnsi="仿宋_GB2312" w:eastAsia="仿宋_GB2312" w:cs="仿宋_GB2312"/>
          <w:color w:val="auto"/>
          <w:spacing w:val="0"/>
          <w:sz w:val="32"/>
          <w:szCs w:val="32"/>
          <w:highlight w:val="none"/>
          <w:u w:val="none"/>
          <w:lang w:val="en-US" w:eastAsia="zh-CN"/>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），整合</w:t>
      </w:r>
      <w:r>
        <w:rPr>
          <w:rFonts w:hint="eastAsia" w:ascii="仿宋_GB2312" w:hAnsi="仿宋_GB2312" w:eastAsia="仿宋_GB2312" w:cs="仿宋_GB2312"/>
          <w:color w:val="auto"/>
          <w:spacing w:val="0"/>
          <w:sz w:val="32"/>
          <w:szCs w:val="32"/>
          <w:highlight w:val="none"/>
          <w:u w:val="none"/>
          <w:lang w:eastAsia="zh-Hans"/>
        </w:rPr>
        <w:t>行业</w:t>
      </w:r>
      <w:r>
        <w:rPr>
          <w:rFonts w:hint="eastAsia" w:ascii="仿宋_GB2312" w:hAnsi="仿宋_GB2312" w:eastAsia="仿宋_GB2312" w:cs="仿宋_GB2312"/>
          <w:color w:val="auto"/>
          <w:spacing w:val="0"/>
          <w:sz w:val="32"/>
          <w:szCs w:val="32"/>
          <w:highlight w:val="none"/>
          <w:u w:val="none"/>
        </w:rPr>
        <w:t>资金</w:t>
      </w:r>
      <w:r>
        <w:rPr>
          <w:rFonts w:hint="eastAsia" w:ascii="宋体" w:hAnsi="宋体" w:eastAsia="仿宋_GB2312" w:cs="仿宋_GB2312"/>
          <w:color w:val="auto"/>
          <w:spacing w:val="0"/>
          <w:sz w:val="32"/>
          <w:szCs w:val="32"/>
          <w:highlight w:val="none"/>
          <w:u w:val="none"/>
          <w:lang w:val="en-US" w:eastAsia="zh-CN"/>
        </w:rPr>
        <w:t>2190.52</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镇村</w:t>
      </w:r>
      <w:r>
        <w:rPr>
          <w:rFonts w:hint="eastAsia" w:ascii="仿宋_GB2312" w:hAnsi="仿宋_GB2312" w:eastAsia="仿宋_GB2312" w:cs="仿宋_GB2312"/>
          <w:color w:val="auto"/>
          <w:spacing w:val="0"/>
          <w:sz w:val="32"/>
          <w:szCs w:val="32"/>
          <w:highlight w:val="none"/>
          <w:u w:val="none"/>
        </w:rPr>
        <w:t>自筹资金</w:t>
      </w:r>
      <w:r>
        <w:rPr>
          <w:rFonts w:hint="eastAsia" w:ascii="宋体" w:hAnsi="宋体" w:eastAsia="仿宋_GB2312" w:cs="仿宋_GB2312"/>
          <w:color w:val="auto"/>
          <w:spacing w:val="0"/>
          <w:sz w:val="32"/>
          <w:szCs w:val="32"/>
          <w:highlight w:val="none"/>
          <w:u w:val="none"/>
          <w:lang w:val="en-US" w:eastAsia="zh-CN"/>
        </w:rPr>
        <w:t>47.68</w:t>
      </w:r>
      <w:r>
        <w:rPr>
          <w:rFonts w:hint="eastAsia" w:ascii="仿宋_GB2312" w:hAnsi="仿宋_GB2312" w:eastAsia="仿宋_GB2312" w:cs="仿宋_GB2312"/>
          <w:color w:val="auto"/>
          <w:spacing w:val="0"/>
          <w:sz w:val="32"/>
          <w:szCs w:val="32"/>
          <w:highlight w:val="none"/>
          <w:u w:val="none"/>
        </w:rPr>
        <w:t>万元，撬动社会资金</w:t>
      </w:r>
      <w:r>
        <w:rPr>
          <w:rFonts w:hint="eastAsia" w:ascii="宋体" w:hAnsi="宋体" w:eastAsia="仿宋_GB2312" w:cs="仿宋_GB2312"/>
          <w:color w:val="auto"/>
          <w:spacing w:val="0"/>
          <w:sz w:val="32"/>
          <w:szCs w:val="32"/>
          <w:highlight w:val="none"/>
          <w:u w:val="none"/>
          <w:lang w:val="en-US" w:eastAsia="zh-CN"/>
        </w:rPr>
        <w:t>3910.437</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z w:val="32"/>
          <w:szCs w:val="32"/>
          <w:highlight w:val="none"/>
          <w:u w:val="none"/>
        </w:rPr>
        <w:t>。</w:t>
      </w:r>
    </w:p>
    <w:p w14:paraId="301A535D">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4" w:name="_Toc10155"/>
      <w:bookmarkStart w:id="25" w:name="_Toc4969"/>
      <w:r>
        <w:rPr>
          <w:rFonts w:hint="eastAsia" w:cs="宋体"/>
          <w:b w:val="0"/>
          <w:bCs w:val="0"/>
          <w:sz w:val="32"/>
          <w:szCs w:val="32"/>
          <w:lang w:val="en-US" w:eastAsia="zh-CN"/>
        </w:rPr>
        <w:t>（一）产业发展方面</w:t>
      </w:r>
      <w:bookmarkEnd w:id="24"/>
      <w:bookmarkEnd w:id="25"/>
    </w:p>
    <w:p w14:paraId="3415A86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发展现状及存在问题：</w:t>
      </w:r>
      <w:r>
        <w:rPr>
          <w:rFonts w:hint="eastAsia" w:ascii="仿宋_GB2312" w:hAnsi="仿宋_GB2312" w:eastAsia="仿宋_GB2312" w:cs="仿宋_GB2312"/>
          <w:color w:val="auto"/>
          <w:kern w:val="2"/>
          <w:sz w:val="32"/>
          <w:szCs w:val="32"/>
          <w:lang w:val="en-US" w:eastAsia="zh-CN" w:bidi="ar-SA"/>
        </w:rPr>
        <w:t>目前推进区已有产业项目初具规模，但大口井、过路涵等农业生产基础设施建设仍有不足，生产道路硬化程度不足，农业产业链条短、附加值低，利益联结机制仍需完善。同时农民产业化意识不强，市场需求了解不充分，种植养殖技术比较传统，抗风险能力不足，农业规模化、现代化程度不高，农产品产量和品质也有待提高，现有农产品品牌影响力不足。</w:t>
      </w:r>
    </w:p>
    <w:p w14:paraId="0C44332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发展思路：</w:t>
      </w:r>
      <w:r>
        <w:rPr>
          <w:rFonts w:hint="eastAsia" w:ascii="仿宋_GB2312" w:hAnsi="仿宋_GB2312" w:eastAsia="仿宋_GB2312" w:cs="仿宋_GB2312"/>
          <w:color w:val="auto"/>
          <w:kern w:val="2"/>
          <w:sz w:val="32"/>
          <w:szCs w:val="32"/>
          <w:lang w:val="en-US" w:eastAsia="zh-CN" w:bidi="ar-SA"/>
        </w:rPr>
        <w:t>补齐牡蛎生产加工的基础设施短板，完善安置区和生产区路水电等基础设施。结合滨海旅游产业、和美村居建设和产业发展需求，美化村庄整体景观风貌，切实解决村民生产难题。健全农业纵向产业链条，完善基础设施建设，实现产业链与生态链有机融合，打造绿色循环农业试点示范。借鉴其他行业的品牌营销经验，积极开展品牌建设工作，实现产销有效衔接，促进农业农村经济高质量发展。</w:t>
      </w:r>
    </w:p>
    <w:p w14:paraId="171682E5">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b/>
          <w:bCs/>
          <w:color w:val="auto"/>
          <w:kern w:val="2"/>
          <w:sz w:val="32"/>
          <w:szCs w:val="32"/>
          <w:lang w:val="en-US" w:eastAsia="zh-CN" w:bidi="ar-SA"/>
        </w:rPr>
        <w:t>建设投资：</w:t>
      </w:r>
      <w:r>
        <w:rPr>
          <w:rFonts w:hint="eastAsia" w:ascii="仿宋_GB2312" w:hAnsi="仿宋_GB2312" w:eastAsia="仿宋_GB2312" w:cs="仿宋_GB2312"/>
          <w:color w:val="auto"/>
          <w:sz w:val="32"/>
          <w:szCs w:val="32"/>
          <w:u w:val="none"/>
        </w:rPr>
        <w:t>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sz w:val="32"/>
          <w:szCs w:val="32"/>
          <w:u w:val="none"/>
          <w:lang w:val="en-US" w:eastAsia="zh-CN"/>
        </w:rPr>
        <w:t>5890.437</w:t>
      </w:r>
      <w:r>
        <w:rPr>
          <w:rFonts w:hint="eastAsia" w:ascii="仿宋_GB2312" w:hAnsi="仿宋_GB2312" w:eastAsia="仿宋_GB2312" w:cs="仿宋_GB2312"/>
          <w:color w:val="auto"/>
          <w:sz w:val="32"/>
          <w:szCs w:val="32"/>
          <w:u w:val="none"/>
        </w:rPr>
        <w:t>万元。其中</w:t>
      </w:r>
      <w:r>
        <w:rPr>
          <w:rFonts w:hint="eastAsia" w:ascii="仿宋_GB2312" w:hAnsi="仿宋_GB2312" w:eastAsia="仿宋_GB2312" w:cs="仿宋_GB2312"/>
          <w:color w:val="auto"/>
          <w:sz w:val="32"/>
          <w:szCs w:val="32"/>
          <w:u w:val="none"/>
          <w:lang w:eastAsia="zh-CN"/>
        </w:rPr>
        <w:t>财政</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1500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1000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、省</w:t>
      </w:r>
      <w:r>
        <w:rPr>
          <w:rFonts w:hint="eastAsia" w:ascii="仿宋_GB2312" w:hAnsi="仿宋_GB2312" w:eastAsia="仿宋_GB2312" w:cs="仿宋_GB2312"/>
          <w:color w:val="auto"/>
          <w:sz w:val="32"/>
          <w:szCs w:val="32"/>
          <w:highlight w:val="none"/>
          <w:u w:val="none"/>
        </w:rPr>
        <w:t>级衔接资金</w:t>
      </w:r>
      <w:r>
        <w:rPr>
          <w:rFonts w:hint="eastAsia" w:ascii="宋体" w:hAnsi="宋体" w:eastAsia="仿宋_GB2312" w:cs="仿宋_GB2312"/>
          <w:color w:val="auto"/>
          <w:sz w:val="32"/>
          <w:szCs w:val="32"/>
          <w:highlight w:val="none"/>
          <w:u w:val="none"/>
          <w:lang w:val="en-US" w:eastAsia="zh-CN"/>
        </w:rPr>
        <w:t>500</w:t>
      </w:r>
      <w:r>
        <w:rPr>
          <w:rFonts w:hint="eastAsia" w:ascii="仿宋_GB2312" w:hAnsi="仿宋_GB2312" w:eastAsia="仿宋_GB2312" w:cs="仿宋_GB2312"/>
          <w:color w:val="auto"/>
          <w:sz w:val="32"/>
          <w:szCs w:val="32"/>
          <w:highlight w:val="none"/>
          <w:u w:val="none"/>
        </w:rPr>
        <w:t>万元</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整合</w:t>
      </w:r>
      <w:r>
        <w:rPr>
          <w:rFonts w:hint="eastAsia" w:ascii="仿宋_GB2312" w:hAnsi="仿宋_GB2312" w:eastAsia="仿宋_GB2312" w:cs="仿宋_GB2312"/>
          <w:color w:val="auto"/>
          <w:sz w:val="32"/>
          <w:szCs w:val="32"/>
          <w:u w:val="none"/>
        </w:rPr>
        <w:t>行业资金</w:t>
      </w:r>
      <w:r>
        <w:rPr>
          <w:rFonts w:hint="eastAsia" w:ascii="宋体" w:hAnsi="宋体" w:eastAsia="仿宋_GB2312" w:cs="仿宋_GB2312"/>
          <w:color w:val="auto"/>
          <w:sz w:val="32"/>
          <w:szCs w:val="32"/>
          <w:u w:val="none"/>
          <w:lang w:val="en-US" w:eastAsia="zh-CN"/>
        </w:rPr>
        <w:t>490</w:t>
      </w:r>
      <w:r>
        <w:rPr>
          <w:rFonts w:hint="eastAsia" w:ascii="仿宋_GB2312" w:hAnsi="仿宋_GB2312" w:eastAsia="仿宋_GB2312" w:cs="仿宋_GB2312"/>
          <w:color w:val="auto"/>
          <w:sz w:val="32"/>
          <w:szCs w:val="32"/>
          <w:u w:val="none"/>
        </w:rPr>
        <w:t>万元（市自然资源局</w:t>
      </w:r>
      <w:r>
        <w:rPr>
          <w:rFonts w:hint="eastAsia" w:ascii="宋体" w:hAnsi="宋体" w:eastAsia="仿宋_GB2312" w:cs="仿宋_GB2312"/>
          <w:color w:val="auto"/>
          <w:sz w:val="32"/>
          <w:szCs w:val="32"/>
          <w:u w:val="none"/>
          <w:lang w:val="en-US" w:eastAsia="zh-CN"/>
        </w:rPr>
        <w:t>48</w:t>
      </w:r>
      <w:r>
        <w:rPr>
          <w:rFonts w:hint="eastAsia" w:ascii="宋体" w:hAnsi="宋体" w:eastAsia="仿宋_GB2312" w:cs="仿宋_GB2312"/>
          <w:color w:val="auto"/>
          <w:sz w:val="32"/>
          <w:szCs w:val="32"/>
          <w:u w:val="none"/>
        </w:rPr>
        <w:t>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kern w:val="2"/>
          <w:sz w:val="32"/>
          <w:szCs w:val="32"/>
          <w:lang w:val="en-US" w:eastAsia="zh-CN" w:bidi="ar-SA"/>
        </w:rPr>
        <w:t>市农业机械发展中心</w:t>
      </w:r>
      <w:r>
        <w:rPr>
          <w:rFonts w:hint="eastAsia" w:ascii="宋体" w:hAnsi="宋体" w:eastAsia="仿宋_GB2312" w:cs="仿宋_GB2312"/>
          <w:color w:val="auto"/>
          <w:sz w:val="32"/>
          <w:szCs w:val="32"/>
          <w:u w:val="none"/>
          <w:lang w:eastAsia="zh-CN"/>
        </w:rPr>
        <w:t>10</w:t>
      </w:r>
      <w:r>
        <w:rPr>
          <w:rFonts w:hint="eastAsia" w:ascii="仿宋_GB2312" w:hAnsi="仿宋_GB2312" w:eastAsia="仿宋_GB2312" w:cs="仿宋_GB2312"/>
          <w:color w:val="auto"/>
          <w:sz w:val="32"/>
          <w:szCs w:val="32"/>
          <w:u w:val="none"/>
          <w:lang w:val="en-US" w:eastAsia="zh-CN"/>
        </w:rPr>
        <w:t>万元</w:t>
      </w:r>
      <w:r>
        <w:rPr>
          <w:rFonts w:hint="eastAsia" w:ascii="仿宋_GB2312" w:hAnsi="仿宋_GB2312" w:eastAsia="仿宋_GB2312" w:cs="仿宋_GB2312"/>
          <w:color w:val="auto"/>
          <w:sz w:val="32"/>
          <w:szCs w:val="32"/>
          <w:u w:val="none"/>
        </w:rPr>
        <w:t>），社会资金</w:t>
      </w:r>
      <w:r>
        <w:rPr>
          <w:rFonts w:hint="eastAsia" w:ascii="宋体" w:hAnsi="宋体" w:eastAsia="仿宋_GB2312" w:cs="仿宋_GB2312"/>
          <w:color w:val="auto"/>
          <w:sz w:val="32"/>
          <w:szCs w:val="32"/>
          <w:u w:val="none"/>
          <w:lang w:val="en-US" w:eastAsia="zh-CN"/>
        </w:rPr>
        <w:t>3900.437</w:t>
      </w:r>
      <w:r>
        <w:rPr>
          <w:rFonts w:hint="eastAsia" w:ascii="仿宋_GB2312" w:hAnsi="仿宋_GB2312" w:eastAsia="仿宋_GB2312" w:cs="仿宋_GB2312"/>
          <w:color w:val="auto"/>
          <w:sz w:val="32"/>
          <w:szCs w:val="32"/>
          <w:u w:val="none"/>
        </w:rPr>
        <w:t>万元。</w:t>
      </w:r>
    </w:p>
    <w:p w14:paraId="1C120C3A">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年乳山市徐家镇牡蛎养殖安置区项目</w:t>
      </w:r>
    </w:p>
    <w:p w14:paraId="4A2A390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个牡蛎养殖管理用房及其配套设施（</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个牡蛎加工配套车间，场地硬化</w:t>
      </w:r>
      <w:r>
        <w:rPr>
          <w:rFonts w:hint="eastAsia" w:ascii="宋体" w:hAnsi="宋体" w:eastAsia="仿宋_GB2312" w:cs="仿宋_GB2312"/>
          <w:color w:val="auto"/>
          <w:sz w:val="32"/>
          <w:szCs w:val="32"/>
          <w:lang w:val="en-US" w:eastAsia="zh-CN"/>
        </w:rPr>
        <w:t>18500</w:t>
      </w:r>
      <w:r>
        <w:rPr>
          <w:rFonts w:hint="eastAsia" w:ascii="仿宋_GB2312" w:hAnsi="仿宋_GB2312" w:eastAsia="仿宋_GB2312" w:cs="仿宋_GB2312"/>
          <w:color w:val="auto"/>
          <w:sz w:val="32"/>
          <w:szCs w:val="32"/>
          <w:lang w:val="en-US" w:eastAsia="zh-CN"/>
        </w:rPr>
        <w:t>平方米，</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污水管网、雨水管网、自来水管网及电力系统等），打造清洗平台区、养殖物资区、加工区、物流区等功能分区，对零散分布的牡蛎养殖加工主体就近集中规范管理，一体化运营，规范牡蛎养殖加工作业，以规范化管理带动产业转型升级。</w:t>
      </w:r>
    </w:p>
    <w:p w14:paraId="62C01AC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1448.45</w:t>
      </w:r>
      <w:r>
        <w:rPr>
          <w:rFonts w:hint="eastAsia" w:ascii="仿宋_GB2312" w:hAnsi="仿宋_GB2312" w:eastAsia="仿宋_GB2312" w:cs="仿宋_GB2312"/>
          <w:color w:val="auto"/>
          <w:kern w:val="2"/>
          <w:sz w:val="32"/>
          <w:szCs w:val="32"/>
          <w:lang w:val="en-US" w:eastAsia="zh-CN" w:bidi="ar-SA"/>
        </w:rPr>
        <w:t>万元，其中</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kern w:val="2"/>
          <w:sz w:val="32"/>
          <w:szCs w:val="32"/>
          <w:lang w:val="en-US" w:eastAsia="zh-CN" w:bidi="ar-SA"/>
        </w:rPr>
        <w:t>衔接资金</w:t>
      </w:r>
      <w:r>
        <w:rPr>
          <w:rFonts w:hint="eastAsia" w:ascii="宋体" w:hAnsi="宋体" w:eastAsia="仿宋_GB2312" w:cs="仿宋_GB2312"/>
          <w:color w:val="auto"/>
          <w:kern w:val="2"/>
          <w:sz w:val="32"/>
          <w:szCs w:val="32"/>
          <w:lang w:val="en-US" w:eastAsia="zh-CN" w:bidi="ar-SA"/>
        </w:rPr>
        <w:t>600</w:t>
      </w:r>
      <w:r>
        <w:rPr>
          <w:rFonts w:hint="eastAsia" w:ascii="仿宋_GB2312" w:hAnsi="仿宋_GB2312" w:eastAsia="仿宋_GB2312" w:cs="仿宋_GB2312"/>
          <w:color w:val="auto"/>
          <w:kern w:val="2"/>
          <w:sz w:val="32"/>
          <w:szCs w:val="32"/>
          <w:lang w:val="en-US" w:eastAsia="zh-CN" w:bidi="ar-SA"/>
        </w:rPr>
        <w:t>万元、</w:t>
      </w:r>
      <w:r>
        <w:rPr>
          <w:rFonts w:hint="eastAsia" w:ascii="仿宋_GB2312" w:hAnsi="仿宋_GB2312" w:eastAsia="仿宋_GB2312" w:cs="仿宋_GB2312"/>
          <w:color w:val="auto"/>
          <w:sz w:val="32"/>
          <w:szCs w:val="32"/>
          <w:lang w:val="en-US" w:eastAsia="zh-CN"/>
        </w:rPr>
        <w:t>社会资金</w:t>
      </w:r>
      <w:r>
        <w:rPr>
          <w:rFonts w:hint="eastAsia" w:ascii="宋体" w:hAnsi="宋体" w:eastAsia="仿宋_GB2312" w:cs="仿宋_GB2312"/>
          <w:color w:val="auto"/>
          <w:sz w:val="32"/>
          <w:szCs w:val="32"/>
          <w:lang w:val="en-US" w:eastAsia="zh-CN"/>
        </w:rPr>
        <w:t>848.45</w:t>
      </w:r>
      <w:r>
        <w:rPr>
          <w:rFonts w:hint="eastAsia" w:ascii="仿宋_GB2312" w:hAnsi="仿宋_GB2312" w:eastAsia="仿宋_GB2312" w:cs="仿宋_GB2312"/>
          <w:color w:val="auto"/>
          <w:sz w:val="32"/>
          <w:szCs w:val="32"/>
          <w:lang w:val="en-US" w:eastAsia="zh-CN"/>
        </w:rPr>
        <w:t>万元</w:t>
      </w:r>
    </w:p>
    <w:p w14:paraId="4645E8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6B2722D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实施地点：马场村</w:t>
      </w:r>
    </w:p>
    <w:p w14:paraId="6B8F918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w:t>
      </w:r>
    </w:p>
    <w:p w14:paraId="01B3D78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责任部门：乳山市乡村振兴局、徐家镇人民</w:t>
      </w:r>
      <w:r>
        <w:rPr>
          <w:rFonts w:hint="eastAsia" w:ascii="仿宋_GB2312" w:hAnsi="仿宋_GB2312" w:eastAsia="仿宋_GB2312" w:cs="仿宋_GB2312"/>
          <w:color w:val="auto"/>
          <w:kern w:val="2"/>
          <w:sz w:val="32"/>
          <w:szCs w:val="32"/>
          <w:lang w:val="en-US" w:eastAsia="zh-CN" w:bidi="ar-SA"/>
        </w:rPr>
        <w:t>政府</w:t>
      </w:r>
    </w:p>
    <w:p w14:paraId="743016D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）数量指标：</w:t>
      </w:r>
      <w:r>
        <w:rPr>
          <w:rFonts w:hint="eastAsia" w:ascii="仿宋_GB2312" w:hAnsi="仿宋_GB2312" w:eastAsia="仿宋_GB2312" w:cs="仿宋_GB2312"/>
          <w:color w:val="auto"/>
          <w:sz w:val="32"/>
          <w:szCs w:val="32"/>
          <w:lang w:eastAsia="zh-CN"/>
        </w:rPr>
        <w:t>建设</w:t>
      </w:r>
      <w:r>
        <w:rPr>
          <w:rFonts w:hint="eastAsia" w:ascii="宋体" w:hAnsi="宋体" w:eastAsia="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个牡蛎养殖管理用房及其配套设施（</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个牡蛎加工配套车间，场地硬化</w:t>
      </w:r>
      <w:r>
        <w:rPr>
          <w:rFonts w:hint="eastAsia" w:ascii="宋体" w:hAnsi="宋体" w:eastAsia="仿宋_GB2312" w:cs="仿宋_GB2312"/>
          <w:color w:val="auto"/>
          <w:sz w:val="32"/>
          <w:szCs w:val="32"/>
          <w:lang w:val="en-US" w:eastAsia="zh-CN"/>
        </w:rPr>
        <w:t>18500</w:t>
      </w:r>
      <w:r>
        <w:rPr>
          <w:rFonts w:hint="eastAsia" w:ascii="仿宋_GB2312" w:hAnsi="仿宋_GB2312" w:eastAsia="仿宋_GB2312" w:cs="仿宋_GB2312"/>
          <w:color w:val="auto"/>
          <w:sz w:val="32"/>
          <w:szCs w:val="32"/>
          <w:lang w:val="en-US" w:eastAsia="zh-CN"/>
        </w:rPr>
        <w:t>平方米，</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套污水管网、雨水管网、自来水管网及电力系统等）；</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lang w:val="en-US" w:eastAsia="zh-CN" w:bidi="ar-SA"/>
        </w:rPr>
        <w:t>1448.45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sz w:val="32"/>
          <w:szCs w:val="32"/>
          <w:lang w:val="en-US" w:eastAsia="zh-CN"/>
        </w:rPr>
        <w:t>（1）经济效益指标：项目建成后，计划统一对外租赁，每年带动衔接推进区12个村村集体增加收入不低于36万元；</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）社会效益指标：受益脱贫享受政策户和监测帮扶对象</w:t>
      </w:r>
      <w:r>
        <w:rPr>
          <w:rFonts w:hint="eastAsia" w:ascii="宋体" w:hAnsi="宋体" w:eastAsia="仿宋_GB2312" w:cs="仿宋_GB2312"/>
          <w:color w:val="auto"/>
          <w:kern w:val="2"/>
          <w:sz w:val="32"/>
          <w:szCs w:val="32"/>
          <w:highlight w:val="none"/>
          <w:lang w:val="en-US" w:eastAsia="zh-CN" w:bidi="ar-SA"/>
        </w:rPr>
        <w:t>71</w:t>
      </w:r>
      <w:r>
        <w:rPr>
          <w:rFonts w:hint="eastAsia" w:ascii="仿宋_GB2312" w:hAnsi="仿宋_GB2312" w:eastAsia="仿宋_GB2312" w:cs="仿宋_GB2312"/>
          <w:color w:val="auto"/>
          <w:kern w:val="2"/>
          <w:sz w:val="32"/>
          <w:szCs w:val="32"/>
          <w:highlight w:val="none"/>
          <w:lang w:val="en-US" w:eastAsia="zh-CN" w:bidi="ar-SA"/>
        </w:rPr>
        <w:t>户、</w:t>
      </w:r>
      <w:r>
        <w:rPr>
          <w:rFonts w:hint="eastAsia" w:ascii="宋体" w:hAnsi="宋体" w:eastAsia="仿宋_GB2312" w:cs="仿宋_GB2312"/>
          <w:color w:val="auto"/>
          <w:kern w:val="2"/>
          <w:sz w:val="32"/>
          <w:szCs w:val="32"/>
          <w:highlight w:val="none"/>
          <w:lang w:val="en-US" w:eastAsia="zh-CN" w:bidi="ar-SA"/>
        </w:rPr>
        <w:t>111</w:t>
      </w:r>
      <w:r>
        <w:rPr>
          <w:rFonts w:hint="eastAsia" w:ascii="仿宋_GB2312" w:hAnsi="仿宋_GB2312" w:eastAsia="仿宋_GB2312" w:cs="仿宋_GB2312"/>
          <w:color w:val="auto"/>
          <w:kern w:val="2"/>
          <w:sz w:val="32"/>
          <w:szCs w:val="32"/>
          <w:highlight w:val="none"/>
          <w:lang w:val="en-US" w:eastAsia="zh-CN" w:bidi="ar-SA"/>
        </w:rPr>
        <w:t>人；打造清洗平台区、养殖物资区、加工区、物流区等功能分区，对零散分布的牡蛎养殖加工主体就近集中规范管理，一体化运营，规范牡蛎养殖加工作业，以规范化管理带动产业转型升级；解决反映强烈的临时安置区噪音、异味问题，覆盖村庄及人口数</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个行政村、</w:t>
      </w:r>
      <w:r>
        <w:rPr>
          <w:rFonts w:hint="eastAsia" w:ascii="宋体" w:hAnsi="宋体" w:eastAsia="仿宋_GB2312" w:cs="仿宋_GB2312"/>
          <w:color w:val="auto"/>
          <w:kern w:val="2"/>
          <w:sz w:val="32"/>
          <w:szCs w:val="32"/>
          <w:highlight w:val="none"/>
          <w:lang w:val="en-US" w:eastAsia="zh-CN" w:bidi="ar-SA"/>
        </w:rPr>
        <w:t>7390</w:t>
      </w:r>
      <w:r>
        <w:rPr>
          <w:rFonts w:hint="eastAsia" w:ascii="仿宋_GB2312" w:hAnsi="仿宋_GB2312" w:eastAsia="仿宋_GB2312" w:cs="仿宋_GB2312"/>
          <w:color w:val="auto"/>
          <w:kern w:val="2"/>
          <w:sz w:val="32"/>
          <w:szCs w:val="32"/>
          <w:highlight w:val="none"/>
          <w:lang w:val="en-US" w:eastAsia="zh-CN" w:bidi="ar-SA"/>
        </w:rPr>
        <w:t>人；培育牡蛎优势产业，拉伸产业链条，实现牡蛎产业一二三产融合发展，带动就业劳动力</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名；（</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3761AAB1">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2024年乳山市徐家镇牡蛎产业</w:t>
      </w:r>
      <w:r>
        <w:rPr>
          <w:rFonts w:hint="eastAsia" w:ascii="宋体" w:hAnsi="宋体" w:cs="仿宋_GB2312"/>
          <w:b/>
          <w:bCs/>
          <w:color w:val="auto"/>
          <w:kern w:val="2"/>
          <w:sz w:val="32"/>
          <w:szCs w:val="32"/>
          <w:lang w:val="en-US" w:eastAsia="zh-CN" w:bidi="ar-SA"/>
        </w:rPr>
        <w:t>融合发展示范区</w:t>
      </w:r>
      <w:r>
        <w:rPr>
          <w:rFonts w:hint="eastAsia" w:ascii="宋体" w:hAnsi="宋体" w:eastAsia="仿宋_GB2312" w:cs="仿宋_GB2312"/>
          <w:b/>
          <w:bCs/>
          <w:color w:val="auto"/>
          <w:kern w:val="2"/>
          <w:sz w:val="32"/>
          <w:szCs w:val="32"/>
          <w:lang w:val="en-US" w:eastAsia="zh-CN" w:bidi="ar-SA"/>
        </w:rPr>
        <w:t>项目</w:t>
      </w:r>
    </w:p>
    <w:p w14:paraId="313D831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处牡蛎清洗、分拣车间及配套水电等附属设施（场地硬化、污水管网、电力系统、给排水系统等）。</w:t>
      </w:r>
    </w:p>
    <w:p w14:paraId="354FEF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951.987</w:t>
      </w:r>
      <w:r>
        <w:rPr>
          <w:rFonts w:hint="eastAsia" w:ascii="仿宋_GB2312" w:hAnsi="仿宋_GB2312" w:eastAsia="仿宋_GB2312" w:cs="仿宋_GB2312"/>
          <w:color w:val="auto"/>
          <w:kern w:val="2"/>
          <w:sz w:val="32"/>
          <w:szCs w:val="32"/>
          <w:lang w:val="en-US" w:eastAsia="zh-CN" w:bidi="ar-SA"/>
        </w:rPr>
        <w:t>万元，其中</w:t>
      </w:r>
      <w:r>
        <w:rPr>
          <w:rFonts w:hint="eastAsia" w:ascii="仿宋_GB2312" w:hAnsi="仿宋_GB2312" w:eastAsia="仿宋_GB2312" w:cs="仿宋_GB2312"/>
          <w:color w:val="auto"/>
          <w:sz w:val="32"/>
          <w:szCs w:val="32"/>
          <w:u w:val="none"/>
          <w:lang w:eastAsia="zh-CN"/>
        </w:rPr>
        <w:t>中央</w:t>
      </w:r>
      <w:r>
        <w:rPr>
          <w:rFonts w:hint="eastAsia" w:ascii="仿宋_GB2312" w:hAnsi="仿宋_GB2312" w:eastAsia="仿宋_GB2312" w:cs="仿宋_GB2312"/>
          <w:color w:val="auto"/>
          <w:kern w:val="2"/>
          <w:sz w:val="32"/>
          <w:szCs w:val="32"/>
          <w:lang w:val="en-US" w:eastAsia="zh-CN" w:bidi="ar-SA"/>
        </w:rPr>
        <w:t>衔接资金</w:t>
      </w:r>
      <w:r>
        <w:rPr>
          <w:rFonts w:hint="eastAsia" w:ascii="宋体" w:hAnsi="宋体" w:eastAsia="仿宋_GB2312" w:cs="仿宋_GB2312"/>
          <w:color w:val="auto"/>
          <w:kern w:val="2"/>
          <w:sz w:val="32"/>
          <w:szCs w:val="32"/>
          <w:lang w:val="en-US" w:eastAsia="zh-CN" w:bidi="ar-SA"/>
        </w:rPr>
        <w:t>400</w:t>
      </w:r>
      <w:r>
        <w:rPr>
          <w:rFonts w:hint="eastAsia" w:ascii="仿宋_GB2312" w:hAnsi="仿宋_GB2312" w:eastAsia="仿宋_GB2312" w:cs="仿宋_GB2312"/>
          <w:color w:val="auto"/>
          <w:kern w:val="2"/>
          <w:sz w:val="32"/>
          <w:szCs w:val="32"/>
          <w:lang w:val="en-US" w:eastAsia="zh-CN" w:bidi="ar-SA"/>
        </w:rPr>
        <w:t>万元、省级衔接资金</w:t>
      </w:r>
      <w:r>
        <w:rPr>
          <w:rFonts w:hint="eastAsia" w:ascii="宋体" w:hAnsi="宋体" w:eastAsia="仿宋_GB2312" w:cs="仿宋_GB2312"/>
          <w:color w:val="auto"/>
          <w:kern w:val="2"/>
          <w:sz w:val="32"/>
          <w:szCs w:val="32"/>
          <w:lang w:val="en-US" w:eastAsia="zh-CN" w:bidi="ar-SA"/>
        </w:rPr>
        <w:t>500</w:t>
      </w:r>
      <w:r>
        <w:rPr>
          <w:rFonts w:hint="eastAsia" w:ascii="仿宋_GB2312" w:hAnsi="仿宋_GB2312" w:eastAsia="仿宋_GB2312" w:cs="仿宋_GB2312"/>
          <w:color w:val="auto"/>
          <w:kern w:val="2"/>
          <w:sz w:val="32"/>
          <w:szCs w:val="32"/>
          <w:lang w:val="en-US" w:eastAsia="zh-CN" w:bidi="ar-SA"/>
        </w:rPr>
        <w:t>万元、</w:t>
      </w:r>
      <w:r>
        <w:rPr>
          <w:rFonts w:hint="eastAsia" w:ascii="仿宋_GB2312" w:hAnsi="仿宋_GB2312" w:eastAsia="仿宋_GB2312" w:cs="仿宋_GB2312"/>
          <w:color w:val="auto"/>
          <w:sz w:val="32"/>
          <w:szCs w:val="32"/>
          <w:lang w:val="en-US" w:eastAsia="zh-CN"/>
        </w:rPr>
        <w:t>社会资金</w:t>
      </w:r>
      <w:r>
        <w:rPr>
          <w:rFonts w:hint="eastAsia" w:ascii="宋体" w:hAnsi="宋体" w:eastAsia="仿宋_GB2312" w:cs="仿宋_GB2312"/>
          <w:color w:val="auto"/>
          <w:sz w:val="32"/>
          <w:szCs w:val="32"/>
          <w:lang w:val="en-US" w:eastAsia="zh-CN"/>
        </w:rPr>
        <w:t>51.987</w:t>
      </w:r>
      <w:r>
        <w:rPr>
          <w:rFonts w:hint="eastAsia" w:ascii="仿宋_GB2312" w:hAnsi="仿宋_GB2312" w:eastAsia="仿宋_GB2312" w:cs="仿宋_GB2312"/>
          <w:color w:val="auto"/>
          <w:sz w:val="32"/>
          <w:szCs w:val="32"/>
          <w:lang w:val="en-US" w:eastAsia="zh-CN"/>
        </w:rPr>
        <w:t>万元</w:t>
      </w:r>
    </w:p>
    <w:p w14:paraId="770D97B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61FB7DE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w:t>
      </w:r>
      <w:r>
        <w:rPr>
          <w:rFonts w:hint="eastAsia" w:ascii="仿宋_GB2312" w:hAnsi="仿宋_GB2312" w:eastAsia="仿宋_GB2312" w:cs="仿宋_GB2312"/>
          <w:color w:val="auto"/>
          <w:kern w:val="2"/>
          <w:sz w:val="32"/>
          <w:szCs w:val="32"/>
          <w:highlight w:val="none"/>
          <w:lang w:val="en-US" w:eastAsia="zh-CN" w:bidi="ar-SA"/>
        </w:rPr>
        <w:t>东南塂村</w:t>
      </w:r>
    </w:p>
    <w:p w14:paraId="05C7F8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w:t>
      </w:r>
    </w:p>
    <w:p w14:paraId="374F699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责任部门：乳山市乡村振兴局、徐家镇人民</w:t>
      </w:r>
      <w:r>
        <w:rPr>
          <w:rFonts w:hint="eastAsia" w:ascii="仿宋_GB2312" w:hAnsi="仿宋_GB2312" w:eastAsia="仿宋_GB2312" w:cs="仿宋_GB2312"/>
          <w:color w:val="auto"/>
          <w:kern w:val="2"/>
          <w:sz w:val="32"/>
          <w:szCs w:val="32"/>
          <w:lang w:val="en-US" w:eastAsia="zh-CN" w:bidi="ar-SA"/>
        </w:rPr>
        <w:t>政府</w:t>
      </w:r>
    </w:p>
    <w:p w14:paraId="14B57F1F">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）数量指标：共计规划建设</w:t>
      </w:r>
      <w:r>
        <w:rPr>
          <w:rFonts w:hint="eastAsia" w:ascii="宋体" w:hAnsi="宋体"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处</w:t>
      </w:r>
      <w:r>
        <w:rPr>
          <w:rFonts w:hint="eastAsia" w:ascii="仿宋_GB2312" w:hAnsi="仿宋_GB2312" w:eastAsia="仿宋_GB2312" w:cs="仿宋_GB2312"/>
          <w:color w:val="auto"/>
          <w:sz w:val="32"/>
          <w:szCs w:val="32"/>
          <w:lang w:val="en-US" w:eastAsia="zh-CN"/>
        </w:rPr>
        <w:t>牡蛎清洗、分拣车间</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951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987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）经济效益指标：项目建成后，计划统一对外租赁，每年带动衔接推进区</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个村村集体增加收入不低于</w:t>
      </w:r>
      <w:r>
        <w:rPr>
          <w:rFonts w:hint="eastAsia" w:ascii="宋体" w:hAnsi="宋体" w:eastAsia="仿宋_GB2312" w:cs="仿宋_GB2312"/>
          <w:color w:val="auto"/>
          <w:kern w:val="2"/>
          <w:sz w:val="32"/>
          <w:szCs w:val="32"/>
          <w:highlight w:val="none"/>
          <w:lang w:val="en-US" w:eastAsia="zh-CN" w:bidi="ar-SA"/>
        </w:rPr>
        <w:t>72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）社会效益指标：受益脱贫享受政策户和监测帮扶对象</w:t>
      </w:r>
      <w:r>
        <w:rPr>
          <w:rFonts w:hint="eastAsia" w:ascii="宋体" w:hAnsi="宋体" w:eastAsia="仿宋_GB2312" w:cs="仿宋_GB2312"/>
          <w:color w:val="auto"/>
          <w:kern w:val="2"/>
          <w:sz w:val="32"/>
          <w:szCs w:val="32"/>
          <w:highlight w:val="none"/>
          <w:lang w:val="en-US" w:eastAsia="zh-CN" w:bidi="ar-SA"/>
        </w:rPr>
        <w:t>71</w:t>
      </w:r>
      <w:r>
        <w:rPr>
          <w:rFonts w:hint="eastAsia" w:ascii="仿宋_GB2312" w:hAnsi="仿宋_GB2312" w:eastAsia="仿宋_GB2312" w:cs="仿宋_GB2312"/>
          <w:color w:val="auto"/>
          <w:kern w:val="2"/>
          <w:sz w:val="32"/>
          <w:szCs w:val="32"/>
          <w:highlight w:val="none"/>
          <w:lang w:val="en-US" w:eastAsia="zh-CN" w:bidi="ar-SA"/>
        </w:rPr>
        <w:t>户、</w:t>
      </w:r>
      <w:r>
        <w:rPr>
          <w:rFonts w:hint="eastAsia" w:ascii="宋体" w:hAnsi="宋体" w:eastAsia="仿宋_GB2312" w:cs="仿宋_GB2312"/>
          <w:color w:val="auto"/>
          <w:kern w:val="2"/>
          <w:sz w:val="32"/>
          <w:szCs w:val="32"/>
          <w:highlight w:val="none"/>
          <w:lang w:val="en-US" w:eastAsia="zh-CN" w:bidi="ar-SA"/>
        </w:rPr>
        <w:t>111</w:t>
      </w:r>
      <w:r>
        <w:rPr>
          <w:rFonts w:hint="eastAsia" w:ascii="仿宋_GB2312" w:hAnsi="仿宋_GB2312" w:eastAsia="仿宋_GB2312" w:cs="仿宋_GB2312"/>
          <w:color w:val="auto"/>
          <w:kern w:val="2"/>
          <w:sz w:val="32"/>
          <w:szCs w:val="32"/>
          <w:highlight w:val="none"/>
          <w:lang w:val="en-US" w:eastAsia="zh-CN" w:bidi="ar-SA"/>
        </w:rPr>
        <w:t>人；培育牡蛎优势产业，拉伸产业链条，实现牡蛎产业一二三产融合发展，带动就业劳动力</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名；（</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5CB34C0B">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年乳山市徐家镇土地综合整治项目</w:t>
      </w:r>
    </w:p>
    <w:p w14:paraId="3D56658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建设内容：对衔接推进区</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个村土地进行综合整治，增加耕地，修建道路、过路涵、大口井等。</w:t>
      </w:r>
    </w:p>
    <w:p w14:paraId="0E2E1E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480</w:t>
      </w:r>
      <w:r>
        <w:rPr>
          <w:rFonts w:hint="eastAsia" w:ascii="仿宋_GB2312" w:hAnsi="仿宋_GB2312" w:eastAsia="仿宋_GB2312" w:cs="仿宋_GB2312"/>
          <w:color w:val="auto"/>
          <w:kern w:val="2"/>
          <w:sz w:val="32"/>
          <w:szCs w:val="32"/>
          <w:lang w:val="en-US" w:eastAsia="zh-CN" w:bidi="ar-SA"/>
        </w:rPr>
        <w:t>万元，均为整合自然资源局行业资金</w:t>
      </w:r>
    </w:p>
    <w:p w14:paraId="7103DC5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2C4FF36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实施地点：大浩口村、东王家庄村、马场村、四甲村、吴家屯村、小浩口村、邢家屯村、许家屯村、杨家屯村</w:t>
      </w:r>
    </w:p>
    <w:p w14:paraId="5FAF84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实施主体：山乡集团（山东）绿色发展有限公司</w:t>
      </w:r>
    </w:p>
    <w:p w14:paraId="4EBB923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责任部门：乳山市自然资源局</w:t>
      </w:r>
    </w:p>
    <w:p w14:paraId="369B69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绩效目标：对</w:t>
      </w:r>
      <w:r>
        <w:rPr>
          <w:rFonts w:hint="eastAsia" w:ascii="宋体" w:hAnsi="宋体"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en-US" w:eastAsia="zh-CN" w:bidi="ar-SA"/>
        </w:rPr>
        <w:t>个村土地进行综合整治。</w:t>
      </w:r>
    </w:p>
    <w:p w14:paraId="0D022463">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年农机购置补贴项目</w:t>
      </w:r>
    </w:p>
    <w:p w14:paraId="584E62A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建设内容：对衔接推进区农户及农业生产经营组织购买先进适用的农业机械予以补贴。</w:t>
      </w:r>
    </w:p>
    <w:p w14:paraId="12CA64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10</w:t>
      </w:r>
      <w:r>
        <w:rPr>
          <w:rFonts w:hint="eastAsia" w:ascii="仿宋_GB2312" w:hAnsi="仿宋_GB2312" w:eastAsia="仿宋_GB2312" w:cs="仿宋_GB2312"/>
          <w:color w:val="auto"/>
          <w:kern w:val="2"/>
          <w:sz w:val="32"/>
          <w:szCs w:val="32"/>
          <w:lang w:val="en-US" w:eastAsia="zh-CN" w:bidi="ar-SA"/>
        </w:rPr>
        <w:t>万元，均为整合农业机械发展中心行业资金</w:t>
      </w:r>
    </w:p>
    <w:p w14:paraId="7EAEE2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3B1EB2E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14:paraId="042EB67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实施主体：乳山市农业机械发展中心</w:t>
      </w:r>
    </w:p>
    <w:p w14:paraId="79C737E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责任部门：乳山市农业机械发展中心</w:t>
      </w:r>
    </w:p>
    <w:p w14:paraId="6DC5CA3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绩效目标：对衔接推进区农户及农业生产经营组织购买的先进适用的农业机械予以补贴，补贴额预计</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万元左右。</w:t>
      </w:r>
    </w:p>
    <w:p w14:paraId="374F5364">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.威海艾格生物发展有限公司黑鳕鱼良种繁育及陆基工厂化养殖项目</w:t>
      </w:r>
    </w:p>
    <w:p w14:paraId="70A1FE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bookmarkStart w:id="26" w:name="_Toc124251431"/>
      <w:bookmarkStart w:id="27" w:name="_Toc1931"/>
      <w:r>
        <w:rPr>
          <w:rFonts w:hint="eastAsia" w:ascii="仿宋_GB2312" w:hAnsi="仿宋_GB2312" w:eastAsia="仿宋_GB2312" w:cs="仿宋_GB2312"/>
          <w:color w:val="auto"/>
          <w:sz w:val="32"/>
          <w:szCs w:val="32"/>
          <w:lang w:val="en-US" w:eastAsia="zh-CN"/>
        </w:rPr>
        <w:t>建设内容：建设</w:t>
      </w:r>
      <w:r>
        <w:rPr>
          <w:rFonts w:hint="eastAsia" w:ascii="宋体" w:hAnsi="宋体" w:eastAsia="仿宋_GB2312" w:cs="仿宋_GB2312"/>
          <w:color w:val="auto"/>
          <w:sz w:val="32"/>
          <w:szCs w:val="32"/>
          <w:lang w:val="en-US" w:eastAsia="zh-CN"/>
        </w:rPr>
        <w:t>15000</w:t>
      </w:r>
      <w:r>
        <w:rPr>
          <w:rFonts w:hint="eastAsia" w:ascii="仿宋_GB2312" w:hAnsi="仿宋_GB2312" w:eastAsia="仿宋_GB2312" w:cs="仿宋_GB2312"/>
          <w:color w:val="auto"/>
          <w:sz w:val="32"/>
          <w:szCs w:val="32"/>
          <w:lang w:val="en-US" w:eastAsia="zh-CN"/>
        </w:rPr>
        <w:t>平方米黑鳕鱼良种繁育与养殖车间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座，新上循环水设备</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套等。</w:t>
      </w:r>
    </w:p>
    <w:p w14:paraId="14DB226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kern w:val="2"/>
          <w:sz w:val="32"/>
          <w:szCs w:val="32"/>
          <w:lang w:val="en-US" w:eastAsia="zh-CN" w:bidi="ar-SA"/>
        </w:rPr>
        <w:t>3000</w:t>
      </w:r>
      <w:r>
        <w:rPr>
          <w:rFonts w:hint="eastAsia" w:ascii="仿宋_GB2312" w:hAnsi="仿宋_GB2312" w:eastAsia="仿宋_GB2312" w:cs="仿宋_GB2312"/>
          <w:color w:val="auto"/>
          <w:kern w:val="2"/>
          <w:sz w:val="32"/>
          <w:szCs w:val="32"/>
          <w:lang w:val="en-US" w:eastAsia="zh-CN" w:bidi="ar-SA"/>
        </w:rPr>
        <w:t>万元，均为社会资金</w:t>
      </w:r>
    </w:p>
    <w:p w14:paraId="2221FE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2025</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1E1EC19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实施地点：洋村</w:t>
      </w:r>
    </w:p>
    <w:p w14:paraId="1752CF9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实施主体：威海艾格生物发展有限公司</w:t>
      </w:r>
    </w:p>
    <w:p w14:paraId="2B3AC2E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责任部门：徐家镇人民政府</w:t>
      </w:r>
    </w:p>
    <w:p w14:paraId="26D0741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绩效目标：预计年产黑鳕鱼</w:t>
      </w:r>
      <w:r>
        <w:rPr>
          <w:rFonts w:hint="eastAsia" w:ascii="宋体" w:hAnsi="宋体" w:eastAsia="仿宋_GB2312" w:cs="仿宋_GB2312"/>
          <w:color w:val="auto"/>
          <w:kern w:val="2"/>
          <w:sz w:val="32"/>
          <w:szCs w:val="32"/>
          <w:highlight w:val="none"/>
          <w:lang w:val="en-US" w:eastAsia="zh-CN" w:bidi="ar-SA"/>
        </w:rPr>
        <w:t>5000</w:t>
      </w:r>
      <w:r>
        <w:rPr>
          <w:rFonts w:hint="eastAsia" w:ascii="仿宋_GB2312" w:hAnsi="仿宋_GB2312" w:eastAsia="仿宋_GB2312" w:cs="仿宋_GB2312"/>
          <w:color w:val="auto"/>
          <w:kern w:val="2"/>
          <w:sz w:val="32"/>
          <w:szCs w:val="32"/>
          <w:highlight w:val="none"/>
          <w:lang w:val="en-US" w:eastAsia="zh-CN" w:bidi="ar-SA"/>
        </w:rPr>
        <w:t>吨，营业收入</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亿；做优海洋种业产业，加快推进省级农业科技园现代海洋经济示范区深远海育苗育种基地项目建设，开展海洋品种的开发技术研究、良种苗种繁育、示范推广等工作，推动海洋种业链条式创新发展。</w:t>
      </w:r>
    </w:p>
    <w:p w14:paraId="78D01BE5">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28" w:name="_Toc8017"/>
      <w:r>
        <w:rPr>
          <w:rFonts w:hint="eastAsia" w:cs="宋体"/>
          <w:b w:val="0"/>
          <w:bCs w:val="0"/>
          <w:sz w:val="32"/>
          <w:szCs w:val="32"/>
          <w:lang w:val="en-US" w:eastAsia="zh-CN"/>
        </w:rPr>
        <w:t>（二）乡村建设方面</w:t>
      </w:r>
      <w:bookmarkEnd w:id="26"/>
      <w:bookmarkEnd w:id="27"/>
      <w:bookmarkEnd w:id="28"/>
    </w:p>
    <w:p w14:paraId="6F7F627E">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乡建现状：</w:t>
      </w:r>
      <w:r>
        <w:rPr>
          <w:rFonts w:hint="eastAsia" w:ascii="仿宋_GB2312" w:hAnsi="仿宋_GB2312" w:eastAsia="仿宋_GB2312" w:cs="仿宋_GB2312"/>
          <w:color w:val="auto"/>
          <w:kern w:val="2"/>
          <w:sz w:val="32"/>
          <w:szCs w:val="32"/>
          <w:lang w:val="en-US" w:eastAsia="zh-CN" w:bidi="ar-SA"/>
        </w:rPr>
        <w:t>村庄道路基本为水泥路面，但主要道路水泥铺设时间较早，路面破损严重，部分街巷尚未实现硬化；给排水方面，部分村庄尚未完成自来水改建，排水沟修建不完善，污水暴露，影响街道环境，部分村庄未实现雨污分流；亮化方面，村庄路灯老化损坏，部分村庄道路未实现亮化，村民夜间出行不便；村庄存在部分残垣断壁，村内电线线路凌乱，存在一定的安全隐患，</w:t>
      </w:r>
      <w:r>
        <w:rPr>
          <w:rFonts w:hint="eastAsia" w:ascii="仿宋_GB2312" w:hAnsi="仿宋_GB2312" w:eastAsia="仿宋_GB2312" w:cs="仿宋_GB2312"/>
          <w:color w:val="auto"/>
          <w:sz w:val="32"/>
          <w:szCs w:val="32"/>
        </w:rPr>
        <w:t>村庄基础设施及公共服务设施配备有待提升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2"/>
          <w:sz w:val="32"/>
          <w:szCs w:val="32"/>
          <w:lang w:val="en-US" w:eastAsia="zh-CN" w:bidi="ar-SA"/>
        </w:rPr>
        <w:t>还存在建设用地利用率低、闲置等问题。</w:t>
      </w:r>
    </w:p>
    <w:p w14:paraId="595836E2">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整治思路：</w:t>
      </w:r>
      <w:r>
        <w:rPr>
          <w:rFonts w:hint="eastAsia" w:ascii="仿宋_GB2312" w:hAnsi="仿宋_GB2312" w:eastAsia="仿宋_GB2312" w:cs="仿宋_GB2312"/>
          <w:color w:val="auto"/>
          <w:kern w:val="2"/>
          <w:sz w:val="32"/>
          <w:szCs w:val="32"/>
          <w:lang w:val="en-US" w:eastAsia="zh-CN" w:bidi="ar-SA"/>
        </w:rPr>
        <w:t>加快补齐基础设施短板，继续完善公共服务配套。</w:t>
      </w:r>
    </w:p>
    <w:p w14:paraId="766AD78A">
      <w:pPr>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kern w:val="2"/>
          <w:sz w:val="32"/>
          <w:szCs w:val="32"/>
          <w:lang w:val="en-US" w:eastAsia="zh-CN" w:bidi="ar-SA"/>
        </w:rPr>
        <w:t>建设投资：</w:t>
      </w:r>
      <w:r>
        <w:rPr>
          <w:rFonts w:hint="eastAsia" w:ascii="仿宋_GB2312" w:hAnsi="仿宋_GB2312" w:eastAsia="仿宋_GB2312" w:cs="仿宋_GB2312"/>
          <w:color w:val="auto"/>
          <w:sz w:val="32"/>
          <w:szCs w:val="32"/>
          <w:highlight w:val="none"/>
        </w:rPr>
        <w:t>总</w:t>
      </w:r>
      <w:r>
        <w:rPr>
          <w:rFonts w:hint="eastAsia" w:ascii="仿宋_GB2312" w:hAnsi="仿宋_GB2312" w:eastAsia="仿宋_GB2312" w:cs="仿宋_GB2312"/>
          <w:color w:val="auto"/>
          <w:sz w:val="32"/>
          <w:szCs w:val="32"/>
          <w:lang w:val="en-US" w:eastAsia="zh-CN"/>
        </w:rPr>
        <w:t>投入</w:t>
      </w:r>
      <w:r>
        <w:rPr>
          <w:rFonts w:hint="eastAsia" w:ascii="宋体" w:hAnsi="宋体" w:eastAsia="仿宋_GB2312" w:cs="仿宋_GB2312"/>
          <w:color w:val="auto"/>
          <w:sz w:val="32"/>
          <w:szCs w:val="32"/>
          <w:highlight w:val="none"/>
          <w:lang w:val="en-US" w:eastAsia="zh-CN"/>
        </w:rPr>
        <w:t>4113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万元，其中</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衔接资金</w:t>
      </w:r>
      <w:r>
        <w:rPr>
          <w:rFonts w:hint="eastAsia" w:ascii="宋体" w:hAnsi="宋体" w:eastAsia="仿宋_GB2312" w:cs="仿宋_GB2312"/>
          <w:color w:val="auto"/>
          <w:sz w:val="32"/>
          <w:szCs w:val="32"/>
          <w:highlight w:val="none"/>
          <w:lang w:val="en-US" w:eastAsia="zh-CN"/>
        </w:rPr>
        <w:t>2500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u w:val="none"/>
          <w:lang w:eastAsia="zh-CN"/>
        </w:rPr>
        <w:t>省级</w:t>
      </w:r>
      <w:r>
        <w:rPr>
          <w:rFonts w:hint="eastAsia" w:ascii="仿宋_GB2312" w:hAnsi="仿宋_GB2312" w:eastAsia="仿宋_GB2312" w:cs="仿宋_GB2312"/>
          <w:color w:val="auto"/>
          <w:sz w:val="32"/>
          <w:szCs w:val="32"/>
          <w:u w:val="none"/>
        </w:rPr>
        <w:t>衔接资金</w:t>
      </w:r>
      <w:r>
        <w:rPr>
          <w:rFonts w:hint="eastAsia" w:ascii="宋体" w:hAnsi="宋体" w:eastAsia="仿宋_GB2312" w:cs="仿宋_GB2312"/>
          <w:color w:val="auto"/>
          <w:sz w:val="32"/>
          <w:szCs w:val="32"/>
          <w:u w:val="none"/>
          <w:lang w:val="en-US" w:eastAsia="zh-CN"/>
        </w:rPr>
        <w:t>500</w:t>
      </w:r>
      <w:r>
        <w:rPr>
          <w:rFonts w:hint="eastAsia" w:ascii="仿宋_GB2312" w:hAnsi="仿宋_GB2312" w:eastAsia="仿宋_GB2312" w:cs="仿宋_GB2312"/>
          <w:color w:val="auto"/>
          <w:sz w:val="32"/>
          <w:szCs w:val="32"/>
          <w:u w:val="none"/>
        </w:rPr>
        <w:t>万元</w:t>
      </w:r>
      <w:r>
        <w:rPr>
          <w:rFonts w:hint="eastAsia" w:ascii="仿宋_GB2312" w:hAnsi="仿宋_GB2312" w:eastAsia="仿宋_GB2312" w:cs="仿宋_GB2312"/>
          <w:color w:val="auto"/>
          <w:sz w:val="32"/>
          <w:szCs w:val="32"/>
          <w:u w:val="none"/>
          <w:lang w:eastAsia="zh-CN"/>
        </w:rPr>
        <w:t>、威海</w:t>
      </w:r>
      <w:r>
        <w:rPr>
          <w:rFonts w:hint="eastAsia" w:ascii="仿宋_GB2312" w:hAnsi="仿宋_GB2312" w:eastAsia="仿宋_GB2312" w:cs="仿宋_GB2312"/>
          <w:color w:val="auto"/>
          <w:sz w:val="32"/>
          <w:szCs w:val="32"/>
          <w:highlight w:val="none"/>
          <w:u w:val="none"/>
        </w:rPr>
        <w:t>市级衔接资金</w:t>
      </w:r>
      <w:r>
        <w:rPr>
          <w:rFonts w:hint="eastAsia" w:ascii="宋体" w:hAnsi="宋体" w:eastAsia="仿宋_GB2312" w:cs="仿宋_GB2312"/>
          <w:color w:val="auto"/>
          <w:sz w:val="32"/>
          <w:szCs w:val="32"/>
          <w:highlight w:val="none"/>
          <w:u w:val="none"/>
          <w:lang w:val="en-US" w:eastAsia="zh-CN"/>
        </w:rPr>
        <w:t>1000</w:t>
      </w:r>
      <w:r>
        <w:rPr>
          <w:rFonts w:hint="eastAsia" w:ascii="仿宋_GB2312" w:hAnsi="仿宋_GB2312" w:eastAsia="仿宋_GB2312" w:cs="仿宋_GB2312"/>
          <w:color w:val="auto"/>
          <w:sz w:val="32"/>
          <w:szCs w:val="32"/>
          <w:highlight w:val="none"/>
          <w:u w:val="none"/>
        </w:rPr>
        <w:t>万元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乳山市级衔接资金</w:t>
      </w:r>
      <w:r>
        <w:rPr>
          <w:rFonts w:hint="eastAsia" w:ascii="宋体" w:hAnsi="宋体" w:eastAsia="仿宋_GB2312" w:cs="仿宋_GB2312"/>
          <w:color w:val="auto"/>
          <w:sz w:val="32"/>
          <w:szCs w:val="32"/>
          <w:highlight w:val="none"/>
          <w:u w:val="none"/>
          <w:lang w:val="en-US" w:eastAsia="zh-CN"/>
        </w:rPr>
        <w:t>1000</w:t>
      </w:r>
      <w:r>
        <w:rPr>
          <w:rFonts w:hint="eastAsia" w:ascii="仿宋_GB2312" w:hAnsi="仿宋_GB2312" w:eastAsia="仿宋_GB2312" w:cs="仿宋_GB2312"/>
          <w:color w:val="auto"/>
          <w:sz w:val="32"/>
          <w:szCs w:val="32"/>
          <w:highlight w:val="none"/>
          <w:u w:val="none"/>
          <w:lang w:val="en-US" w:eastAsia="zh-CN"/>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，整合行业资金</w:t>
      </w:r>
      <w:r>
        <w:rPr>
          <w:rFonts w:hint="eastAsia" w:ascii="宋体" w:hAnsi="宋体" w:eastAsia="仿宋_GB2312" w:cs="仿宋_GB2312"/>
          <w:color w:val="auto"/>
          <w:sz w:val="32"/>
          <w:szCs w:val="32"/>
          <w:highlight w:val="none"/>
          <w:lang w:val="en-US" w:eastAsia="zh-CN"/>
        </w:rPr>
        <w:t>1603</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52</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村级</w:t>
      </w:r>
      <w:r>
        <w:rPr>
          <w:rFonts w:hint="eastAsia" w:ascii="仿宋_GB2312" w:hAnsi="仿宋_GB2312" w:eastAsia="仿宋_GB2312" w:cs="仿宋_GB2312"/>
          <w:color w:val="auto"/>
          <w:sz w:val="32"/>
          <w:szCs w:val="32"/>
          <w:highlight w:val="none"/>
        </w:rPr>
        <w:t>自筹资金</w:t>
      </w:r>
      <w:r>
        <w:rPr>
          <w:rFonts w:hint="eastAsia" w:ascii="宋体" w:hAnsi="宋体"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08</w:t>
      </w:r>
      <w:r>
        <w:rPr>
          <w:rFonts w:hint="eastAsia" w:ascii="仿宋_GB2312" w:hAnsi="仿宋_GB2312" w:eastAsia="仿宋_GB2312" w:cs="仿宋_GB2312"/>
          <w:color w:val="auto"/>
          <w:sz w:val="32"/>
          <w:szCs w:val="32"/>
          <w:highlight w:val="none"/>
        </w:rPr>
        <w:t>万元。</w:t>
      </w:r>
    </w:p>
    <w:p w14:paraId="75BE5B81">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年乳山市徐家镇大浩口村基础设施建设项目</w:t>
      </w:r>
    </w:p>
    <w:p w14:paraId="01C7E71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13058</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7249</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盏。④建设</w:t>
      </w:r>
      <w:r>
        <w:rPr>
          <w:rFonts w:hint="eastAsia" w:ascii="宋体" w:hAnsi="宋体" w:eastAsia="仿宋_GB2312" w:cs="仿宋_GB2312"/>
          <w:color w:val="auto"/>
          <w:sz w:val="32"/>
          <w:szCs w:val="32"/>
          <w:lang w:val="en-US" w:eastAsia="zh-CN"/>
        </w:rPr>
        <w:t>1185</w:t>
      </w:r>
      <w:r>
        <w:rPr>
          <w:rFonts w:hint="eastAsia" w:ascii="仿宋_GB2312" w:hAnsi="仿宋_GB2312" w:eastAsia="仿宋_GB2312" w:cs="仿宋_GB2312"/>
          <w:color w:val="auto"/>
          <w:sz w:val="32"/>
          <w:szCs w:val="32"/>
          <w:lang w:val="en-US" w:eastAsia="zh-CN"/>
        </w:rPr>
        <w:t>平方米口袋公园。⑤对村北</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亩塘坝进行清淤维修。⑥对全村农户进行自来水和生活污水改造。</w:t>
      </w:r>
    </w:p>
    <w:p w14:paraId="065D789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765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39801</w:t>
      </w:r>
      <w:r>
        <w:rPr>
          <w:rFonts w:hint="eastAsia" w:ascii="仿宋_GB2312" w:hAnsi="仿宋_GB2312" w:eastAsia="仿宋_GB2312" w:cs="仿宋_GB2312"/>
          <w:color w:val="auto"/>
          <w:sz w:val="32"/>
          <w:szCs w:val="32"/>
          <w:lang w:val="en-US" w:eastAsia="zh-CN"/>
        </w:rPr>
        <w:t>万元，其中</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r>
        <w:rPr>
          <w:rFonts w:hint="eastAsia" w:ascii="宋体" w:hAnsi="宋体" w:eastAsia="仿宋_GB2312" w:cs="仿宋_GB2312"/>
          <w:color w:val="auto"/>
          <w:sz w:val="32"/>
          <w:szCs w:val="32"/>
          <w:lang w:val="en-US" w:eastAsia="zh-CN"/>
        </w:rPr>
        <w:t>265.39801</w:t>
      </w:r>
      <w:r>
        <w:rPr>
          <w:rFonts w:hint="eastAsia" w:ascii="仿宋_GB2312" w:hAnsi="仿宋_GB2312" w:eastAsia="仿宋_GB2312" w:cs="仿宋_GB2312"/>
          <w:color w:val="auto"/>
          <w:sz w:val="32"/>
          <w:szCs w:val="32"/>
          <w:lang w:val="en-US" w:eastAsia="zh-CN"/>
        </w:rPr>
        <w:t>万元、乳山市级衔接资金</w:t>
      </w:r>
      <w:r>
        <w:rPr>
          <w:rFonts w:hint="eastAsia" w:ascii="宋体" w:hAnsi="宋体" w:eastAsia="仿宋_GB2312" w:cs="仿宋_GB2312"/>
          <w:color w:val="auto"/>
          <w:sz w:val="32"/>
          <w:szCs w:val="32"/>
          <w:lang w:val="en-US" w:eastAsia="zh-CN"/>
        </w:rPr>
        <w:t>500</w:t>
      </w:r>
      <w:r>
        <w:rPr>
          <w:rFonts w:hint="eastAsia" w:ascii="仿宋_GB2312" w:hAnsi="仿宋_GB2312" w:eastAsia="仿宋_GB2312" w:cs="仿宋_GB2312"/>
          <w:color w:val="auto"/>
          <w:sz w:val="32"/>
          <w:szCs w:val="32"/>
          <w:lang w:val="en-US" w:eastAsia="zh-CN"/>
        </w:rPr>
        <w:t>万元</w:t>
      </w:r>
    </w:p>
    <w:p w14:paraId="3412E8E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1DF0BB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实施地点：大浩口村</w:t>
      </w:r>
    </w:p>
    <w:p w14:paraId="5D359DF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实施主体：大浩口村</w:t>
      </w:r>
    </w:p>
    <w:p w14:paraId="2A72B7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3AFC41EC">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13058</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7249</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盏。④建设</w:t>
      </w:r>
      <w:r>
        <w:rPr>
          <w:rFonts w:hint="eastAsia" w:ascii="宋体" w:hAnsi="宋体" w:eastAsia="仿宋_GB2312" w:cs="仿宋_GB2312"/>
          <w:color w:val="auto"/>
          <w:kern w:val="2"/>
          <w:sz w:val="32"/>
          <w:szCs w:val="32"/>
          <w:highlight w:val="none"/>
          <w:lang w:val="en-US" w:eastAsia="zh-CN" w:bidi="ar-SA"/>
        </w:rPr>
        <w:t>1185</w:t>
      </w:r>
      <w:r>
        <w:rPr>
          <w:rFonts w:hint="eastAsia" w:ascii="仿宋_GB2312" w:hAnsi="仿宋_GB2312" w:eastAsia="仿宋_GB2312" w:cs="仿宋_GB2312"/>
          <w:color w:val="auto"/>
          <w:kern w:val="2"/>
          <w:sz w:val="32"/>
          <w:szCs w:val="32"/>
          <w:highlight w:val="none"/>
          <w:lang w:val="en-US" w:eastAsia="zh-CN" w:bidi="ar-SA"/>
        </w:rPr>
        <w:t>平方米口袋公园。⑤对村北</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亩塘坝进行清淤维修。⑥对全村农户进行自来水和生活污水改造；（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765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39801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1060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35FF1A13">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年乳山市徐家镇东刘家庄村基础设施建设项目</w:t>
      </w:r>
    </w:p>
    <w:p w14:paraId="22C7216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8272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w:t>
      </w:r>
    </w:p>
    <w:p w14:paraId="218508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45164</w:t>
      </w:r>
      <w:r>
        <w:rPr>
          <w:rFonts w:hint="eastAsia" w:ascii="仿宋_GB2312" w:hAnsi="仿宋_GB2312" w:eastAsia="仿宋_GB2312" w:cs="仿宋_GB2312"/>
          <w:color w:val="auto"/>
          <w:sz w:val="32"/>
          <w:szCs w:val="32"/>
          <w:lang w:val="en-US" w:eastAsia="zh-CN"/>
        </w:rPr>
        <w:t>万元，全部为</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p>
    <w:p w14:paraId="42F2393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47682BC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实施地点：东刘家庄村</w:t>
      </w:r>
    </w:p>
    <w:p w14:paraId="4A6734A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实施主体：东刘家庄村</w:t>
      </w:r>
    </w:p>
    <w:p w14:paraId="11FFC11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46F8DC5C">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8272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45164</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384</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287D3FB6">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年乳山市徐家镇东王家庄村基础设施建设项目</w:t>
      </w:r>
    </w:p>
    <w:p w14:paraId="0AA0646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1744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7124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40</w:t>
      </w:r>
      <w:r>
        <w:rPr>
          <w:rFonts w:hint="eastAsia" w:ascii="仿宋_GB2312" w:hAnsi="仿宋_GB2312" w:eastAsia="仿宋_GB2312" w:cs="仿宋_GB2312"/>
          <w:color w:val="auto"/>
          <w:sz w:val="32"/>
          <w:szCs w:val="32"/>
          <w:lang w:val="en-US" w:eastAsia="zh-CN"/>
        </w:rPr>
        <w:t>盏。④建设</w:t>
      </w:r>
      <w:r>
        <w:rPr>
          <w:rFonts w:hint="eastAsia" w:ascii="宋体" w:hAnsi="宋体" w:eastAsia="仿宋_GB2312" w:cs="仿宋_GB2312"/>
          <w:color w:val="auto"/>
          <w:sz w:val="32"/>
          <w:szCs w:val="32"/>
          <w:lang w:val="en-US" w:eastAsia="zh-CN"/>
        </w:rPr>
        <w:t>736</w:t>
      </w:r>
      <w:r>
        <w:rPr>
          <w:rFonts w:hint="eastAsia" w:ascii="仿宋_GB2312" w:hAnsi="仿宋_GB2312" w:eastAsia="仿宋_GB2312" w:cs="仿宋_GB2312"/>
          <w:color w:val="auto"/>
          <w:sz w:val="32"/>
          <w:szCs w:val="32"/>
          <w:lang w:val="en-US" w:eastAsia="zh-CN"/>
        </w:rPr>
        <w:t>平方米口袋公园。⑤建设</w:t>
      </w:r>
      <w:r>
        <w:rPr>
          <w:rFonts w:hint="eastAsia" w:ascii="宋体" w:hAnsi="宋体" w:eastAsia="仿宋_GB2312" w:cs="仿宋_GB2312"/>
          <w:color w:val="auto"/>
          <w:sz w:val="32"/>
          <w:szCs w:val="32"/>
          <w:lang w:val="en-US" w:eastAsia="zh-CN"/>
        </w:rPr>
        <w:t>1173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平方米农机具停放点。</w:t>
      </w:r>
    </w:p>
    <w:p w14:paraId="4EBBE6A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94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94408</w:t>
      </w:r>
      <w:r>
        <w:rPr>
          <w:rFonts w:hint="eastAsia" w:ascii="仿宋_GB2312" w:hAnsi="仿宋_GB2312" w:eastAsia="仿宋_GB2312" w:cs="仿宋_GB2312"/>
          <w:color w:val="auto"/>
          <w:sz w:val="32"/>
          <w:szCs w:val="32"/>
          <w:lang w:val="en-US" w:eastAsia="zh-CN"/>
        </w:rPr>
        <w:t>万元，全部为省级衔接资金</w:t>
      </w:r>
    </w:p>
    <w:p w14:paraId="70CFF2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316347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实施地点：东王家庄村</w:t>
      </w:r>
    </w:p>
    <w:p w14:paraId="4E73AAE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实施主体：东王家庄村</w:t>
      </w:r>
    </w:p>
    <w:p w14:paraId="7C9BF76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7788174F">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1744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7124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40</w:t>
      </w:r>
      <w:r>
        <w:rPr>
          <w:rFonts w:hint="eastAsia" w:ascii="仿宋_GB2312" w:hAnsi="仿宋_GB2312" w:eastAsia="仿宋_GB2312" w:cs="仿宋_GB2312"/>
          <w:color w:val="auto"/>
          <w:kern w:val="2"/>
          <w:sz w:val="32"/>
          <w:szCs w:val="32"/>
          <w:highlight w:val="none"/>
          <w:lang w:val="en-US" w:eastAsia="zh-CN" w:bidi="ar-SA"/>
        </w:rPr>
        <w:t>盏。④建设</w:t>
      </w:r>
      <w:r>
        <w:rPr>
          <w:rFonts w:hint="eastAsia" w:ascii="宋体" w:hAnsi="宋体" w:eastAsia="仿宋_GB2312" w:cs="仿宋_GB2312"/>
          <w:color w:val="auto"/>
          <w:kern w:val="2"/>
          <w:sz w:val="32"/>
          <w:szCs w:val="32"/>
          <w:highlight w:val="none"/>
          <w:lang w:val="en-US" w:eastAsia="zh-CN" w:bidi="ar-SA"/>
        </w:rPr>
        <w:t>736</w:t>
      </w:r>
      <w:r>
        <w:rPr>
          <w:rFonts w:hint="eastAsia" w:ascii="仿宋_GB2312" w:hAnsi="仿宋_GB2312" w:eastAsia="仿宋_GB2312" w:cs="仿宋_GB2312"/>
          <w:color w:val="auto"/>
          <w:kern w:val="2"/>
          <w:sz w:val="32"/>
          <w:szCs w:val="32"/>
          <w:highlight w:val="none"/>
          <w:lang w:val="en-US" w:eastAsia="zh-CN" w:bidi="ar-SA"/>
        </w:rPr>
        <w:t>平方米口袋公园。⑤建设</w:t>
      </w:r>
      <w:r>
        <w:rPr>
          <w:rFonts w:hint="eastAsia" w:ascii="宋体" w:hAnsi="宋体" w:eastAsia="仿宋_GB2312" w:cs="仿宋_GB2312"/>
          <w:color w:val="auto"/>
          <w:kern w:val="2"/>
          <w:sz w:val="32"/>
          <w:szCs w:val="32"/>
          <w:highlight w:val="none"/>
          <w:lang w:val="en-US" w:eastAsia="zh-CN" w:bidi="ar-SA"/>
        </w:rPr>
        <w:t>1173</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94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94408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656</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0257A350">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年乳山市徐家镇老庄村基础设施建设项目</w:t>
      </w:r>
    </w:p>
    <w:p w14:paraId="2FBC62B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2072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盏。③建设</w:t>
      </w:r>
      <w:r>
        <w:rPr>
          <w:rFonts w:hint="eastAsia" w:ascii="宋体" w:hAnsi="宋体" w:eastAsia="仿宋_GB2312" w:cs="仿宋_GB2312"/>
          <w:color w:val="auto"/>
          <w:sz w:val="32"/>
          <w:szCs w:val="32"/>
          <w:lang w:val="en-US" w:eastAsia="zh-CN"/>
        </w:rPr>
        <w:t>230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平方米农机具停放点。</w:t>
      </w:r>
    </w:p>
    <w:p w14:paraId="58A6F66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42848</w:t>
      </w:r>
      <w:r>
        <w:rPr>
          <w:rFonts w:hint="eastAsia" w:ascii="仿宋_GB2312" w:hAnsi="仿宋_GB2312" w:eastAsia="仿宋_GB2312" w:cs="仿宋_GB2312"/>
          <w:color w:val="auto"/>
          <w:sz w:val="32"/>
          <w:szCs w:val="32"/>
          <w:lang w:val="en-US" w:eastAsia="zh-CN"/>
        </w:rPr>
        <w:t>万元，全部为省级衔接资金</w:t>
      </w:r>
    </w:p>
    <w:p w14:paraId="01D780C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29C599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实施地点：老庄村</w:t>
      </w:r>
    </w:p>
    <w:p w14:paraId="69BA0ED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实施主体：老庄村</w:t>
      </w:r>
    </w:p>
    <w:p w14:paraId="1002A8C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2531E816">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2072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盏。③建设</w:t>
      </w:r>
      <w:r>
        <w:rPr>
          <w:rFonts w:hint="eastAsia" w:ascii="宋体" w:hAnsi="宋体" w:eastAsia="仿宋_GB2312" w:cs="仿宋_GB2312"/>
          <w:color w:val="auto"/>
          <w:kern w:val="2"/>
          <w:sz w:val="32"/>
          <w:szCs w:val="32"/>
          <w:highlight w:val="none"/>
          <w:lang w:val="en-US" w:eastAsia="zh-CN" w:bidi="ar-SA"/>
        </w:rPr>
        <w:t>230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42848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706</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2AF38655">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年乳山市徐家镇马场村基础设施建设项目</w:t>
      </w:r>
    </w:p>
    <w:p w14:paraId="398CF68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5380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平方米。②花砖铺装，面积共</w:t>
      </w:r>
      <w:r>
        <w:rPr>
          <w:rFonts w:hint="eastAsia" w:ascii="宋体" w:hAnsi="宋体" w:eastAsia="仿宋_GB2312" w:cs="仿宋_GB2312"/>
          <w:color w:val="auto"/>
          <w:sz w:val="32"/>
          <w:szCs w:val="32"/>
          <w:lang w:val="en-US" w:eastAsia="zh-CN"/>
        </w:rPr>
        <w:t>4557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盏。④整修河道和菜园地，面积共</w:t>
      </w:r>
      <w:r>
        <w:rPr>
          <w:rFonts w:hint="eastAsia" w:ascii="宋体" w:hAnsi="宋体" w:eastAsia="仿宋_GB2312" w:cs="仿宋_GB2312"/>
          <w:color w:val="auto"/>
          <w:sz w:val="32"/>
          <w:szCs w:val="32"/>
          <w:lang w:val="en-US" w:eastAsia="zh-CN"/>
        </w:rPr>
        <w:t>3746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w:t>
      </w:r>
    </w:p>
    <w:p w14:paraId="24CEA5E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19565</w:t>
      </w:r>
      <w:r>
        <w:rPr>
          <w:rFonts w:hint="eastAsia" w:ascii="仿宋_GB2312" w:hAnsi="仿宋_GB2312" w:eastAsia="仿宋_GB2312" w:cs="仿宋_GB2312"/>
          <w:color w:val="auto"/>
          <w:sz w:val="32"/>
          <w:szCs w:val="32"/>
          <w:lang w:val="en-US" w:eastAsia="zh-CN"/>
        </w:rPr>
        <w:t>万元，全部为威海市级衔接资金</w:t>
      </w:r>
    </w:p>
    <w:p w14:paraId="4BF670D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62929BA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实施地点：马场村</w:t>
      </w:r>
    </w:p>
    <w:p w14:paraId="3A2508F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实施主体：马场村</w:t>
      </w:r>
    </w:p>
    <w:p w14:paraId="5415DBA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786E894F">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5380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平方米。②花砖铺装，面积共</w:t>
      </w:r>
      <w:r>
        <w:rPr>
          <w:rFonts w:hint="eastAsia" w:ascii="宋体" w:hAnsi="宋体" w:eastAsia="仿宋_GB2312" w:cs="仿宋_GB2312"/>
          <w:color w:val="auto"/>
          <w:kern w:val="2"/>
          <w:sz w:val="32"/>
          <w:szCs w:val="32"/>
          <w:highlight w:val="none"/>
          <w:lang w:val="en-US" w:eastAsia="zh-CN" w:bidi="ar-SA"/>
        </w:rPr>
        <w:t>4557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盏。④整修河道和菜园地，面积共</w:t>
      </w:r>
      <w:r>
        <w:rPr>
          <w:rFonts w:hint="eastAsia" w:ascii="宋体" w:hAnsi="宋体" w:eastAsia="仿宋_GB2312" w:cs="仿宋_GB2312"/>
          <w:color w:val="auto"/>
          <w:kern w:val="2"/>
          <w:sz w:val="32"/>
          <w:szCs w:val="32"/>
          <w:highlight w:val="none"/>
          <w:lang w:val="en-US" w:eastAsia="zh-CN" w:bidi="ar-SA"/>
        </w:rPr>
        <w:t>3746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19565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783</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345E66D3">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6</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年乳山市徐家镇四甲村基础设施建设项目</w:t>
      </w:r>
    </w:p>
    <w:p w14:paraId="48C809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1978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2580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平方米。③安装太阳能路灯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w:t>
      </w:r>
    </w:p>
    <w:p w14:paraId="4E23B76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45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64888</w:t>
      </w:r>
      <w:r>
        <w:rPr>
          <w:rFonts w:hint="eastAsia" w:ascii="仿宋_GB2312" w:hAnsi="仿宋_GB2312" w:eastAsia="仿宋_GB2312" w:cs="仿宋_GB2312"/>
          <w:color w:val="auto"/>
          <w:sz w:val="32"/>
          <w:szCs w:val="32"/>
          <w:lang w:val="en-US" w:eastAsia="zh-CN"/>
        </w:rPr>
        <w:t>万元，全部为威海市级衔接资金</w:t>
      </w:r>
    </w:p>
    <w:p w14:paraId="40475E2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5413FE6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实施地点：四甲村</w:t>
      </w:r>
    </w:p>
    <w:p w14:paraId="7B3787C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实施主体：四甲村</w:t>
      </w:r>
    </w:p>
    <w:p w14:paraId="1C5D859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775EE1CD">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1978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2580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平方米。③安装太阳能路灯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45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64888</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309</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43FA1C96">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7</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年乳山市徐家镇吴家屯村基础设施建设项目</w:t>
      </w:r>
    </w:p>
    <w:p w14:paraId="00D25D7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5527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平方米。②村内道路水泥混凝土找平，面积共</w:t>
      </w:r>
      <w:r>
        <w:rPr>
          <w:rFonts w:hint="eastAsia" w:ascii="宋体" w:hAnsi="宋体" w:eastAsia="仿宋_GB2312" w:cs="仿宋_GB2312"/>
          <w:color w:val="auto"/>
          <w:sz w:val="32"/>
          <w:szCs w:val="32"/>
          <w:lang w:val="en-US" w:eastAsia="zh-CN"/>
        </w:rPr>
        <w:t>679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84</w:t>
      </w:r>
      <w:r>
        <w:rPr>
          <w:rFonts w:hint="eastAsia" w:ascii="仿宋_GB2312" w:hAnsi="仿宋_GB2312" w:eastAsia="仿宋_GB2312" w:cs="仿宋_GB2312"/>
          <w:color w:val="auto"/>
          <w:sz w:val="32"/>
          <w:szCs w:val="32"/>
          <w:lang w:val="en-US" w:eastAsia="zh-CN"/>
        </w:rPr>
        <w:t>平方米。③沥青混凝土硬化村内道路，面积共</w:t>
      </w:r>
      <w:r>
        <w:rPr>
          <w:rFonts w:hint="eastAsia" w:ascii="宋体" w:hAnsi="宋体" w:eastAsia="仿宋_GB2312" w:cs="仿宋_GB2312"/>
          <w:color w:val="auto"/>
          <w:sz w:val="32"/>
          <w:szCs w:val="32"/>
          <w:lang w:val="en-US" w:eastAsia="zh-CN"/>
        </w:rPr>
        <w:t>3399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w:t>
      </w:r>
    </w:p>
    <w:p w14:paraId="14CC68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4412</w:t>
      </w:r>
      <w:r>
        <w:rPr>
          <w:rFonts w:hint="eastAsia" w:ascii="仿宋_GB2312" w:hAnsi="仿宋_GB2312" w:eastAsia="仿宋_GB2312" w:cs="仿宋_GB2312"/>
          <w:color w:val="auto"/>
          <w:sz w:val="32"/>
          <w:szCs w:val="32"/>
          <w:lang w:val="en-US" w:eastAsia="zh-CN"/>
        </w:rPr>
        <w:t>万元，全部为威海市级衔接资金</w:t>
      </w:r>
    </w:p>
    <w:p w14:paraId="3A6691E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1B04456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实施地点：吴家屯村</w:t>
      </w:r>
    </w:p>
    <w:p w14:paraId="0BF3FE9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实施主体：吴家屯村</w:t>
      </w:r>
    </w:p>
    <w:p w14:paraId="29E1624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1C0DFDB9">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5527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平方米。②村内道路水泥混凝土找平，面积共</w:t>
      </w:r>
      <w:r>
        <w:rPr>
          <w:rFonts w:hint="eastAsia" w:ascii="宋体" w:hAnsi="宋体" w:eastAsia="仿宋_GB2312" w:cs="仿宋_GB2312"/>
          <w:color w:val="auto"/>
          <w:kern w:val="2"/>
          <w:sz w:val="32"/>
          <w:szCs w:val="32"/>
          <w:highlight w:val="none"/>
          <w:lang w:val="en-US" w:eastAsia="zh-CN" w:bidi="ar-SA"/>
        </w:rPr>
        <w:t>679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84</w:t>
      </w:r>
      <w:r>
        <w:rPr>
          <w:rFonts w:hint="eastAsia" w:ascii="仿宋_GB2312" w:hAnsi="仿宋_GB2312" w:eastAsia="仿宋_GB2312" w:cs="仿宋_GB2312"/>
          <w:color w:val="auto"/>
          <w:kern w:val="2"/>
          <w:sz w:val="32"/>
          <w:szCs w:val="32"/>
          <w:highlight w:val="none"/>
          <w:lang w:val="en-US" w:eastAsia="zh-CN" w:bidi="ar-SA"/>
        </w:rPr>
        <w:t>平方米。③沥青混凝土硬化村内道路，面积共</w:t>
      </w:r>
      <w:r>
        <w:rPr>
          <w:rFonts w:hint="eastAsia" w:ascii="宋体" w:hAnsi="宋体" w:eastAsia="仿宋_GB2312" w:cs="仿宋_GB2312"/>
          <w:color w:val="auto"/>
          <w:kern w:val="2"/>
          <w:sz w:val="32"/>
          <w:szCs w:val="32"/>
          <w:highlight w:val="none"/>
          <w:lang w:val="en-US" w:eastAsia="zh-CN" w:bidi="ar-SA"/>
        </w:rPr>
        <w:t>3399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106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4412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392</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341C3319">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年乳山市徐家镇小浩口村基础设施建设项目</w:t>
      </w:r>
    </w:p>
    <w:p w14:paraId="1EFBB6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建设内容：①安装太阳能路灯</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盏。②建设</w:t>
      </w:r>
      <w:r>
        <w:rPr>
          <w:rFonts w:hint="eastAsia" w:ascii="宋体" w:hAnsi="宋体" w:eastAsia="仿宋_GB2312" w:cs="仿宋_GB2312"/>
          <w:color w:val="auto"/>
          <w:sz w:val="32"/>
          <w:szCs w:val="32"/>
          <w:lang w:val="en-US" w:eastAsia="zh-CN"/>
        </w:rPr>
        <w:t>800</w:t>
      </w:r>
      <w:r>
        <w:rPr>
          <w:rFonts w:hint="eastAsia" w:ascii="仿宋_GB2312" w:hAnsi="仿宋_GB2312" w:eastAsia="仿宋_GB2312" w:cs="仿宋_GB2312"/>
          <w:color w:val="auto"/>
          <w:sz w:val="32"/>
          <w:szCs w:val="32"/>
          <w:lang w:val="en-US" w:eastAsia="zh-CN"/>
        </w:rPr>
        <w:t>平方米口袋公园和农机具停放点。③整修</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处古井。④整修</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处污水净化池。</w:t>
      </w:r>
    </w:p>
    <w:p w14:paraId="7DEB21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69</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800601</w:t>
      </w:r>
      <w:r>
        <w:rPr>
          <w:rFonts w:hint="eastAsia" w:ascii="仿宋_GB2312" w:hAnsi="仿宋_GB2312" w:eastAsia="仿宋_GB2312" w:cs="仿宋_GB2312"/>
          <w:color w:val="auto"/>
          <w:sz w:val="32"/>
          <w:szCs w:val="32"/>
          <w:lang w:val="en-US" w:eastAsia="zh-CN"/>
        </w:rPr>
        <w:t>万元，全部为威海市级衔接资金</w:t>
      </w:r>
    </w:p>
    <w:p w14:paraId="76AEC3D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37F10F4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实施地点：小浩口村</w:t>
      </w:r>
    </w:p>
    <w:p w14:paraId="4A3EF3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实施主体：小浩口村</w:t>
      </w:r>
    </w:p>
    <w:p w14:paraId="2D5A71D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7E802D46">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）数量指标：①安装太阳能路灯</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盏。②建设</w:t>
      </w:r>
      <w:r>
        <w:rPr>
          <w:rFonts w:hint="eastAsia" w:ascii="宋体" w:hAnsi="宋体" w:eastAsia="仿宋_GB2312" w:cs="仿宋_GB2312"/>
          <w:color w:val="auto"/>
          <w:kern w:val="2"/>
          <w:sz w:val="32"/>
          <w:szCs w:val="32"/>
          <w:highlight w:val="none"/>
          <w:lang w:val="en-US" w:eastAsia="zh-CN" w:bidi="ar-SA"/>
        </w:rPr>
        <w:t>800</w:t>
      </w:r>
      <w:r>
        <w:rPr>
          <w:rFonts w:hint="eastAsia" w:ascii="仿宋_GB2312" w:hAnsi="仿宋_GB2312" w:eastAsia="仿宋_GB2312" w:cs="仿宋_GB2312"/>
          <w:color w:val="auto"/>
          <w:kern w:val="2"/>
          <w:sz w:val="32"/>
          <w:szCs w:val="32"/>
          <w:highlight w:val="none"/>
          <w:lang w:val="en-US" w:eastAsia="zh-CN" w:bidi="ar-SA"/>
        </w:rPr>
        <w:t>平方米口袋公园和农机具停放点。③整修</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处古井。④整修</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处污水净化池；（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69</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800601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185</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15D5A15E">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年乳山市徐家镇邢家屯村基础设施建设项目</w:t>
      </w:r>
    </w:p>
    <w:p w14:paraId="5F9092A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9140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平方米。②建设</w:t>
      </w:r>
      <w:r>
        <w:rPr>
          <w:rFonts w:hint="eastAsia" w:ascii="宋体" w:hAnsi="宋体" w:eastAsia="仿宋_GB2312" w:cs="仿宋_GB2312"/>
          <w:color w:val="auto"/>
          <w:sz w:val="32"/>
          <w:szCs w:val="32"/>
          <w:lang w:val="en-US" w:eastAsia="zh-CN"/>
        </w:rPr>
        <w:t>1630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平方米民生大院。</w:t>
      </w:r>
    </w:p>
    <w:p w14:paraId="2124414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84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32476</w:t>
      </w:r>
      <w:r>
        <w:rPr>
          <w:rFonts w:hint="eastAsia" w:ascii="仿宋_GB2312" w:hAnsi="仿宋_GB2312" w:eastAsia="仿宋_GB2312" w:cs="仿宋_GB2312"/>
          <w:color w:val="auto"/>
          <w:sz w:val="32"/>
          <w:szCs w:val="32"/>
          <w:lang w:val="en-US" w:eastAsia="zh-CN"/>
        </w:rPr>
        <w:t>万元，全部为威海市级衔接资金</w:t>
      </w:r>
    </w:p>
    <w:p w14:paraId="560D4E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281094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实施地点：邢家屯村</w:t>
      </w:r>
    </w:p>
    <w:p w14:paraId="0C5BAD2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实施主体：邢家屯村</w:t>
      </w:r>
    </w:p>
    <w:p w14:paraId="0FEAB82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1D8479FA">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9140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平方米。②建设</w:t>
      </w:r>
      <w:r>
        <w:rPr>
          <w:rFonts w:hint="eastAsia" w:ascii="宋体" w:hAnsi="宋体" w:eastAsia="仿宋_GB2312" w:cs="仿宋_GB2312"/>
          <w:color w:val="auto"/>
          <w:kern w:val="2"/>
          <w:sz w:val="32"/>
          <w:szCs w:val="32"/>
          <w:highlight w:val="none"/>
          <w:lang w:val="en-US" w:eastAsia="zh-CN" w:bidi="ar-SA"/>
        </w:rPr>
        <w:t>1630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平方米民生大院；（</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84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32476</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370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34619859">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年乳山市徐家镇许家屯村基础设施建设项目</w:t>
      </w:r>
    </w:p>
    <w:p w14:paraId="473C42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1132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9358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平方米。③建设</w:t>
      </w:r>
      <w:r>
        <w:rPr>
          <w:rFonts w:hint="eastAsia" w:ascii="宋体" w:hAnsi="宋体" w:eastAsia="仿宋_GB2312" w:cs="仿宋_GB2312"/>
          <w:color w:val="auto"/>
          <w:sz w:val="32"/>
          <w:szCs w:val="32"/>
          <w:lang w:val="en-US" w:eastAsia="zh-CN"/>
        </w:rPr>
        <w:t>1056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平方米口袋公园。④建设</w:t>
      </w:r>
      <w:r>
        <w:rPr>
          <w:rFonts w:hint="eastAsia" w:ascii="宋体" w:hAnsi="宋体" w:eastAsia="仿宋_GB2312" w:cs="仿宋_GB2312"/>
          <w:color w:val="auto"/>
          <w:sz w:val="32"/>
          <w:szCs w:val="32"/>
          <w:lang w:val="en-US" w:eastAsia="zh-CN"/>
        </w:rPr>
        <w:t>1247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平方米农机具停放点。</w:t>
      </w:r>
    </w:p>
    <w:p w14:paraId="37E4245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3674</w:t>
      </w:r>
      <w:r>
        <w:rPr>
          <w:rFonts w:hint="eastAsia" w:ascii="仿宋_GB2312" w:hAnsi="仿宋_GB2312" w:eastAsia="仿宋_GB2312" w:cs="仿宋_GB2312"/>
          <w:color w:val="auto"/>
          <w:sz w:val="32"/>
          <w:szCs w:val="32"/>
          <w:lang w:val="en-US" w:eastAsia="zh-CN"/>
        </w:rPr>
        <w:t>万元，全部为威海市级衔接资金</w:t>
      </w:r>
    </w:p>
    <w:p w14:paraId="5ECFC8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5B3762C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实施地点：许家屯村</w:t>
      </w:r>
    </w:p>
    <w:p w14:paraId="5CBFDD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实施主体：许家屯村</w:t>
      </w:r>
    </w:p>
    <w:p w14:paraId="3035CB3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361ACEAA">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1132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9358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平方米。③建设</w:t>
      </w:r>
      <w:r>
        <w:rPr>
          <w:rFonts w:hint="eastAsia" w:ascii="宋体" w:hAnsi="宋体" w:eastAsia="仿宋_GB2312" w:cs="仿宋_GB2312"/>
          <w:color w:val="auto"/>
          <w:kern w:val="2"/>
          <w:sz w:val="32"/>
          <w:szCs w:val="32"/>
          <w:highlight w:val="none"/>
          <w:lang w:val="en-US" w:eastAsia="zh-CN" w:bidi="ar-SA"/>
        </w:rPr>
        <w:t>1056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平方米口袋公园。④建设</w:t>
      </w:r>
      <w:r>
        <w:rPr>
          <w:rFonts w:hint="eastAsia" w:ascii="宋体" w:hAnsi="宋体" w:eastAsia="仿宋_GB2312" w:cs="仿宋_GB2312"/>
          <w:color w:val="auto"/>
          <w:kern w:val="2"/>
          <w:sz w:val="32"/>
          <w:szCs w:val="32"/>
          <w:highlight w:val="none"/>
          <w:lang w:val="en-US" w:eastAsia="zh-CN" w:bidi="ar-SA"/>
        </w:rPr>
        <w:t>1247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110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3674</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265</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55B2058C">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年乳山市徐家镇杨家屯村基础设施建设项目</w:t>
      </w:r>
    </w:p>
    <w:p w14:paraId="4985B9C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建设内容：①水泥混凝土硬化村内道路，面积共</w:t>
      </w:r>
      <w:r>
        <w:rPr>
          <w:rFonts w:hint="eastAsia" w:ascii="宋体" w:hAnsi="宋体" w:eastAsia="仿宋_GB2312" w:cs="仿宋_GB2312"/>
          <w:color w:val="auto"/>
          <w:sz w:val="32"/>
          <w:szCs w:val="32"/>
          <w:lang w:val="en-US" w:eastAsia="zh-CN"/>
        </w:rPr>
        <w:t>957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平方米。②沥青混凝土硬化村内道路，面积共</w:t>
      </w:r>
      <w:r>
        <w:rPr>
          <w:rFonts w:hint="eastAsia" w:ascii="宋体" w:hAnsi="宋体" w:eastAsia="仿宋_GB2312" w:cs="仿宋_GB2312"/>
          <w:color w:val="auto"/>
          <w:sz w:val="32"/>
          <w:szCs w:val="32"/>
          <w:lang w:val="en-US" w:eastAsia="zh-CN"/>
        </w:rPr>
        <w:t>7272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平方米。③建设</w:t>
      </w:r>
      <w:r>
        <w:rPr>
          <w:rFonts w:hint="eastAsia" w:ascii="宋体" w:hAnsi="宋体" w:eastAsia="仿宋_GB2312" w:cs="仿宋_GB2312"/>
          <w:color w:val="auto"/>
          <w:sz w:val="32"/>
          <w:szCs w:val="32"/>
          <w:lang w:val="en-US" w:eastAsia="zh-CN"/>
        </w:rPr>
        <w:t>940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平方米农机具停放点。④对全村农户进行自来水和生活污水改造。</w:t>
      </w:r>
    </w:p>
    <w:p w14:paraId="3E82190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568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86972</w:t>
      </w:r>
      <w:r>
        <w:rPr>
          <w:rFonts w:hint="eastAsia" w:ascii="仿宋_GB2312" w:hAnsi="仿宋_GB2312" w:eastAsia="仿宋_GB2312" w:cs="仿宋_GB2312"/>
          <w:color w:val="auto"/>
          <w:sz w:val="32"/>
          <w:szCs w:val="32"/>
          <w:lang w:val="en-US" w:eastAsia="zh-CN"/>
        </w:rPr>
        <w:t>万元，其中威海市级衔接资金</w:t>
      </w:r>
      <w:r>
        <w:rPr>
          <w:rFonts w:hint="eastAsia" w:ascii="宋体" w:hAnsi="宋体" w:eastAsia="仿宋_GB2312" w:cs="仿宋_GB2312"/>
          <w:color w:val="auto"/>
          <w:sz w:val="32"/>
          <w:szCs w:val="32"/>
          <w:lang w:val="en-US" w:eastAsia="zh-CN"/>
        </w:rPr>
        <w:t>68.86972</w:t>
      </w:r>
      <w:r>
        <w:rPr>
          <w:rFonts w:hint="eastAsia" w:ascii="仿宋_GB2312" w:hAnsi="仿宋_GB2312" w:eastAsia="仿宋_GB2312" w:cs="仿宋_GB2312"/>
          <w:color w:val="auto"/>
          <w:sz w:val="32"/>
          <w:szCs w:val="32"/>
          <w:lang w:val="en-US" w:eastAsia="zh-CN"/>
        </w:rPr>
        <w:t>万元、乳山市级衔接资金</w:t>
      </w:r>
      <w:r>
        <w:rPr>
          <w:rFonts w:hint="eastAsia" w:ascii="宋体" w:hAnsi="宋体" w:eastAsia="仿宋_GB2312" w:cs="仿宋_GB2312"/>
          <w:color w:val="auto"/>
          <w:sz w:val="32"/>
          <w:szCs w:val="32"/>
          <w:lang w:val="en-US" w:eastAsia="zh-CN"/>
        </w:rPr>
        <w:t>500</w:t>
      </w:r>
      <w:r>
        <w:rPr>
          <w:rFonts w:hint="eastAsia" w:ascii="仿宋_GB2312" w:hAnsi="仿宋_GB2312" w:eastAsia="仿宋_GB2312" w:cs="仿宋_GB2312"/>
          <w:color w:val="auto"/>
          <w:sz w:val="32"/>
          <w:szCs w:val="32"/>
          <w:lang w:val="en-US" w:eastAsia="zh-CN"/>
        </w:rPr>
        <w:t>万元</w:t>
      </w:r>
    </w:p>
    <w:p w14:paraId="001FD37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6F6477D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实施地点：杨家屯村</w:t>
      </w:r>
    </w:p>
    <w:p w14:paraId="4A92317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实施主体：杨家屯村</w:t>
      </w:r>
    </w:p>
    <w:p w14:paraId="7C0233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64BCC1C6">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）数量指标：①水泥混凝土硬化村内道路，面积共</w:t>
      </w:r>
      <w:r>
        <w:rPr>
          <w:rFonts w:hint="eastAsia" w:ascii="宋体" w:hAnsi="宋体" w:eastAsia="仿宋_GB2312" w:cs="仿宋_GB2312"/>
          <w:color w:val="auto"/>
          <w:kern w:val="2"/>
          <w:sz w:val="32"/>
          <w:szCs w:val="32"/>
          <w:highlight w:val="none"/>
          <w:lang w:val="en-US" w:eastAsia="zh-CN" w:bidi="ar-SA"/>
        </w:rPr>
        <w:t>957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平方米。②沥青混凝土硬化村内道路，面积共</w:t>
      </w:r>
      <w:r>
        <w:rPr>
          <w:rFonts w:hint="eastAsia" w:ascii="宋体" w:hAnsi="宋体" w:eastAsia="仿宋_GB2312" w:cs="仿宋_GB2312"/>
          <w:color w:val="auto"/>
          <w:kern w:val="2"/>
          <w:sz w:val="32"/>
          <w:szCs w:val="32"/>
          <w:highlight w:val="none"/>
          <w:lang w:val="en-US" w:eastAsia="zh-CN" w:bidi="ar-SA"/>
        </w:rPr>
        <w:t>7272</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平方米。③建设</w:t>
      </w:r>
      <w:r>
        <w:rPr>
          <w:rFonts w:hint="eastAsia" w:ascii="宋体" w:hAnsi="宋体" w:eastAsia="仿宋_GB2312" w:cs="仿宋_GB2312"/>
          <w:color w:val="auto"/>
          <w:kern w:val="2"/>
          <w:sz w:val="32"/>
          <w:szCs w:val="32"/>
          <w:highlight w:val="none"/>
          <w:lang w:val="en-US" w:eastAsia="zh-CN" w:bidi="ar-SA"/>
        </w:rPr>
        <w:t>940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平方米农机具停放点。④对全村农户进行自来水和生活污水改造；（</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568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86972</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520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4D179EC0">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年乳山市徐家镇洋村基础设施建设项目</w:t>
      </w:r>
    </w:p>
    <w:p w14:paraId="22A538D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建设内容：①沥青混凝土硬化村内道路，面积共</w:t>
      </w:r>
      <w:r>
        <w:rPr>
          <w:rFonts w:hint="eastAsia" w:ascii="宋体" w:hAnsi="宋体" w:eastAsia="仿宋_GB2312" w:cs="仿宋_GB2312"/>
          <w:color w:val="auto"/>
          <w:sz w:val="32"/>
          <w:szCs w:val="32"/>
          <w:lang w:val="en-US" w:eastAsia="zh-CN"/>
        </w:rPr>
        <w:t>3421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平方米。②安装太阳能路灯</w:t>
      </w:r>
      <w:r>
        <w:rPr>
          <w:rFonts w:hint="eastAsia" w:ascii="宋体" w:hAnsi="宋体" w:eastAsia="仿宋_GB2312" w:cs="仿宋_GB2312"/>
          <w:color w:val="auto"/>
          <w:sz w:val="32"/>
          <w:szCs w:val="32"/>
          <w:lang w:val="en-US" w:eastAsia="zh-CN"/>
        </w:rPr>
        <w:t>50</w:t>
      </w:r>
      <w:r>
        <w:rPr>
          <w:rFonts w:hint="eastAsia" w:ascii="仿宋_GB2312" w:hAnsi="仿宋_GB2312" w:eastAsia="仿宋_GB2312" w:cs="仿宋_GB2312"/>
          <w:color w:val="auto"/>
          <w:sz w:val="32"/>
          <w:szCs w:val="32"/>
          <w:lang w:val="en-US" w:eastAsia="zh-CN"/>
        </w:rPr>
        <w:t>盏。③建设</w:t>
      </w:r>
      <w:r>
        <w:rPr>
          <w:rFonts w:hint="eastAsia" w:ascii="宋体" w:hAnsi="宋体" w:eastAsia="仿宋_GB2312" w:cs="仿宋_GB2312"/>
          <w:color w:val="auto"/>
          <w:sz w:val="32"/>
          <w:szCs w:val="32"/>
          <w:lang w:val="en-US" w:eastAsia="zh-CN"/>
        </w:rPr>
        <w:t>1887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平方米口袋公园。④建设</w:t>
      </w:r>
      <w:r>
        <w:rPr>
          <w:rFonts w:hint="eastAsia" w:ascii="宋体" w:hAnsi="宋体" w:eastAsia="仿宋_GB2312" w:cs="仿宋_GB2312"/>
          <w:color w:val="auto"/>
          <w:sz w:val="32"/>
          <w:szCs w:val="32"/>
          <w:lang w:val="en-US" w:eastAsia="zh-CN"/>
        </w:rPr>
        <w:t>2254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平方米民生大院。⑤建设</w:t>
      </w:r>
      <w:r>
        <w:rPr>
          <w:rFonts w:hint="eastAsia" w:ascii="宋体" w:hAnsi="宋体" w:eastAsia="仿宋_GB2312" w:cs="仿宋_GB2312"/>
          <w:color w:val="auto"/>
          <w:sz w:val="32"/>
          <w:szCs w:val="32"/>
          <w:lang w:val="en-US" w:eastAsia="zh-CN"/>
        </w:rPr>
        <w:t>1620</w:t>
      </w:r>
      <w:r>
        <w:rPr>
          <w:rFonts w:hint="eastAsia" w:ascii="仿宋_GB2312" w:hAnsi="仿宋_GB2312" w:eastAsia="仿宋_GB2312" w:cs="仿宋_GB2312"/>
          <w:color w:val="auto"/>
          <w:sz w:val="32"/>
          <w:szCs w:val="32"/>
          <w:lang w:val="en-US" w:eastAsia="zh-CN"/>
        </w:rPr>
        <w:t>平方米农机具停放点。</w:t>
      </w:r>
    </w:p>
    <w:p w14:paraId="7A6F39E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63756</w:t>
      </w:r>
      <w:r>
        <w:rPr>
          <w:rFonts w:hint="eastAsia" w:ascii="仿宋_GB2312" w:hAnsi="仿宋_GB2312" w:eastAsia="仿宋_GB2312" w:cs="仿宋_GB2312"/>
          <w:color w:val="auto"/>
          <w:sz w:val="32"/>
          <w:szCs w:val="32"/>
          <w:lang w:val="en-US" w:eastAsia="zh-CN"/>
        </w:rPr>
        <w:t>万元，全部为威海市级衔接资金</w:t>
      </w:r>
    </w:p>
    <w:p w14:paraId="01BAED2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08DEA92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实施地点：洋村</w:t>
      </w:r>
    </w:p>
    <w:p w14:paraId="0E71C89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洋村</w:t>
      </w:r>
    </w:p>
    <w:p w14:paraId="4B830C3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责任部门：乳山市乡村振兴局</w:t>
      </w:r>
    </w:p>
    <w:p w14:paraId="37BF7278">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）数量指标：①沥青混凝土硬化村内道路，面积共</w:t>
      </w:r>
      <w:r>
        <w:rPr>
          <w:rFonts w:hint="eastAsia" w:ascii="宋体" w:hAnsi="宋体" w:eastAsia="仿宋_GB2312" w:cs="仿宋_GB2312"/>
          <w:color w:val="auto"/>
          <w:kern w:val="2"/>
          <w:sz w:val="32"/>
          <w:szCs w:val="32"/>
          <w:highlight w:val="none"/>
          <w:lang w:val="en-US" w:eastAsia="zh-CN" w:bidi="ar-SA"/>
        </w:rPr>
        <w:t>3421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平方米。②安装太阳能路灯</w:t>
      </w:r>
      <w:r>
        <w:rPr>
          <w:rFonts w:hint="eastAsia" w:ascii="宋体" w:hAnsi="宋体" w:eastAsia="仿宋_GB2312" w:cs="仿宋_GB2312"/>
          <w:color w:val="auto"/>
          <w:kern w:val="2"/>
          <w:sz w:val="32"/>
          <w:szCs w:val="32"/>
          <w:highlight w:val="none"/>
          <w:lang w:val="en-US" w:eastAsia="zh-CN" w:bidi="ar-SA"/>
        </w:rPr>
        <w:t>50</w:t>
      </w:r>
      <w:r>
        <w:rPr>
          <w:rFonts w:hint="eastAsia" w:ascii="仿宋_GB2312" w:hAnsi="仿宋_GB2312" w:eastAsia="仿宋_GB2312" w:cs="仿宋_GB2312"/>
          <w:color w:val="auto"/>
          <w:kern w:val="2"/>
          <w:sz w:val="32"/>
          <w:szCs w:val="32"/>
          <w:highlight w:val="none"/>
          <w:lang w:val="en-US" w:eastAsia="zh-CN" w:bidi="ar-SA"/>
        </w:rPr>
        <w:t>盏。③建设</w:t>
      </w:r>
      <w:r>
        <w:rPr>
          <w:rFonts w:hint="eastAsia" w:ascii="宋体" w:hAnsi="宋体" w:eastAsia="仿宋_GB2312" w:cs="仿宋_GB2312"/>
          <w:color w:val="auto"/>
          <w:kern w:val="2"/>
          <w:sz w:val="32"/>
          <w:szCs w:val="32"/>
          <w:highlight w:val="none"/>
          <w:lang w:val="en-US" w:eastAsia="zh-CN" w:bidi="ar-SA"/>
        </w:rPr>
        <w:t>1887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kern w:val="2"/>
          <w:sz w:val="32"/>
          <w:szCs w:val="32"/>
          <w:highlight w:val="none"/>
          <w:lang w:val="en-US" w:eastAsia="zh-CN" w:bidi="ar-SA"/>
        </w:rPr>
        <w:t>平方米口袋公园。④建设</w:t>
      </w:r>
      <w:r>
        <w:rPr>
          <w:rFonts w:hint="eastAsia" w:ascii="宋体" w:hAnsi="宋体" w:eastAsia="仿宋_GB2312" w:cs="仿宋_GB2312"/>
          <w:color w:val="auto"/>
          <w:kern w:val="2"/>
          <w:sz w:val="32"/>
          <w:szCs w:val="32"/>
          <w:highlight w:val="none"/>
          <w:lang w:val="en-US" w:eastAsia="zh-CN" w:bidi="ar-SA"/>
        </w:rPr>
        <w:t>2254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平方米民生大院。⑤建设</w:t>
      </w:r>
      <w:r>
        <w:rPr>
          <w:rFonts w:hint="eastAsia" w:ascii="宋体" w:hAnsi="宋体" w:eastAsia="仿宋_GB2312" w:cs="仿宋_GB2312"/>
          <w:color w:val="auto"/>
          <w:kern w:val="2"/>
          <w:sz w:val="32"/>
          <w:szCs w:val="32"/>
          <w:highlight w:val="none"/>
          <w:lang w:val="en-US" w:eastAsia="zh-CN" w:bidi="ar-SA"/>
        </w:rPr>
        <w:t>1620</w:t>
      </w:r>
      <w:r>
        <w:rPr>
          <w:rFonts w:hint="eastAsia" w:ascii="仿宋_GB2312" w:hAnsi="仿宋_GB2312" w:eastAsia="仿宋_GB2312" w:cs="仿宋_GB2312"/>
          <w:color w:val="auto"/>
          <w:kern w:val="2"/>
          <w:sz w:val="32"/>
          <w:szCs w:val="32"/>
          <w:highlight w:val="none"/>
          <w:lang w:val="en-US" w:eastAsia="zh-CN" w:bidi="ar-SA"/>
        </w:rPr>
        <w:t>平方米农机具停放点；（</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107</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63756</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）社会效益指标：受益群众人口数</w:t>
      </w:r>
      <w:r>
        <w:rPr>
          <w:rFonts w:hint="eastAsia" w:ascii="宋体" w:hAnsi="宋体" w:eastAsia="仿宋_GB2312" w:cs="仿宋_GB2312"/>
          <w:color w:val="auto"/>
          <w:kern w:val="2"/>
          <w:sz w:val="32"/>
          <w:szCs w:val="32"/>
          <w:highlight w:val="none"/>
          <w:lang w:val="en-US" w:eastAsia="zh-CN" w:bidi="ar-SA"/>
        </w:rPr>
        <w:t>1760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713920EB">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2024年乳山市徐家镇“工料法”实施基础设施建设项目</w:t>
      </w:r>
    </w:p>
    <w:p w14:paraId="2E3AB4D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建设内容：“工料法”实施项目建设，简化设计、预算、财审、招投标等环节，由村级自行购料、聘请工匠，组织村民投工投劳，直接进入施工环节，有效缩短项目建设周期，实现群众家门口就业增收。</w:t>
      </w:r>
    </w:p>
    <w:p w14:paraId="497CFD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①绿化提升：老庄村栽植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棵红叶石楠，四甲村栽植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棵红叶石楠、</w:t>
      </w:r>
      <w:r>
        <w:rPr>
          <w:rFonts w:hint="eastAsia" w:ascii="宋体" w:hAnsi="宋体" w:eastAsia="仿宋_GB2312" w:cs="仿宋_GB2312"/>
          <w:color w:val="auto"/>
          <w:sz w:val="32"/>
          <w:szCs w:val="32"/>
          <w:lang w:val="en-US" w:eastAsia="zh-CN"/>
        </w:rPr>
        <w:t>30</w:t>
      </w:r>
      <w:r>
        <w:rPr>
          <w:rFonts w:hint="eastAsia" w:ascii="仿宋_GB2312" w:hAnsi="仿宋_GB2312" w:eastAsia="仿宋_GB2312" w:cs="仿宋_GB2312"/>
          <w:color w:val="auto"/>
          <w:sz w:val="32"/>
          <w:szCs w:val="32"/>
          <w:lang w:val="en-US" w:eastAsia="zh-CN"/>
        </w:rPr>
        <w:t>棵桂花、</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棵月季，小浩口村栽植</w:t>
      </w:r>
      <w:r>
        <w:rPr>
          <w:rFonts w:hint="eastAsia" w:ascii="宋体" w:hAnsi="宋体" w:eastAsia="仿宋_GB2312" w:cs="仿宋_GB2312"/>
          <w:color w:val="auto"/>
          <w:sz w:val="32"/>
          <w:szCs w:val="32"/>
          <w:lang w:val="en-US" w:eastAsia="zh-CN"/>
        </w:rPr>
        <w:t>40</w:t>
      </w:r>
      <w:r>
        <w:rPr>
          <w:rFonts w:hint="eastAsia" w:ascii="仿宋_GB2312" w:hAnsi="仿宋_GB2312" w:eastAsia="仿宋_GB2312" w:cs="仿宋_GB2312"/>
          <w:color w:val="auto"/>
          <w:sz w:val="32"/>
          <w:szCs w:val="32"/>
          <w:lang w:val="en-US" w:eastAsia="zh-CN"/>
        </w:rPr>
        <w:t>棵百日红（米径</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150</w:t>
      </w:r>
      <w:r>
        <w:rPr>
          <w:rFonts w:hint="eastAsia" w:ascii="仿宋_GB2312" w:hAnsi="仿宋_GB2312" w:eastAsia="仿宋_GB2312" w:cs="仿宋_GB2312"/>
          <w:color w:val="auto"/>
          <w:sz w:val="32"/>
          <w:szCs w:val="32"/>
          <w:lang w:val="en-US" w:eastAsia="zh-CN"/>
        </w:rPr>
        <w:t>棵黄杨（高</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棵红玉兰（米径</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90</w:t>
      </w:r>
      <w:r>
        <w:rPr>
          <w:rFonts w:hint="eastAsia" w:ascii="仿宋_GB2312" w:hAnsi="仿宋_GB2312" w:eastAsia="仿宋_GB2312" w:cs="仿宋_GB2312"/>
          <w:color w:val="auto"/>
          <w:sz w:val="32"/>
          <w:szCs w:val="32"/>
          <w:lang w:val="en-US" w:eastAsia="zh-CN"/>
        </w:rPr>
        <w:t>棵红豆杉（米径</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公分）、</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棵桂花（冠径</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棵月季（高</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米），许家屯村栽植</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棵柿子树（</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年生），杨家屯村栽植</w:t>
      </w:r>
      <w:r>
        <w:rPr>
          <w:rFonts w:hint="eastAsia" w:ascii="宋体" w:hAnsi="宋体" w:eastAsia="仿宋_GB2312" w:cs="仿宋_GB2312"/>
          <w:color w:val="auto"/>
          <w:sz w:val="32"/>
          <w:szCs w:val="32"/>
          <w:lang w:val="en-US" w:eastAsia="zh-CN"/>
        </w:rPr>
        <w:t>4400</w:t>
      </w:r>
      <w:r>
        <w:rPr>
          <w:rFonts w:hint="eastAsia" w:ascii="仿宋_GB2312" w:hAnsi="仿宋_GB2312" w:eastAsia="仿宋_GB2312" w:cs="仿宋_GB2312"/>
          <w:color w:val="auto"/>
          <w:sz w:val="32"/>
          <w:szCs w:val="32"/>
          <w:lang w:val="en-US" w:eastAsia="zh-CN"/>
        </w:rPr>
        <w:t>棵红叶石楠，洋村栽植</w:t>
      </w:r>
      <w:r>
        <w:rPr>
          <w:rFonts w:hint="eastAsia" w:ascii="宋体" w:hAnsi="宋体" w:eastAsia="仿宋_GB2312" w:cs="仿宋_GB2312"/>
          <w:color w:val="auto"/>
          <w:sz w:val="32"/>
          <w:szCs w:val="32"/>
          <w:lang w:val="en-US" w:eastAsia="zh-CN"/>
        </w:rPr>
        <w:t>160</w:t>
      </w:r>
      <w:r>
        <w:rPr>
          <w:rFonts w:hint="eastAsia" w:ascii="仿宋_GB2312" w:hAnsi="仿宋_GB2312" w:eastAsia="仿宋_GB2312" w:cs="仿宋_GB2312"/>
          <w:color w:val="auto"/>
          <w:sz w:val="32"/>
          <w:szCs w:val="32"/>
          <w:lang w:val="en-US" w:eastAsia="zh-CN"/>
        </w:rPr>
        <w:t>棵红叶石楠、</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棵龙柏、</w:t>
      </w:r>
      <w:r>
        <w:rPr>
          <w:rFonts w:hint="eastAsia" w:ascii="宋体" w:hAnsi="宋体" w:eastAsia="仿宋_GB2312" w:cs="仿宋_GB2312"/>
          <w:color w:val="auto"/>
          <w:sz w:val="32"/>
          <w:szCs w:val="32"/>
          <w:lang w:val="en-US" w:eastAsia="zh-CN"/>
        </w:rPr>
        <w:t>180</w:t>
      </w:r>
      <w:r>
        <w:rPr>
          <w:rFonts w:hint="eastAsia" w:ascii="仿宋_GB2312" w:hAnsi="仿宋_GB2312" w:eastAsia="仿宋_GB2312" w:cs="仿宋_GB2312"/>
          <w:color w:val="auto"/>
          <w:sz w:val="32"/>
          <w:szCs w:val="32"/>
          <w:lang w:val="en-US" w:eastAsia="zh-CN"/>
        </w:rPr>
        <w:t>棵雪松、</w:t>
      </w:r>
      <w:r>
        <w:rPr>
          <w:rFonts w:hint="eastAsia" w:ascii="宋体" w:hAnsi="宋体" w:eastAsia="仿宋_GB2312" w:cs="仿宋_GB2312"/>
          <w:color w:val="auto"/>
          <w:sz w:val="32"/>
          <w:szCs w:val="32"/>
          <w:lang w:val="en-US" w:eastAsia="zh-CN"/>
        </w:rPr>
        <w:t>8650</w:t>
      </w:r>
      <w:r>
        <w:rPr>
          <w:rFonts w:hint="eastAsia" w:ascii="仿宋_GB2312" w:hAnsi="仿宋_GB2312" w:eastAsia="仿宋_GB2312" w:cs="仿宋_GB2312"/>
          <w:color w:val="auto"/>
          <w:sz w:val="32"/>
          <w:szCs w:val="32"/>
          <w:lang w:val="en-US" w:eastAsia="zh-CN"/>
        </w:rPr>
        <w:t>平方米草坪。②修砌排水沟：东王家庄村修砌排水沟</w:t>
      </w:r>
      <w:r>
        <w:rPr>
          <w:rFonts w:hint="eastAsia" w:ascii="宋体" w:hAnsi="宋体" w:eastAsia="仿宋_GB2312" w:cs="仿宋_GB2312"/>
          <w:color w:val="auto"/>
          <w:sz w:val="32"/>
          <w:szCs w:val="32"/>
          <w:lang w:val="en-US" w:eastAsia="zh-CN"/>
        </w:rPr>
        <w:t>121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米、安装水沟盖板</w:t>
      </w:r>
      <w:r>
        <w:rPr>
          <w:rFonts w:hint="eastAsia" w:ascii="宋体" w:hAnsi="宋体" w:eastAsia="仿宋_GB2312" w:cs="仿宋_GB2312"/>
          <w:color w:val="auto"/>
          <w:sz w:val="32"/>
          <w:szCs w:val="32"/>
          <w:lang w:val="en-US" w:eastAsia="zh-CN"/>
        </w:rPr>
        <w:t>296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米，许家屯村修砌排水沟</w:t>
      </w:r>
      <w:r>
        <w:rPr>
          <w:rFonts w:hint="eastAsia" w:ascii="宋体" w:hAnsi="宋体" w:eastAsia="仿宋_GB2312" w:cs="仿宋_GB2312"/>
          <w:color w:val="auto"/>
          <w:sz w:val="32"/>
          <w:szCs w:val="32"/>
          <w:lang w:val="en-US" w:eastAsia="zh-CN"/>
        </w:rPr>
        <w:t>230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米，洋村修砌排水沟</w:t>
      </w:r>
      <w:r>
        <w:rPr>
          <w:rFonts w:hint="eastAsia" w:ascii="宋体" w:hAnsi="宋体" w:eastAsia="仿宋_GB2312" w:cs="仿宋_GB2312"/>
          <w:color w:val="auto"/>
          <w:sz w:val="32"/>
          <w:szCs w:val="32"/>
          <w:lang w:val="en-US" w:eastAsia="zh-CN"/>
        </w:rPr>
        <w:t>175</w:t>
      </w:r>
      <w:r>
        <w:rPr>
          <w:rFonts w:hint="eastAsia" w:ascii="仿宋_GB2312" w:hAnsi="仿宋_GB2312" w:eastAsia="仿宋_GB2312" w:cs="仿宋_GB2312"/>
          <w:color w:val="auto"/>
          <w:sz w:val="32"/>
          <w:szCs w:val="32"/>
          <w:lang w:val="en-US" w:eastAsia="zh-CN"/>
        </w:rPr>
        <w:t>米。③修砌挡土墙：老庄村</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1000</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1428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米。④整修村民服务社：东王家庄村</w:t>
      </w:r>
      <w:r>
        <w:rPr>
          <w:rFonts w:hint="eastAsia" w:ascii="宋体" w:hAnsi="宋体" w:eastAsia="仿宋_GB2312" w:cs="仿宋_GB2312"/>
          <w:color w:val="auto"/>
          <w:sz w:val="32"/>
          <w:szCs w:val="32"/>
          <w:lang w:val="en-US" w:eastAsia="zh-CN"/>
        </w:rPr>
        <w:t>16</w:t>
      </w:r>
      <w:r>
        <w:rPr>
          <w:rFonts w:hint="eastAsia" w:ascii="仿宋_GB2312" w:hAnsi="仿宋_GB2312" w:eastAsia="仿宋_GB2312" w:cs="仿宋_GB2312"/>
          <w:color w:val="auto"/>
          <w:sz w:val="32"/>
          <w:szCs w:val="32"/>
          <w:lang w:val="en-US" w:eastAsia="zh-CN"/>
        </w:rPr>
        <w:t>间，老庄村</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间，四甲村</w:t>
      </w:r>
      <w:r>
        <w:rPr>
          <w:rFonts w:hint="eastAsia" w:ascii="宋体" w:hAnsi="宋体" w:eastAsia="仿宋_GB2312" w:cs="仿宋_GB2312"/>
          <w:color w:val="auto"/>
          <w:sz w:val="32"/>
          <w:szCs w:val="32"/>
          <w:lang w:val="en-US" w:eastAsia="zh-CN"/>
        </w:rPr>
        <w:t>11</w:t>
      </w:r>
      <w:r>
        <w:rPr>
          <w:rFonts w:hint="eastAsia" w:ascii="仿宋_GB2312" w:hAnsi="仿宋_GB2312" w:eastAsia="仿宋_GB2312" w:cs="仿宋_GB2312"/>
          <w:color w:val="auto"/>
          <w:sz w:val="32"/>
          <w:szCs w:val="32"/>
          <w:lang w:val="en-US" w:eastAsia="zh-CN"/>
        </w:rPr>
        <w:t>间，洋村</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间。⑤整治残垣断壁和“三大堆”：大浩口村</w:t>
      </w:r>
      <w:r>
        <w:rPr>
          <w:rFonts w:hint="eastAsia" w:ascii="宋体" w:hAnsi="宋体" w:eastAsia="仿宋_GB2312" w:cs="仿宋_GB2312"/>
          <w:color w:val="auto"/>
          <w:sz w:val="32"/>
          <w:szCs w:val="32"/>
          <w:lang w:val="en-US" w:eastAsia="zh-CN"/>
        </w:rPr>
        <w:t>295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米，东刘家庄村</w:t>
      </w:r>
      <w:r>
        <w:rPr>
          <w:rFonts w:hint="eastAsia" w:ascii="宋体" w:hAnsi="宋体" w:eastAsia="仿宋_GB2312" w:cs="仿宋_GB2312"/>
          <w:color w:val="auto"/>
          <w:sz w:val="32"/>
          <w:szCs w:val="32"/>
          <w:lang w:val="en-US" w:eastAsia="zh-CN"/>
        </w:rPr>
        <w:t>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米，东王家庄村</w:t>
      </w:r>
      <w:r>
        <w:rPr>
          <w:rFonts w:hint="eastAsia" w:ascii="宋体" w:hAnsi="宋体" w:eastAsia="仿宋_GB2312" w:cs="仿宋_GB2312"/>
          <w:color w:val="auto"/>
          <w:sz w:val="32"/>
          <w:szCs w:val="32"/>
          <w:lang w:val="en-US" w:eastAsia="zh-CN"/>
        </w:rPr>
        <w:t>286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米，老庄村</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米，马场村</w:t>
      </w:r>
      <w:r>
        <w:rPr>
          <w:rFonts w:hint="eastAsia" w:ascii="宋体" w:hAnsi="宋体" w:eastAsia="仿宋_GB2312" w:cs="仿宋_GB2312"/>
          <w:color w:val="auto"/>
          <w:sz w:val="32"/>
          <w:szCs w:val="32"/>
          <w:lang w:val="en-US" w:eastAsia="zh-CN"/>
        </w:rPr>
        <w:t>440</w:t>
      </w:r>
      <w:r>
        <w:rPr>
          <w:rFonts w:hint="eastAsia" w:ascii="仿宋_GB2312" w:hAnsi="仿宋_GB2312" w:eastAsia="仿宋_GB2312" w:cs="仿宋_GB2312"/>
          <w:color w:val="auto"/>
          <w:sz w:val="32"/>
          <w:szCs w:val="32"/>
          <w:lang w:val="en-US" w:eastAsia="zh-CN"/>
        </w:rPr>
        <w:t>米，四甲村</w:t>
      </w:r>
      <w:r>
        <w:rPr>
          <w:rFonts w:hint="eastAsia" w:ascii="宋体" w:hAnsi="宋体" w:eastAsia="仿宋_GB2312" w:cs="仿宋_GB2312"/>
          <w:color w:val="auto"/>
          <w:sz w:val="32"/>
          <w:szCs w:val="32"/>
          <w:lang w:val="en-US" w:eastAsia="zh-CN"/>
        </w:rPr>
        <w:t>113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米，吴家屯村</w:t>
      </w:r>
      <w:r>
        <w:rPr>
          <w:rFonts w:hint="eastAsia" w:ascii="宋体" w:hAnsi="宋体" w:eastAsia="仿宋_GB2312" w:cs="仿宋_GB2312"/>
          <w:color w:val="auto"/>
          <w:sz w:val="32"/>
          <w:szCs w:val="32"/>
          <w:lang w:val="en-US" w:eastAsia="zh-CN"/>
        </w:rPr>
        <w:t>328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70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米，邢家屯村</w:t>
      </w:r>
      <w:r>
        <w:rPr>
          <w:rFonts w:hint="eastAsia" w:ascii="宋体" w:hAnsi="宋体" w:eastAsia="仿宋_GB2312" w:cs="仿宋_GB2312"/>
          <w:color w:val="auto"/>
          <w:sz w:val="32"/>
          <w:szCs w:val="32"/>
          <w:lang w:val="en-US" w:eastAsia="zh-CN"/>
        </w:rPr>
        <w:t>263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466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米，杨家屯村</w:t>
      </w:r>
      <w:r>
        <w:rPr>
          <w:rFonts w:hint="eastAsia" w:ascii="宋体" w:hAnsi="宋体" w:eastAsia="仿宋_GB2312" w:cs="仿宋_GB2312"/>
          <w:color w:val="auto"/>
          <w:sz w:val="32"/>
          <w:szCs w:val="32"/>
          <w:lang w:val="en-US" w:eastAsia="zh-CN"/>
        </w:rPr>
        <w:t>210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米，洋村</w:t>
      </w:r>
      <w:r>
        <w:rPr>
          <w:rFonts w:hint="eastAsia" w:ascii="宋体" w:hAnsi="宋体" w:eastAsia="仿宋_GB2312" w:cs="仿宋_GB2312"/>
          <w:color w:val="auto"/>
          <w:sz w:val="32"/>
          <w:szCs w:val="32"/>
          <w:lang w:val="en-US" w:eastAsia="zh-CN"/>
        </w:rPr>
        <w:t>82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p>
    <w:p w14:paraId="781C6A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313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492019</w:t>
      </w:r>
      <w:r>
        <w:rPr>
          <w:rFonts w:hint="eastAsia" w:ascii="仿宋_GB2312" w:hAnsi="仿宋_GB2312" w:eastAsia="仿宋_GB2312" w:cs="仿宋_GB2312"/>
          <w:color w:val="auto"/>
          <w:sz w:val="32"/>
          <w:szCs w:val="32"/>
          <w:lang w:val="en-US" w:eastAsia="zh-CN"/>
        </w:rPr>
        <w:t>万元，其中</w:t>
      </w:r>
      <w:r>
        <w:rPr>
          <w:rFonts w:hint="eastAsia" w:ascii="仿宋_GB2312" w:hAnsi="仿宋_GB2312" w:eastAsia="仿宋_GB2312" w:cs="仿宋_GB2312"/>
          <w:color w:val="auto"/>
          <w:sz w:val="32"/>
          <w:szCs w:val="32"/>
          <w:u w:val="none"/>
          <w:lang w:eastAsia="zh-CN"/>
        </w:rPr>
        <w:t>省级衔接</w:t>
      </w:r>
      <w:r>
        <w:rPr>
          <w:rFonts w:hint="eastAsia" w:ascii="仿宋_GB2312" w:hAnsi="仿宋_GB2312" w:eastAsia="仿宋_GB2312" w:cs="仿宋_GB2312"/>
          <w:color w:val="auto"/>
          <w:sz w:val="32"/>
          <w:szCs w:val="32"/>
          <w:lang w:val="en-US" w:eastAsia="zh-CN"/>
        </w:rPr>
        <w:t>资金</w:t>
      </w:r>
      <w:r>
        <w:rPr>
          <w:rFonts w:hint="eastAsia" w:ascii="宋体" w:hAnsi="宋体" w:eastAsia="仿宋_GB2312" w:cs="仿宋_GB2312"/>
          <w:color w:val="auto"/>
          <w:sz w:val="32"/>
          <w:szCs w:val="32"/>
          <w:lang w:val="en-US" w:eastAsia="zh-CN"/>
        </w:rPr>
        <w:t>63.77779</w:t>
      </w:r>
      <w:r>
        <w:rPr>
          <w:rFonts w:hint="eastAsia" w:ascii="仿宋_GB2312" w:hAnsi="仿宋_GB2312" w:eastAsia="仿宋_GB2312" w:cs="仿宋_GB2312"/>
          <w:color w:val="auto"/>
          <w:sz w:val="32"/>
          <w:szCs w:val="32"/>
          <w:lang w:val="en-US" w:eastAsia="zh-CN"/>
        </w:rPr>
        <w:t>万元、威海市级衔接资金</w:t>
      </w:r>
      <w:r>
        <w:rPr>
          <w:rFonts w:hint="eastAsia" w:ascii="宋体" w:hAnsi="宋体" w:eastAsia="仿宋_GB2312" w:cs="仿宋_GB2312"/>
          <w:color w:val="auto"/>
          <w:sz w:val="32"/>
          <w:szCs w:val="32"/>
          <w:lang w:val="en-US" w:eastAsia="zh-CN"/>
        </w:rPr>
        <w:t>249.714229</w:t>
      </w:r>
      <w:r>
        <w:rPr>
          <w:rFonts w:hint="eastAsia" w:ascii="仿宋_GB2312" w:hAnsi="仿宋_GB2312" w:eastAsia="仿宋_GB2312" w:cs="仿宋_GB2312"/>
          <w:color w:val="auto"/>
          <w:sz w:val="32"/>
          <w:szCs w:val="32"/>
          <w:lang w:val="en-US" w:eastAsia="zh-CN"/>
        </w:rPr>
        <w:t>万元</w:t>
      </w:r>
    </w:p>
    <w:p w14:paraId="7F66B32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1126B73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14:paraId="737F6EE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衔接推进区</w:t>
      </w:r>
      <w:r>
        <w:rPr>
          <w:rFonts w:hint="eastAsia" w:ascii="宋体" w:hAnsi="宋体" w:eastAsia="仿宋_GB2312" w:cs="仿宋_GB2312"/>
          <w:color w:val="auto"/>
          <w:kern w:val="2"/>
          <w:sz w:val="32"/>
          <w:szCs w:val="32"/>
          <w:lang w:val="en-US" w:eastAsia="zh-CN" w:bidi="ar-SA"/>
        </w:rPr>
        <w:t>12</w:t>
      </w:r>
      <w:r>
        <w:rPr>
          <w:rFonts w:hint="eastAsia" w:ascii="仿宋_GB2312" w:hAnsi="仿宋_GB2312" w:eastAsia="仿宋_GB2312" w:cs="仿宋_GB2312"/>
          <w:color w:val="auto"/>
          <w:kern w:val="2"/>
          <w:sz w:val="32"/>
          <w:szCs w:val="32"/>
          <w:lang w:val="en-US" w:eastAsia="zh-CN" w:bidi="ar-SA"/>
        </w:rPr>
        <w:t>个村</w:t>
      </w:r>
    </w:p>
    <w:p w14:paraId="57774E1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责任部门：徐家镇人民政府</w:t>
      </w:r>
    </w:p>
    <w:p w14:paraId="19D7DA3D">
      <w:pPr>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绩效目标：一是产出指标。（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）数量指标：①绿化提升：老庄村栽植</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棵红叶石楠，四甲村栽植</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棵红叶石楠、</w:t>
      </w:r>
      <w:r>
        <w:rPr>
          <w:rFonts w:hint="eastAsia" w:ascii="宋体" w:hAnsi="宋体"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en-US" w:eastAsia="zh-CN" w:bidi="ar-SA"/>
        </w:rPr>
        <w:t>棵桂花、</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棵月季，小浩口村栽植</w:t>
      </w:r>
      <w:r>
        <w:rPr>
          <w:rFonts w:hint="eastAsia" w:ascii="宋体" w:hAnsi="宋体" w:eastAsia="仿宋_GB2312" w:cs="仿宋_GB2312"/>
          <w:color w:val="auto"/>
          <w:kern w:val="2"/>
          <w:sz w:val="32"/>
          <w:szCs w:val="32"/>
          <w:highlight w:val="none"/>
          <w:lang w:val="en-US" w:eastAsia="zh-CN" w:bidi="ar-SA"/>
        </w:rPr>
        <w:t>40</w:t>
      </w:r>
      <w:r>
        <w:rPr>
          <w:rFonts w:hint="eastAsia" w:ascii="仿宋_GB2312" w:hAnsi="仿宋_GB2312" w:eastAsia="仿宋_GB2312" w:cs="仿宋_GB2312"/>
          <w:color w:val="auto"/>
          <w:kern w:val="2"/>
          <w:sz w:val="32"/>
          <w:szCs w:val="32"/>
          <w:highlight w:val="none"/>
          <w:lang w:val="en-US" w:eastAsia="zh-CN" w:bidi="ar-SA"/>
        </w:rPr>
        <w:t>棵百日红（米径</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150</w:t>
      </w:r>
      <w:r>
        <w:rPr>
          <w:rFonts w:hint="eastAsia" w:ascii="仿宋_GB2312" w:hAnsi="仿宋_GB2312" w:eastAsia="仿宋_GB2312" w:cs="仿宋_GB2312"/>
          <w:color w:val="auto"/>
          <w:kern w:val="2"/>
          <w:sz w:val="32"/>
          <w:szCs w:val="32"/>
          <w:highlight w:val="none"/>
          <w:lang w:val="en-US" w:eastAsia="zh-CN" w:bidi="ar-SA"/>
        </w:rPr>
        <w:t>棵黄杨（高</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米）、</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棵红玉兰（米径</w:t>
      </w:r>
      <w:r>
        <w:rPr>
          <w:rFonts w:hint="eastAsia" w:ascii="宋体" w:hAnsi="宋体"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90</w:t>
      </w:r>
      <w:r>
        <w:rPr>
          <w:rFonts w:hint="eastAsia" w:ascii="仿宋_GB2312" w:hAnsi="仿宋_GB2312" w:eastAsia="仿宋_GB2312" w:cs="仿宋_GB2312"/>
          <w:color w:val="auto"/>
          <w:kern w:val="2"/>
          <w:sz w:val="32"/>
          <w:szCs w:val="32"/>
          <w:highlight w:val="none"/>
          <w:lang w:val="en-US" w:eastAsia="zh-CN" w:bidi="ar-SA"/>
        </w:rPr>
        <w:t>棵红豆杉（米径</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公分）、</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棵桂花（冠径</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棵月季（高</w:t>
      </w:r>
      <w:r>
        <w:rPr>
          <w:rFonts w:hint="eastAsia" w:ascii="宋体" w:hAnsi="宋体" w:eastAsia="仿宋_GB2312" w:cs="仿宋_GB2312"/>
          <w:color w:val="auto"/>
          <w:kern w:val="2"/>
          <w:sz w:val="32"/>
          <w:szCs w:val="32"/>
          <w:highlight w:val="none"/>
          <w:lang w:val="en-US" w:eastAsia="zh-CN" w:bidi="ar-SA"/>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米），许家屯村栽植</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棵柿子树（</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年生），杨家屯村栽植</w:t>
      </w:r>
      <w:r>
        <w:rPr>
          <w:rFonts w:hint="eastAsia" w:ascii="宋体" w:hAnsi="宋体" w:eastAsia="仿宋_GB2312" w:cs="仿宋_GB2312"/>
          <w:color w:val="auto"/>
          <w:kern w:val="2"/>
          <w:sz w:val="32"/>
          <w:szCs w:val="32"/>
          <w:highlight w:val="none"/>
          <w:lang w:val="en-US" w:eastAsia="zh-CN" w:bidi="ar-SA"/>
        </w:rPr>
        <w:t>4400</w:t>
      </w:r>
      <w:r>
        <w:rPr>
          <w:rFonts w:hint="eastAsia" w:ascii="仿宋_GB2312" w:hAnsi="仿宋_GB2312" w:eastAsia="仿宋_GB2312" w:cs="仿宋_GB2312"/>
          <w:color w:val="auto"/>
          <w:kern w:val="2"/>
          <w:sz w:val="32"/>
          <w:szCs w:val="32"/>
          <w:highlight w:val="none"/>
          <w:lang w:val="en-US" w:eastAsia="zh-CN" w:bidi="ar-SA"/>
        </w:rPr>
        <w:t>棵红叶石楠，洋村栽植</w:t>
      </w:r>
      <w:r>
        <w:rPr>
          <w:rFonts w:hint="eastAsia" w:ascii="宋体" w:hAnsi="宋体" w:eastAsia="仿宋_GB2312" w:cs="仿宋_GB2312"/>
          <w:color w:val="auto"/>
          <w:kern w:val="2"/>
          <w:sz w:val="32"/>
          <w:szCs w:val="32"/>
          <w:highlight w:val="none"/>
          <w:lang w:val="en-US" w:eastAsia="zh-CN" w:bidi="ar-SA"/>
        </w:rPr>
        <w:t>160</w:t>
      </w:r>
      <w:r>
        <w:rPr>
          <w:rFonts w:hint="eastAsia" w:ascii="仿宋_GB2312" w:hAnsi="仿宋_GB2312" w:eastAsia="仿宋_GB2312" w:cs="仿宋_GB2312"/>
          <w:color w:val="auto"/>
          <w:kern w:val="2"/>
          <w:sz w:val="32"/>
          <w:szCs w:val="32"/>
          <w:highlight w:val="none"/>
          <w:lang w:val="en-US" w:eastAsia="zh-CN" w:bidi="ar-SA"/>
        </w:rPr>
        <w:t>棵红叶石楠、</w:t>
      </w:r>
      <w:r>
        <w:rPr>
          <w:rFonts w:hint="eastAsia" w:ascii="宋体" w:hAnsi="宋体" w:eastAsia="仿宋_GB2312" w:cs="仿宋_GB2312"/>
          <w:color w:val="auto"/>
          <w:kern w:val="2"/>
          <w:sz w:val="32"/>
          <w:szCs w:val="32"/>
          <w:highlight w:val="none"/>
          <w:lang w:val="en-US" w:eastAsia="zh-CN" w:bidi="ar-SA"/>
        </w:rPr>
        <w:t>200</w:t>
      </w:r>
      <w:r>
        <w:rPr>
          <w:rFonts w:hint="eastAsia" w:ascii="仿宋_GB2312" w:hAnsi="仿宋_GB2312" w:eastAsia="仿宋_GB2312" w:cs="仿宋_GB2312"/>
          <w:color w:val="auto"/>
          <w:kern w:val="2"/>
          <w:sz w:val="32"/>
          <w:szCs w:val="32"/>
          <w:highlight w:val="none"/>
          <w:lang w:val="en-US" w:eastAsia="zh-CN" w:bidi="ar-SA"/>
        </w:rPr>
        <w:t>棵龙柏、</w:t>
      </w:r>
      <w:r>
        <w:rPr>
          <w:rFonts w:hint="eastAsia" w:ascii="宋体" w:hAnsi="宋体" w:eastAsia="仿宋_GB2312" w:cs="仿宋_GB2312"/>
          <w:color w:val="auto"/>
          <w:kern w:val="2"/>
          <w:sz w:val="32"/>
          <w:szCs w:val="32"/>
          <w:highlight w:val="none"/>
          <w:lang w:val="en-US" w:eastAsia="zh-CN" w:bidi="ar-SA"/>
        </w:rPr>
        <w:t>180</w:t>
      </w:r>
      <w:r>
        <w:rPr>
          <w:rFonts w:hint="eastAsia" w:ascii="仿宋_GB2312" w:hAnsi="仿宋_GB2312" w:eastAsia="仿宋_GB2312" w:cs="仿宋_GB2312"/>
          <w:color w:val="auto"/>
          <w:kern w:val="2"/>
          <w:sz w:val="32"/>
          <w:szCs w:val="32"/>
          <w:highlight w:val="none"/>
          <w:lang w:val="en-US" w:eastAsia="zh-CN" w:bidi="ar-SA"/>
        </w:rPr>
        <w:t>棵雪松、</w:t>
      </w:r>
      <w:r>
        <w:rPr>
          <w:rFonts w:hint="eastAsia" w:ascii="宋体" w:hAnsi="宋体" w:eastAsia="仿宋_GB2312" w:cs="仿宋_GB2312"/>
          <w:color w:val="auto"/>
          <w:kern w:val="2"/>
          <w:sz w:val="32"/>
          <w:szCs w:val="32"/>
          <w:highlight w:val="none"/>
          <w:lang w:val="en-US" w:eastAsia="zh-CN" w:bidi="ar-SA"/>
        </w:rPr>
        <w:t>8650</w:t>
      </w:r>
      <w:r>
        <w:rPr>
          <w:rFonts w:hint="eastAsia" w:ascii="仿宋_GB2312" w:hAnsi="仿宋_GB2312" w:eastAsia="仿宋_GB2312" w:cs="仿宋_GB2312"/>
          <w:color w:val="auto"/>
          <w:kern w:val="2"/>
          <w:sz w:val="32"/>
          <w:szCs w:val="32"/>
          <w:highlight w:val="none"/>
          <w:lang w:val="en-US" w:eastAsia="zh-CN" w:bidi="ar-SA"/>
        </w:rPr>
        <w:t>平方米草坪。②修砌排水沟：东王家庄村修砌排水沟</w:t>
      </w:r>
      <w:r>
        <w:rPr>
          <w:rFonts w:hint="eastAsia" w:ascii="宋体" w:hAnsi="宋体" w:eastAsia="仿宋_GB2312" w:cs="仿宋_GB2312"/>
          <w:color w:val="auto"/>
          <w:kern w:val="2"/>
          <w:sz w:val="32"/>
          <w:szCs w:val="32"/>
          <w:highlight w:val="none"/>
          <w:lang w:val="en-US" w:eastAsia="zh-CN" w:bidi="ar-SA"/>
        </w:rPr>
        <w:t>121</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米、安装水沟盖板</w:t>
      </w:r>
      <w:r>
        <w:rPr>
          <w:rFonts w:hint="eastAsia" w:ascii="宋体" w:hAnsi="宋体" w:eastAsia="仿宋_GB2312" w:cs="仿宋_GB2312"/>
          <w:color w:val="auto"/>
          <w:kern w:val="2"/>
          <w:sz w:val="32"/>
          <w:szCs w:val="32"/>
          <w:highlight w:val="none"/>
          <w:lang w:val="en-US" w:eastAsia="zh-CN" w:bidi="ar-SA"/>
        </w:rPr>
        <w:t>296</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米，许家屯村修砌排水沟</w:t>
      </w:r>
      <w:r>
        <w:rPr>
          <w:rFonts w:hint="eastAsia" w:ascii="宋体" w:hAnsi="宋体" w:eastAsia="仿宋_GB2312" w:cs="仿宋_GB2312"/>
          <w:color w:val="auto"/>
          <w:kern w:val="2"/>
          <w:sz w:val="32"/>
          <w:szCs w:val="32"/>
          <w:highlight w:val="none"/>
          <w:lang w:val="en-US" w:eastAsia="zh-CN" w:bidi="ar-SA"/>
        </w:rPr>
        <w:t>230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米，洋村修砌排水沟</w:t>
      </w:r>
      <w:r>
        <w:rPr>
          <w:rFonts w:hint="eastAsia" w:ascii="宋体" w:hAnsi="宋体" w:eastAsia="仿宋_GB2312" w:cs="仿宋_GB2312"/>
          <w:color w:val="auto"/>
          <w:kern w:val="2"/>
          <w:sz w:val="32"/>
          <w:szCs w:val="32"/>
          <w:highlight w:val="none"/>
          <w:lang w:val="en-US" w:eastAsia="zh-CN" w:bidi="ar-SA"/>
        </w:rPr>
        <w:t>175</w:t>
      </w:r>
      <w:r>
        <w:rPr>
          <w:rFonts w:hint="eastAsia" w:ascii="仿宋_GB2312" w:hAnsi="仿宋_GB2312" w:eastAsia="仿宋_GB2312" w:cs="仿宋_GB2312"/>
          <w:color w:val="auto"/>
          <w:kern w:val="2"/>
          <w:sz w:val="32"/>
          <w:szCs w:val="32"/>
          <w:highlight w:val="none"/>
          <w:lang w:val="en-US" w:eastAsia="zh-CN" w:bidi="ar-SA"/>
        </w:rPr>
        <w:t>米。③修砌挡土墙：老庄村</w:t>
      </w:r>
      <w:r>
        <w:rPr>
          <w:rFonts w:hint="eastAsia" w:ascii="宋体" w:hAnsi="宋体" w:eastAsia="仿宋_GB2312" w:cs="仿宋_GB2312"/>
          <w:color w:val="auto"/>
          <w:kern w:val="2"/>
          <w:sz w:val="32"/>
          <w:szCs w:val="32"/>
          <w:highlight w:val="none"/>
          <w:lang w:val="en-US" w:eastAsia="zh-CN" w:bidi="ar-SA"/>
        </w:rPr>
        <w:t>24</w:t>
      </w:r>
      <w:r>
        <w:rPr>
          <w:rFonts w:hint="eastAsia" w:ascii="仿宋_GB2312" w:hAnsi="仿宋_GB2312" w:eastAsia="仿宋_GB2312" w:cs="仿宋_GB2312"/>
          <w:color w:val="auto"/>
          <w:kern w:val="2"/>
          <w:sz w:val="32"/>
          <w:szCs w:val="32"/>
          <w:highlight w:val="none"/>
          <w:lang w:val="en-US" w:eastAsia="zh-CN" w:bidi="ar-SA"/>
        </w:rPr>
        <w:t>米，小浩口村</w:t>
      </w:r>
      <w:r>
        <w:rPr>
          <w:rFonts w:hint="eastAsia" w:ascii="宋体" w:hAnsi="宋体" w:eastAsia="仿宋_GB2312" w:cs="仿宋_GB2312"/>
          <w:color w:val="auto"/>
          <w:kern w:val="2"/>
          <w:sz w:val="32"/>
          <w:szCs w:val="32"/>
          <w:highlight w:val="none"/>
          <w:lang w:val="en-US" w:eastAsia="zh-CN" w:bidi="ar-SA"/>
        </w:rPr>
        <w:t>1000</w:t>
      </w:r>
      <w:r>
        <w:rPr>
          <w:rFonts w:hint="eastAsia" w:ascii="仿宋_GB2312" w:hAnsi="仿宋_GB2312" w:eastAsia="仿宋_GB2312" w:cs="仿宋_GB2312"/>
          <w:color w:val="auto"/>
          <w:kern w:val="2"/>
          <w:sz w:val="32"/>
          <w:szCs w:val="32"/>
          <w:highlight w:val="none"/>
          <w:lang w:val="en-US" w:eastAsia="zh-CN" w:bidi="ar-SA"/>
        </w:rPr>
        <w:t>米，许家屯村</w:t>
      </w:r>
      <w:r>
        <w:rPr>
          <w:rFonts w:hint="eastAsia" w:ascii="宋体" w:hAnsi="宋体" w:eastAsia="仿宋_GB2312" w:cs="仿宋_GB2312"/>
          <w:color w:val="auto"/>
          <w:kern w:val="2"/>
          <w:sz w:val="32"/>
          <w:szCs w:val="32"/>
          <w:highlight w:val="none"/>
          <w:lang w:val="en-US" w:eastAsia="zh-CN" w:bidi="ar-SA"/>
        </w:rPr>
        <w:t>1428</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米。④整修村民服务社：东王家庄村</w:t>
      </w:r>
      <w:r>
        <w:rPr>
          <w:rFonts w:hint="eastAsia" w:ascii="宋体" w:hAnsi="宋体" w:eastAsia="仿宋_GB2312" w:cs="仿宋_GB2312"/>
          <w:color w:val="auto"/>
          <w:kern w:val="2"/>
          <w:sz w:val="32"/>
          <w:szCs w:val="32"/>
          <w:highlight w:val="none"/>
          <w:lang w:val="en-US" w:eastAsia="zh-CN" w:bidi="ar-SA"/>
        </w:rPr>
        <w:t>16</w:t>
      </w:r>
      <w:r>
        <w:rPr>
          <w:rFonts w:hint="eastAsia" w:ascii="仿宋_GB2312" w:hAnsi="仿宋_GB2312" w:eastAsia="仿宋_GB2312" w:cs="仿宋_GB2312"/>
          <w:color w:val="auto"/>
          <w:kern w:val="2"/>
          <w:sz w:val="32"/>
          <w:szCs w:val="32"/>
          <w:highlight w:val="none"/>
          <w:lang w:val="en-US" w:eastAsia="zh-CN" w:bidi="ar-SA"/>
        </w:rPr>
        <w:t>间，老庄村</w:t>
      </w:r>
      <w:r>
        <w:rPr>
          <w:rFonts w:hint="eastAsia" w:ascii="宋体" w:hAnsi="宋体"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US" w:eastAsia="zh-CN" w:bidi="ar-SA"/>
        </w:rPr>
        <w:t>间，四甲村</w:t>
      </w:r>
      <w:r>
        <w:rPr>
          <w:rFonts w:hint="eastAsia" w:ascii="宋体" w:hAnsi="宋体" w:eastAsia="仿宋_GB2312" w:cs="仿宋_GB2312"/>
          <w:color w:val="auto"/>
          <w:kern w:val="2"/>
          <w:sz w:val="32"/>
          <w:szCs w:val="32"/>
          <w:highlight w:val="none"/>
          <w:lang w:val="en-US" w:eastAsia="zh-CN" w:bidi="ar-SA"/>
        </w:rPr>
        <w:t>11</w:t>
      </w:r>
      <w:r>
        <w:rPr>
          <w:rFonts w:hint="eastAsia" w:ascii="仿宋_GB2312" w:hAnsi="仿宋_GB2312" w:eastAsia="仿宋_GB2312" w:cs="仿宋_GB2312"/>
          <w:color w:val="auto"/>
          <w:kern w:val="2"/>
          <w:sz w:val="32"/>
          <w:szCs w:val="32"/>
          <w:highlight w:val="none"/>
          <w:lang w:val="en-US" w:eastAsia="zh-CN" w:bidi="ar-SA"/>
        </w:rPr>
        <w:t>间，洋村</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间。⑤整治残垣断壁和“三大堆”：</w:t>
      </w:r>
      <w:r>
        <w:rPr>
          <w:rFonts w:hint="eastAsia" w:ascii="仿宋_GB2312" w:hAnsi="仿宋_GB2312" w:eastAsia="仿宋_GB2312" w:cs="仿宋_GB2312"/>
          <w:color w:val="auto"/>
          <w:sz w:val="32"/>
          <w:szCs w:val="32"/>
          <w:lang w:val="en-US" w:eastAsia="zh-CN"/>
        </w:rPr>
        <w:t>大浩口村</w:t>
      </w:r>
      <w:r>
        <w:rPr>
          <w:rFonts w:hint="eastAsia" w:ascii="宋体" w:hAnsi="宋体" w:eastAsia="仿宋_GB2312" w:cs="仿宋_GB2312"/>
          <w:color w:val="auto"/>
          <w:sz w:val="32"/>
          <w:szCs w:val="32"/>
          <w:lang w:val="en-US" w:eastAsia="zh-CN"/>
        </w:rPr>
        <w:t>295</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米，东刘家庄村</w:t>
      </w:r>
      <w:r>
        <w:rPr>
          <w:rFonts w:hint="eastAsia" w:ascii="宋体" w:hAnsi="宋体" w:eastAsia="仿宋_GB2312" w:cs="仿宋_GB2312"/>
          <w:color w:val="auto"/>
          <w:sz w:val="32"/>
          <w:szCs w:val="32"/>
          <w:lang w:val="en-US" w:eastAsia="zh-CN"/>
        </w:rPr>
        <w:t>87</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米，东王家庄村</w:t>
      </w:r>
      <w:r>
        <w:rPr>
          <w:rFonts w:hint="eastAsia" w:ascii="宋体" w:hAnsi="宋体" w:eastAsia="仿宋_GB2312" w:cs="仿宋_GB2312"/>
          <w:color w:val="auto"/>
          <w:sz w:val="32"/>
          <w:szCs w:val="32"/>
          <w:lang w:val="en-US" w:eastAsia="zh-CN"/>
        </w:rPr>
        <w:t>286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米，老庄村</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米，马场村</w:t>
      </w:r>
      <w:r>
        <w:rPr>
          <w:rFonts w:hint="eastAsia" w:ascii="宋体" w:hAnsi="宋体" w:eastAsia="仿宋_GB2312" w:cs="仿宋_GB2312"/>
          <w:color w:val="auto"/>
          <w:sz w:val="32"/>
          <w:szCs w:val="32"/>
          <w:lang w:val="en-US" w:eastAsia="zh-CN"/>
        </w:rPr>
        <w:t>440</w:t>
      </w:r>
      <w:r>
        <w:rPr>
          <w:rFonts w:hint="eastAsia" w:ascii="仿宋_GB2312" w:hAnsi="仿宋_GB2312" w:eastAsia="仿宋_GB2312" w:cs="仿宋_GB2312"/>
          <w:color w:val="auto"/>
          <w:sz w:val="32"/>
          <w:szCs w:val="32"/>
          <w:lang w:val="en-US" w:eastAsia="zh-CN"/>
        </w:rPr>
        <w:t>米，四甲村</w:t>
      </w:r>
      <w:r>
        <w:rPr>
          <w:rFonts w:hint="eastAsia" w:ascii="宋体" w:hAnsi="宋体" w:eastAsia="仿宋_GB2312" w:cs="仿宋_GB2312"/>
          <w:color w:val="auto"/>
          <w:sz w:val="32"/>
          <w:szCs w:val="32"/>
          <w:lang w:val="en-US" w:eastAsia="zh-CN"/>
        </w:rPr>
        <w:t>113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米，吴家屯村</w:t>
      </w:r>
      <w:r>
        <w:rPr>
          <w:rFonts w:hint="eastAsia" w:ascii="宋体" w:hAnsi="宋体" w:eastAsia="仿宋_GB2312" w:cs="仿宋_GB2312"/>
          <w:color w:val="auto"/>
          <w:sz w:val="32"/>
          <w:szCs w:val="32"/>
          <w:lang w:val="en-US" w:eastAsia="zh-CN"/>
        </w:rPr>
        <w:t>328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米，小浩口村</w:t>
      </w:r>
      <w:r>
        <w:rPr>
          <w:rFonts w:hint="eastAsia" w:ascii="宋体" w:hAnsi="宋体" w:eastAsia="仿宋_GB2312" w:cs="仿宋_GB2312"/>
          <w:color w:val="auto"/>
          <w:sz w:val="32"/>
          <w:szCs w:val="32"/>
          <w:lang w:val="en-US" w:eastAsia="zh-CN"/>
        </w:rPr>
        <w:t>70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val="en-US" w:eastAsia="zh-CN"/>
        </w:rPr>
        <w:t>米，邢家屯村</w:t>
      </w:r>
      <w:r>
        <w:rPr>
          <w:rFonts w:hint="eastAsia" w:ascii="宋体" w:hAnsi="宋体" w:eastAsia="仿宋_GB2312" w:cs="仿宋_GB2312"/>
          <w:color w:val="auto"/>
          <w:sz w:val="32"/>
          <w:szCs w:val="32"/>
          <w:lang w:val="en-US" w:eastAsia="zh-CN"/>
        </w:rPr>
        <w:t>263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米，许家屯村</w:t>
      </w:r>
      <w:r>
        <w:rPr>
          <w:rFonts w:hint="eastAsia" w:ascii="宋体" w:hAnsi="宋体" w:eastAsia="仿宋_GB2312" w:cs="仿宋_GB2312"/>
          <w:color w:val="auto"/>
          <w:sz w:val="32"/>
          <w:szCs w:val="32"/>
          <w:lang w:val="en-US" w:eastAsia="zh-CN"/>
        </w:rPr>
        <w:t>466</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米，杨家屯村</w:t>
      </w:r>
      <w:r>
        <w:rPr>
          <w:rFonts w:hint="eastAsia" w:ascii="宋体" w:hAnsi="宋体" w:eastAsia="仿宋_GB2312" w:cs="仿宋_GB2312"/>
          <w:color w:val="auto"/>
          <w:sz w:val="32"/>
          <w:szCs w:val="32"/>
          <w:lang w:val="en-US" w:eastAsia="zh-CN"/>
        </w:rPr>
        <w:t>210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米，洋村</w:t>
      </w:r>
      <w:r>
        <w:rPr>
          <w:rFonts w:hint="eastAsia" w:ascii="宋体" w:hAnsi="宋体" w:eastAsia="仿宋_GB2312" w:cs="仿宋_GB2312"/>
          <w:color w:val="auto"/>
          <w:sz w:val="32"/>
          <w:szCs w:val="32"/>
          <w:lang w:val="en-US" w:eastAsia="zh-CN"/>
        </w:rPr>
        <w:t>82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米</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）成本指标：项目投资≤</w:t>
      </w:r>
      <w:r>
        <w:rPr>
          <w:rFonts w:hint="eastAsia" w:ascii="宋体" w:hAnsi="宋体" w:eastAsia="仿宋_GB2312" w:cs="仿宋_GB2312"/>
          <w:color w:val="auto"/>
          <w:kern w:val="2"/>
          <w:sz w:val="32"/>
          <w:szCs w:val="32"/>
          <w:highlight w:val="none"/>
          <w:lang w:val="en-US" w:eastAsia="zh-CN" w:bidi="ar-SA"/>
        </w:rPr>
        <w:t>313</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492019</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宋体" w:hAnsi="宋体"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）质量指标：项目验收合格率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）时效指标：项目完成及时率</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%。二是效益指标。（</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）可持续影响指标：工程设计使用年限</w:t>
      </w:r>
      <w:r>
        <w:rPr>
          <w:rFonts w:hint="eastAsia" w:ascii="宋体" w:hAnsi="宋体" w:eastAsia="仿宋_GB2312" w:cs="仿宋_GB2312"/>
          <w:color w:val="auto"/>
          <w:kern w:val="2"/>
          <w:sz w:val="32"/>
          <w:szCs w:val="32"/>
          <w:highlight w:val="none"/>
          <w:lang w:val="en-US" w:eastAsia="zh-CN" w:bidi="ar-SA"/>
        </w:rPr>
        <w:t>20</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）社会效益指标：组织发动农村劳动力通过以工代赈模式参与项目建设，开发务工岗位</w:t>
      </w:r>
      <w:r>
        <w:rPr>
          <w:rFonts w:hint="eastAsia" w:ascii="宋体" w:hAnsi="宋体" w:eastAsia="仿宋_GB2312" w:cs="仿宋_GB2312"/>
          <w:color w:val="auto"/>
          <w:kern w:val="2"/>
          <w:sz w:val="32"/>
          <w:szCs w:val="32"/>
          <w:highlight w:val="none"/>
          <w:lang w:val="en-US" w:eastAsia="zh-CN" w:bidi="ar-SA"/>
        </w:rPr>
        <w:t>240</w:t>
      </w:r>
      <w:r>
        <w:rPr>
          <w:rFonts w:hint="eastAsia" w:ascii="仿宋_GB2312" w:hAnsi="仿宋_GB2312" w:eastAsia="仿宋_GB2312" w:cs="仿宋_GB2312"/>
          <w:color w:val="auto"/>
          <w:kern w:val="2"/>
          <w:sz w:val="32"/>
          <w:szCs w:val="32"/>
          <w:highlight w:val="none"/>
          <w:lang w:val="en-US" w:eastAsia="zh-CN" w:bidi="ar-SA"/>
        </w:rPr>
        <w:t>个，努力实现农村群众就近就业增收。受益群众人口数</w:t>
      </w:r>
      <w:r>
        <w:rPr>
          <w:rFonts w:hint="eastAsia" w:ascii="宋体" w:hAnsi="宋体" w:eastAsia="仿宋_GB2312" w:cs="仿宋_GB2312"/>
          <w:color w:val="auto"/>
          <w:kern w:val="2"/>
          <w:sz w:val="32"/>
          <w:szCs w:val="32"/>
          <w:highlight w:val="none"/>
          <w:lang w:val="en-US" w:eastAsia="zh-CN" w:bidi="ar-SA"/>
        </w:rPr>
        <w:t>7390</w:t>
      </w:r>
      <w:r>
        <w:rPr>
          <w:rFonts w:hint="eastAsia" w:ascii="仿宋_GB2312" w:hAnsi="仿宋_GB2312" w:eastAsia="仿宋_GB2312" w:cs="仿宋_GB2312"/>
          <w:color w:val="auto"/>
          <w:kern w:val="2"/>
          <w:sz w:val="32"/>
          <w:szCs w:val="32"/>
          <w:highlight w:val="none"/>
          <w:lang w:val="en-US" w:eastAsia="zh-CN" w:bidi="ar-SA"/>
        </w:rPr>
        <w:t>人。三是满意度指标。服务对象满意度指标：受益群众满意度</w:t>
      </w:r>
      <w:r>
        <w:rPr>
          <w:rFonts w:hint="eastAsia" w:ascii="宋体" w:hAnsi="宋体" w:eastAsia="仿宋_GB2312" w:cs="仿宋_GB2312"/>
          <w:color w:val="auto"/>
          <w:kern w:val="2"/>
          <w:sz w:val="32"/>
          <w:szCs w:val="32"/>
          <w:highlight w:val="none"/>
          <w:lang w:val="en-US" w:eastAsia="zh-CN" w:bidi="ar-SA"/>
        </w:rPr>
        <w:t>100</w:t>
      </w:r>
      <w:r>
        <w:rPr>
          <w:rFonts w:hint="eastAsia" w:ascii="仿宋_GB2312" w:hAnsi="仿宋_GB2312" w:eastAsia="仿宋_GB2312" w:cs="仿宋_GB2312"/>
          <w:color w:val="auto"/>
          <w:kern w:val="2"/>
          <w:sz w:val="32"/>
          <w:szCs w:val="32"/>
          <w:highlight w:val="none"/>
          <w:lang w:val="en-US" w:eastAsia="zh-CN" w:bidi="ar-SA"/>
        </w:rPr>
        <w:t>%。</w:t>
      </w:r>
    </w:p>
    <w:p w14:paraId="07DCC8FD">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14</w:t>
      </w:r>
      <w:r>
        <w:rPr>
          <w:rFonts w:hint="eastAsia" w:ascii="仿宋_GB2312" w:hAnsi="仿宋_GB2312" w:eastAsia="仿宋_GB2312" w:cs="仿宋_GB2312"/>
          <w:b/>
          <w:bCs/>
          <w:color w:val="auto"/>
          <w:kern w:val="2"/>
          <w:sz w:val="32"/>
          <w:szCs w:val="32"/>
          <w:lang w:val="en-US" w:eastAsia="zh-CN" w:bidi="ar-SA"/>
        </w:rPr>
        <w:t>.</w:t>
      </w:r>
      <w:bookmarkStart w:id="29" w:name="_Toc124251432"/>
      <w:bookmarkStart w:id="30" w:name="_Toc29492"/>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年城乡电网改造项目</w:t>
      </w:r>
    </w:p>
    <w:p w14:paraId="6E959EA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建设内容：实施变压器增容、电网线路改造等农村电网改造项目，新建、改造徐家镇中低压线路等，进一步提升农村电网供电能力和供电可靠性。</w:t>
      </w:r>
    </w:p>
    <w:p w14:paraId="382AAB0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450</w:t>
      </w:r>
      <w:r>
        <w:rPr>
          <w:rFonts w:hint="eastAsia" w:ascii="仿宋_GB2312" w:hAnsi="仿宋_GB2312" w:eastAsia="仿宋_GB2312" w:cs="仿宋_GB2312"/>
          <w:color w:val="auto"/>
          <w:sz w:val="32"/>
          <w:szCs w:val="32"/>
          <w:lang w:val="en-US" w:eastAsia="zh-CN"/>
        </w:rPr>
        <w:t>万元，均为整合供电公司行业资金</w:t>
      </w:r>
    </w:p>
    <w:p w14:paraId="7CC922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5F1B5FF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实施地点：徐家镇</w:t>
      </w:r>
    </w:p>
    <w:p w14:paraId="7A2DC53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乳山市供电公司</w:t>
      </w:r>
    </w:p>
    <w:p w14:paraId="73DB816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责任部门：乳山市供电公司</w:t>
      </w:r>
    </w:p>
    <w:p w14:paraId="781C65E4">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15</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年衔接推进区道路修复养护工程</w:t>
      </w:r>
    </w:p>
    <w:p w14:paraId="3CB4E57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建设内容：对长</w:t>
      </w:r>
      <w:r>
        <w:rPr>
          <w:rFonts w:hint="eastAsia" w:ascii="宋体" w:hAnsi="宋体"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971</w:t>
      </w:r>
      <w:r>
        <w:rPr>
          <w:rFonts w:hint="eastAsia" w:ascii="仿宋_GB2312" w:hAnsi="仿宋_GB2312" w:eastAsia="仿宋_GB2312" w:cs="仿宋_GB2312"/>
          <w:color w:val="auto"/>
          <w:sz w:val="32"/>
          <w:szCs w:val="32"/>
          <w:lang w:val="en-US" w:eastAsia="zh-CN"/>
        </w:rPr>
        <w:t>公里、宽</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米道路进行中修（铣刨罩面）</w:t>
      </w:r>
    </w:p>
    <w:p w14:paraId="4BED70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1000</w:t>
      </w:r>
      <w:r>
        <w:rPr>
          <w:rFonts w:hint="eastAsia" w:ascii="仿宋_GB2312" w:hAnsi="仿宋_GB2312" w:eastAsia="仿宋_GB2312" w:cs="仿宋_GB2312"/>
          <w:color w:val="auto"/>
          <w:sz w:val="32"/>
          <w:szCs w:val="32"/>
          <w:lang w:val="en-US" w:eastAsia="zh-CN"/>
        </w:rPr>
        <w:t>万元，均为整合公路建设养护中心行业资金</w:t>
      </w:r>
    </w:p>
    <w:p w14:paraId="4C9E9B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484252D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实施地点：衔接推进区</w:t>
      </w:r>
    </w:p>
    <w:p w14:paraId="4BAF2F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乳山公路建设养护中心</w:t>
      </w:r>
    </w:p>
    <w:p w14:paraId="5F1EEA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责任部门：乳山公路建设养护中心</w:t>
      </w:r>
    </w:p>
    <w:p w14:paraId="1914553C">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16</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年衔接推进区村道中小修工程</w:t>
      </w:r>
    </w:p>
    <w:p w14:paraId="4A6FC24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建设内容：实施吴家屯进村路硬化维修，总长度约</w:t>
      </w:r>
      <w:r>
        <w:rPr>
          <w:rFonts w:hint="eastAsia" w:ascii="宋体" w:hAnsi="宋体" w:eastAsia="仿宋_GB2312" w:cs="仿宋_GB2312"/>
          <w:color w:val="auto"/>
          <w:sz w:val="32"/>
          <w:szCs w:val="32"/>
          <w:lang w:val="en-US" w:eastAsia="zh-CN"/>
        </w:rPr>
        <w:t>420</w:t>
      </w:r>
      <w:r>
        <w:rPr>
          <w:rFonts w:hint="eastAsia" w:ascii="仿宋_GB2312" w:hAnsi="仿宋_GB2312" w:eastAsia="仿宋_GB2312" w:cs="仿宋_GB2312"/>
          <w:color w:val="auto"/>
          <w:sz w:val="32"/>
          <w:szCs w:val="32"/>
          <w:lang w:val="en-US" w:eastAsia="zh-CN"/>
        </w:rPr>
        <w:t>米，总面积约</w:t>
      </w:r>
      <w:r>
        <w:rPr>
          <w:rFonts w:hint="eastAsia" w:ascii="宋体" w:hAnsi="宋体" w:eastAsia="仿宋_GB2312" w:cs="仿宋_GB2312"/>
          <w:color w:val="auto"/>
          <w:sz w:val="32"/>
          <w:szCs w:val="32"/>
          <w:lang w:val="en-US" w:eastAsia="zh-CN"/>
        </w:rPr>
        <w:t>3360</w:t>
      </w:r>
      <w:r>
        <w:rPr>
          <w:rFonts w:hint="eastAsia" w:ascii="仿宋_GB2312" w:hAnsi="仿宋_GB2312" w:eastAsia="仿宋_GB2312" w:cs="仿宋_GB2312"/>
          <w:color w:val="auto"/>
          <w:sz w:val="32"/>
          <w:szCs w:val="32"/>
          <w:lang w:val="en-US" w:eastAsia="zh-CN"/>
        </w:rPr>
        <w:t>平方米。</w:t>
      </w:r>
    </w:p>
    <w:p w14:paraId="10C22D2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资金来源：</w:t>
      </w:r>
      <w:r>
        <w:rPr>
          <w:rFonts w:hint="eastAsia" w:ascii="仿宋_GB2312" w:hAnsi="仿宋_GB2312" w:eastAsia="仿宋_GB2312" w:cs="仿宋_GB2312"/>
          <w:color w:val="auto"/>
          <w:sz w:val="32"/>
          <w:szCs w:val="32"/>
          <w:lang w:val="en-US" w:eastAsia="zh-CN"/>
        </w:rPr>
        <w:t>总投入</w:t>
      </w:r>
      <w:r>
        <w:rPr>
          <w:rFonts w:hint="eastAsia" w:ascii="宋体" w:hAnsi="宋体" w:eastAsia="仿宋_GB2312" w:cs="仿宋_GB2312"/>
          <w:color w:val="auto"/>
          <w:sz w:val="32"/>
          <w:szCs w:val="32"/>
          <w:lang w:val="en-US" w:eastAsia="zh-CN"/>
        </w:rPr>
        <w:t>33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万元，其中整合交通运输局行业资金</w:t>
      </w:r>
      <w:r>
        <w:rPr>
          <w:rFonts w:hint="eastAsia" w:ascii="宋体" w:hAnsi="宋体" w:eastAsia="仿宋_GB2312" w:cs="仿宋_GB2312"/>
          <w:color w:val="auto"/>
          <w:sz w:val="32"/>
          <w:szCs w:val="32"/>
          <w:lang w:val="en-US" w:eastAsia="zh-CN"/>
        </w:rPr>
        <w:t>23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52</w:t>
      </w:r>
      <w:r>
        <w:rPr>
          <w:rFonts w:hint="eastAsia" w:ascii="仿宋_GB2312" w:hAnsi="仿宋_GB2312" w:eastAsia="仿宋_GB2312" w:cs="仿宋_GB2312"/>
          <w:color w:val="auto"/>
          <w:sz w:val="32"/>
          <w:szCs w:val="32"/>
          <w:lang w:val="en-US" w:eastAsia="zh-CN"/>
        </w:rPr>
        <w:t>万元、吴家屯村村级自筹</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08</w:t>
      </w:r>
      <w:r>
        <w:rPr>
          <w:rFonts w:hint="eastAsia" w:ascii="仿宋_GB2312" w:hAnsi="仿宋_GB2312" w:eastAsia="仿宋_GB2312" w:cs="仿宋_GB2312"/>
          <w:color w:val="auto"/>
          <w:sz w:val="32"/>
          <w:szCs w:val="32"/>
          <w:lang w:val="en-US" w:eastAsia="zh-CN"/>
        </w:rPr>
        <w:t>万元</w:t>
      </w:r>
    </w:p>
    <w:p w14:paraId="62E5D3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实施期限</w:t>
      </w:r>
      <w:r>
        <w:rPr>
          <w:rFonts w:hint="eastAsia" w:ascii="仿宋_GB2312" w:hAnsi="仿宋_GB2312" w:eastAsia="仿宋_GB2312" w:cs="仿宋_GB2312"/>
          <w:color w:val="auto"/>
          <w:kern w:val="2"/>
          <w:sz w:val="32"/>
          <w:szCs w:val="32"/>
          <w:highlight w:val="none"/>
          <w:lang w:val="en-US" w:eastAsia="zh-CN" w:bidi="ar-SA"/>
        </w:rPr>
        <w:t>：</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en-US" w:eastAsia="zh-CN" w:bidi="ar-SA"/>
        </w:rPr>
        <w:t>月-</w:t>
      </w:r>
      <w:r>
        <w:rPr>
          <w:rFonts w:hint="eastAsia" w:ascii="宋体" w:hAnsi="宋体" w:eastAsia="仿宋_GB2312" w:cs="仿宋_GB2312"/>
          <w:color w:val="auto"/>
          <w:kern w:val="2"/>
          <w:sz w:val="32"/>
          <w:szCs w:val="32"/>
          <w:highlight w:val="none"/>
          <w:lang w:val="en-US" w:eastAsia="zh-CN" w:bidi="ar-SA"/>
        </w:rPr>
        <w:t>2024</w:t>
      </w:r>
      <w:r>
        <w:rPr>
          <w:rFonts w:hint="eastAsia" w:ascii="仿宋_GB2312" w:hAnsi="仿宋_GB2312" w:eastAsia="仿宋_GB2312" w:cs="仿宋_GB2312"/>
          <w:color w:val="auto"/>
          <w:kern w:val="2"/>
          <w:sz w:val="32"/>
          <w:szCs w:val="32"/>
          <w:highlight w:val="none"/>
          <w:lang w:val="en-US" w:eastAsia="zh-CN" w:bidi="ar-SA"/>
        </w:rPr>
        <w:t>年</w:t>
      </w:r>
      <w:r>
        <w:rPr>
          <w:rFonts w:hint="eastAsia" w:ascii="宋体" w:hAnsi="宋体" w:eastAsia="仿宋_GB2312" w:cs="仿宋_GB2312"/>
          <w:color w:val="auto"/>
          <w:kern w:val="2"/>
          <w:sz w:val="32"/>
          <w:szCs w:val="32"/>
          <w:highlight w:val="none"/>
          <w:lang w:val="en-US" w:eastAsia="zh-CN" w:bidi="ar-SA"/>
        </w:rPr>
        <w:t>12</w:t>
      </w:r>
      <w:r>
        <w:rPr>
          <w:rFonts w:hint="eastAsia" w:ascii="仿宋_GB2312" w:hAnsi="仿宋_GB2312" w:eastAsia="仿宋_GB2312" w:cs="仿宋_GB2312"/>
          <w:color w:val="auto"/>
          <w:kern w:val="2"/>
          <w:sz w:val="32"/>
          <w:szCs w:val="32"/>
          <w:highlight w:val="none"/>
          <w:lang w:val="en-US" w:eastAsia="zh-CN" w:bidi="ar-SA"/>
        </w:rPr>
        <w:t>月</w:t>
      </w:r>
    </w:p>
    <w:p w14:paraId="1654392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实施地点：吴家屯村</w:t>
      </w:r>
    </w:p>
    <w:p w14:paraId="3BE7C66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实施主体：</w:t>
      </w:r>
      <w:r>
        <w:rPr>
          <w:rFonts w:hint="eastAsia" w:ascii="仿宋_GB2312" w:hAnsi="仿宋_GB2312" w:eastAsia="仿宋_GB2312" w:cs="仿宋_GB2312"/>
          <w:color w:val="auto"/>
          <w:kern w:val="2"/>
          <w:sz w:val="32"/>
          <w:szCs w:val="32"/>
          <w:lang w:val="en-US" w:eastAsia="zh-CN" w:bidi="ar-SA"/>
        </w:rPr>
        <w:t>徐家镇人民政府</w:t>
      </w:r>
    </w:p>
    <w:p w14:paraId="05E8BE7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highlight w:val="none"/>
          <w:lang w:val="en-US" w:eastAsia="zh-CN" w:bidi="ar-SA"/>
        </w:rPr>
        <w:t>责任部门：乳山市交通运输局</w:t>
      </w:r>
    </w:p>
    <w:p w14:paraId="51FA32BA">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17</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年衔接推进区村道安保工程</w:t>
      </w:r>
    </w:p>
    <w:p w14:paraId="422A65B7">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建设内容：实施马场-杨家屯等部分村道安保工程，增设交通标志、标线、护栏、道口桩等安全设施。</w:t>
      </w:r>
    </w:p>
    <w:p w14:paraId="4C58B223">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万元，均为整合交通运输局行业资金</w:t>
      </w:r>
    </w:p>
    <w:p w14:paraId="2044332C">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12F249FD">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实施地点：马场村、杨家屯村</w:t>
      </w:r>
    </w:p>
    <w:p w14:paraId="5DA4CF76">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实施主体：乳山市交通运输局</w:t>
      </w:r>
    </w:p>
    <w:p w14:paraId="74DC1C04">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责任部门：乳山市交通运输局</w:t>
      </w:r>
    </w:p>
    <w:p w14:paraId="0433F84E">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18</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w:t>
      </w: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G基站建设工程</w:t>
      </w:r>
    </w:p>
    <w:p w14:paraId="6DF4B1DA">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建设内容：新建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G基站</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座。</w:t>
      </w:r>
    </w:p>
    <w:p w14:paraId="45D1B197">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15</w:t>
      </w:r>
      <w:r>
        <w:rPr>
          <w:rFonts w:hint="eastAsia" w:ascii="仿宋_GB2312" w:hAnsi="仿宋_GB2312" w:eastAsia="仿宋_GB2312" w:cs="仿宋_GB2312"/>
          <w:color w:val="auto"/>
          <w:sz w:val="32"/>
          <w:szCs w:val="32"/>
          <w:lang w:val="en-US" w:eastAsia="zh-CN"/>
        </w:rPr>
        <w:t>万元，均为整合工信局行业资金</w:t>
      </w:r>
    </w:p>
    <w:p w14:paraId="51417356">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7914D080">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14:paraId="780741BE">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实施主体：中国铁塔股份有限公司威海市分公司</w:t>
      </w:r>
    </w:p>
    <w:p w14:paraId="5F993EBC">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责任部门：乳山市工信局</w:t>
      </w:r>
    </w:p>
    <w:p w14:paraId="39447B2C">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19</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年衔接推进区体育健身器材提升工程</w:t>
      </w:r>
    </w:p>
    <w:p w14:paraId="66B91E76">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建设内容：更换村内老旧健身器材。</w:t>
      </w:r>
    </w:p>
    <w:p w14:paraId="5877C7D5">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14:paraId="1E3C1FD7">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6B237021">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3E6F4826">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14:paraId="1299B6A9">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14:paraId="112F2472">
      <w:pPr>
        <w:pStyle w:val="8"/>
        <w:pageBreakBefore w:val="0"/>
        <w:widowControl w:val="0"/>
        <w:kinsoku/>
        <w:wordWrap/>
        <w:overflowPunct/>
        <w:topLinePunct w:val="0"/>
        <w:autoSpaceDE/>
        <w:autoSpaceDN/>
        <w:bidi w:val="0"/>
        <w:spacing w:line="560" w:lineRule="exact"/>
        <w:ind w:left="0" w:leftChars="0" w:firstLine="643" w:firstLineChars="200"/>
        <w:outlineLvl w:val="9"/>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20</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年衔接推进区和美乡村建设项目</w:t>
      </w:r>
    </w:p>
    <w:p w14:paraId="32CC667F">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建设内容：修复破损路面</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万余平方米，硬化停车场</w:t>
      </w:r>
      <w:r>
        <w:rPr>
          <w:rFonts w:hint="eastAsia" w:ascii="宋体" w:hAnsi="宋体" w:eastAsia="仿宋_GB2312" w:cs="仿宋_GB2312"/>
          <w:color w:val="auto"/>
          <w:sz w:val="32"/>
          <w:szCs w:val="32"/>
          <w:lang w:val="en-US" w:eastAsia="zh-CN"/>
        </w:rPr>
        <w:t>2500</w:t>
      </w:r>
      <w:r>
        <w:rPr>
          <w:rFonts w:hint="eastAsia" w:ascii="仿宋_GB2312" w:hAnsi="仿宋_GB2312" w:eastAsia="仿宋_GB2312" w:cs="仿宋_GB2312"/>
          <w:color w:val="auto"/>
          <w:sz w:val="32"/>
          <w:szCs w:val="32"/>
          <w:lang w:val="en-US" w:eastAsia="zh-CN"/>
        </w:rPr>
        <w:t>平方米，部分位置安装路灯、监控。</w:t>
      </w:r>
    </w:p>
    <w:p w14:paraId="5E63A7D9">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en-US" w:eastAsia="zh-CN"/>
        </w:rPr>
        <w:t>万元，均为整合农业农村局行业资金</w:t>
      </w:r>
    </w:p>
    <w:p w14:paraId="5BD58322">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7E1FE6F7">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实施地点：东刘家庄村、东王家庄村、小浩口村、许家屯村、洋村</w:t>
      </w:r>
    </w:p>
    <w:p w14:paraId="0FCBB559">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实施主体：东刘家庄村、东王家庄村、小浩口村、许家屯村、洋村</w:t>
      </w:r>
    </w:p>
    <w:p w14:paraId="63C8BA54">
      <w:pPr>
        <w:pStyle w:val="8"/>
        <w:pageBreakBefore w:val="0"/>
        <w:widowControl w:val="0"/>
        <w:kinsoku/>
        <w:wordWrap/>
        <w:overflowPunct/>
        <w:topLinePunct w:val="0"/>
        <w:autoSpaceDE/>
        <w:autoSpaceDN/>
        <w:bidi w:val="0"/>
        <w:spacing w:line="560" w:lineRule="exact"/>
        <w:ind w:left="0" w:leftChars="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责任部门：乳山市农业农村局</w:t>
      </w:r>
    </w:p>
    <w:p w14:paraId="451109B5">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color w:val="auto"/>
          <w:sz w:val="32"/>
          <w:szCs w:val="32"/>
          <w:lang w:val="en-US" w:eastAsia="zh-CN"/>
        </w:rPr>
      </w:pPr>
      <w:bookmarkStart w:id="31" w:name="_Toc18928"/>
      <w:bookmarkStart w:id="32" w:name="_Toc124251434"/>
      <w:bookmarkStart w:id="33" w:name="_Toc24309"/>
      <w:r>
        <w:rPr>
          <w:rFonts w:hint="eastAsia" w:cs="宋体"/>
          <w:b w:val="0"/>
          <w:bCs w:val="0"/>
          <w:color w:val="auto"/>
          <w:sz w:val="32"/>
          <w:szCs w:val="32"/>
          <w:lang w:val="en-US" w:eastAsia="zh-CN"/>
        </w:rPr>
        <w:t>（三）乡村治理方面</w:t>
      </w:r>
      <w:bookmarkEnd w:id="31"/>
      <w:bookmarkEnd w:id="32"/>
      <w:bookmarkEnd w:id="33"/>
    </w:p>
    <w:p w14:paraId="4278B57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健全完善村党组织领导下的群众自治机制，加强自治组织的规范化建设。加强文化活动场所、新时代文明实践中心配套设施建设，开展文化惠农、孝老爱亲、志愿服务等活动，培育文明乡风、良好家风、淳朴民风，加强法治平安乡村建设，推进乡村治理体系和治理能力现代化，打造和谐乡村。</w:t>
      </w:r>
      <w:r>
        <w:rPr>
          <w:rFonts w:hint="eastAsia" w:ascii="仿宋_GB2312" w:hAnsi="仿宋_GB2312" w:eastAsia="仿宋_GB2312" w:cs="仿宋_GB2312"/>
          <w:color w:val="auto"/>
          <w:sz w:val="32"/>
          <w:szCs w:val="32"/>
          <w:lang w:val="en-US" w:eastAsia="zh-CN"/>
        </w:rPr>
        <w:t>总</w:t>
      </w:r>
      <w:r>
        <w:rPr>
          <w:rFonts w:hint="eastAsia" w:ascii="仿宋_GB2312" w:hAnsi="仿宋_GB2312" w:eastAsia="仿宋_GB2312" w:cs="仿宋_GB2312"/>
          <w:color w:val="auto"/>
          <w:sz w:val="32"/>
          <w:szCs w:val="32"/>
        </w:rPr>
        <w:t>投入</w:t>
      </w:r>
      <w:r>
        <w:rPr>
          <w:rFonts w:hint="eastAsia" w:ascii="宋体" w:hAnsi="宋体" w:eastAsia="仿宋_GB2312" w:cs="仿宋_GB2312"/>
          <w:color w:val="auto"/>
          <w:sz w:val="32"/>
          <w:szCs w:val="32"/>
          <w:u w:val="none"/>
          <w:lang w:val="en-US" w:eastAsia="zh-CN"/>
        </w:rPr>
        <w:t>59</w:t>
      </w:r>
      <w:r>
        <w:rPr>
          <w:rFonts w:hint="eastAsia" w:ascii="仿宋_GB2312" w:hAnsi="仿宋_GB2312" w:eastAsia="仿宋_GB2312" w:cs="仿宋_GB2312"/>
          <w:color w:val="auto"/>
          <w:sz w:val="32"/>
          <w:szCs w:val="32"/>
          <w:u w:val="none"/>
          <w:lang w:val="en-US" w:eastAsia="zh-CN"/>
        </w:rPr>
        <w:t>.</w:t>
      </w:r>
      <w:r>
        <w:rPr>
          <w:rFonts w:hint="eastAsia" w:ascii="宋体" w:hAnsi="宋体" w:eastAsia="仿宋_GB2312" w:cs="仿宋_GB2312"/>
          <w:color w:val="auto"/>
          <w:sz w:val="32"/>
          <w:szCs w:val="32"/>
          <w:u w:val="none"/>
          <w:lang w:val="en-US" w:eastAsia="zh-CN"/>
        </w:rPr>
        <w:t>5</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val="en-US" w:eastAsia="zh-CN"/>
        </w:rPr>
        <w:t>其中整合行业资金</w:t>
      </w:r>
      <w:r>
        <w:rPr>
          <w:rFonts w:hint="eastAsia" w:ascii="宋体" w:hAnsi="宋体" w:eastAsia="仿宋_GB2312" w:cs="仿宋_GB2312"/>
          <w:color w:val="auto"/>
          <w:sz w:val="32"/>
          <w:szCs w:val="32"/>
          <w:lang w:val="en-US" w:eastAsia="zh-CN"/>
        </w:rPr>
        <w:t>13</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万元，村级自筹</w:t>
      </w:r>
      <w:r>
        <w:rPr>
          <w:rFonts w:hint="eastAsia" w:ascii="宋体" w:hAnsi="宋体" w:eastAsia="仿宋_GB2312" w:cs="仿宋_GB2312"/>
          <w:color w:val="auto"/>
          <w:sz w:val="32"/>
          <w:szCs w:val="32"/>
          <w:lang w:val="en-US" w:eastAsia="zh-CN"/>
        </w:rPr>
        <w:t>36</w:t>
      </w:r>
      <w:r>
        <w:rPr>
          <w:rFonts w:hint="eastAsia" w:ascii="仿宋_GB2312" w:hAnsi="仿宋_GB2312" w:eastAsia="仿宋_GB2312" w:cs="仿宋_GB2312"/>
          <w:color w:val="auto"/>
          <w:sz w:val="32"/>
          <w:szCs w:val="32"/>
          <w:lang w:val="en-US" w:eastAsia="zh-CN"/>
        </w:rPr>
        <w:t>万元，社会资金</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r>
        <w:rPr>
          <w:rFonts w:hint="eastAsia" w:ascii="仿宋_GB2312" w:hAnsi="仿宋_GB2312" w:eastAsia="仿宋_GB2312" w:cs="仿宋_GB2312"/>
          <w:color w:val="auto"/>
          <w:sz w:val="32"/>
          <w:szCs w:val="32"/>
        </w:rPr>
        <w:t>。</w:t>
      </w:r>
    </w:p>
    <w:p w14:paraId="757BE6BA">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.“跨村联建”共同体项目</w:t>
      </w:r>
    </w:p>
    <w:p w14:paraId="2BD3242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建设内容：在学习闻涛片区的经验基础上，采取“强村带动、村企共建、产业联结”等方式，对衔接推进区内</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个联建片区实行“跨村联建”，逐步建立沿海养殖、中部高效农业、北部休闲旅游采摘片区示范带，打造牡蛎、花生、无花果、小米、大姜、金鸡菊片区核心产业，建立片区共富品牌，铺就群众致富道路。</w:t>
      </w:r>
    </w:p>
    <w:p w14:paraId="3E67768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48CBE49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5C54D43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1E74503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14:paraId="498A9F03">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.基层党组织强化提升项目</w:t>
      </w:r>
    </w:p>
    <w:p w14:paraId="11E3471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一是建立党员联系服务群众长效机制，与信用体系建设、网格管理等其他治理措施融合推进，探索开展“党员跨村服务”工作，做实党建引领乡村治理试点，进一步团结党员群众，共谋乡村发展。二是强化班子队伍建设，加强基层党建业务人员培训，增强业务技能，细化《村干部工资考核办法》，依据工作绩效拉开干部工资档次，激发干事创业动力。</w:t>
      </w:r>
    </w:p>
    <w:p w14:paraId="04E75E5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2F6173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1627B64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50C2B9C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14:paraId="71C59435">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.信用体系建设工程</w:t>
      </w:r>
    </w:p>
    <w:p w14:paraId="525B475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内推进信用体系建设，发动各村志愿者开展尊老爱幼、信用宣传、法律宣讲、助力农耕、文化汇演等志愿服务；以党员量化积分、村民代表量化积分和村民信用积分为基础，对农村党员、村民代表、普通村民的各项行为进行评价赋分，同时将衔接推进区内各村治理的各项事务进行指标量化，将村民信用奖惩纳入评价体系，引导村民积极参与村级治理，破解村级治理难题；为诚信模范村民制定优惠措施提供“信用+”激励场景，面向诚信居民推出“信用+社会化服务”、“信用+合作社入股分红”、“信用+健康查体”、“信用+洗衣房”等激励场景，充分发挥“信用价值”的导向作用，让诚信居民在享受优惠、服务等方面得到实实在在的优惠，真正享受到信用红利，全面营造“知诚信、讲诚信、守诚信、用诚信”的良好氛围。</w:t>
      </w:r>
    </w:p>
    <w:p w14:paraId="4900FB2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万元，均为村级自筹资金</w:t>
      </w:r>
    </w:p>
    <w:p w14:paraId="3FA7B78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188CF3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1125743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41D737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14:paraId="34C30E78">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.暖心食堂项目</w:t>
      </w:r>
    </w:p>
    <w:p w14:paraId="3BB8F3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建设内容：在马场村和老庄村为</w:t>
      </w:r>
      <w:r>
        <w:rPr>
          <w:rFonts w:hint="eastAsia" w:ascii="宋体" w:hAnsi="宋体"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val="en-US" w:eastAsia="zh-CN"/>
        </w:rPr>
        <w:t>名</w:t>
      </w:r>
      <w:r>
        <w:rPr>
          <w:rFonts w:hint="eastAsia" w:ascii="宋体" w:hAnsi="宋体" w:eastAsia="仿宋_GB2312" w:cs="仿宋_GB2312"/>
          <w:color w:val="auto"/>
          <w:sz w:val="32"/>
          <w:szCs w:val="32"/>
          <w:lang w:val="en-US" w:eastAsia="zh-CN"/>
        </w:rPr>
        <w:t>80</w:t>
      </w:r>
      <w:r>
        <w:rPr>
          <w:rFonts w:hint="eastAsia" w:ascii="仿宋_GB2312" w:hAnsi="仿宋_GB2312" w:eastAsia="仿宋_GB2312" w:cs="仿宋_GB2312"/>
          <w:color w:val="auto"/>
          <w:sz w:val="32"/>
          <w:szCs w:val="32"/>
          <w:lang w:val="en-US" w:eastAsia="zh-CN"/>
        </w:rPr>
        <w:t>岁以上老人提供每日午餐。</w:t>
      </w:r>
    </w:p>
    <w:p w14:paraId="72BE1F0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26</w:t>
      </w:r>
      <w:r>
        <w:rPr>
          <w:rFonts w:hint="eastAsia" w:ascii="仿宋_GB2312" w:hAnsi="仿宋_GB2312" w:eastAsia="仿宋_GB2312" w:cs="仿宋_GB2312"/>
          <w:color w:val="auto"/>
          <w:sz w:val="32"/>
          <w:szCs w:val="32"/>
          <w:lang w:val="en-US" w:eastAsia="zh-CN"/>
        </w:rPr>
        <w:t>万元，其中村级自筹资金</w:t>
      </w:r>
      <w:r>
        <w:rPr>
          <w:rFonts w:hint="eastAsia" w:ascii="宋体" w:hAnsi="宋体" w:eastAsia="仿宋_GB2312" w:cs="仿宋_GB2312"/>
          <w:color w:val="auto"/>
          <w:sz w:val="32"/>
          <w:szCs w:val="32"/>
          <w:lang w:val="en-US" w:eastAsia="zh-CN"/>
        </w:rPr>
        <w:t>16</w:t>
      </w:r>
      <w:r>
        <w:rPr>
          <w:rFonts w:hint="eastAsia" w:ascii="仿宋_GB2312" w:hAnsi="仿宋_GB2312" w:eastAsia="仿宋_GB2312" w:cs="仿宋_GB2312"/>
          <w:color w:val="auto"/>
          <w:sz w:val="32"/>
          <w:szCs w:val="32"/>
          <w:lang w:val="en-US" w:eastAsia="zh-CN"/>
        </w:rPr>
        <w:t>万元、社会资金</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p>
    <w:p w14:paraId="72A248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1CE45A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实施地点：马场村、老庄村</w:t>
      </w:r>
    </w:p>
    <w:p w14:paraId="6761B2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652B4B7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责任部门：徐家镇人民政府</w:t>
      </w:r>
    </w:p>
    <w:p w14:paraId="76FD0111">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.“如康家园”项目</w:t>
      </w:r>
    </w:p>
    <w:p w14:paraId="308A39D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建设内容：在衔接推进区内运营和建设一处“如康家园”残疾人之家项目。</w:t>
      </w:r>
    </w:p>
    <w:p w14:paraId="2FB1FEF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09D1B6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14:paraId="529EB52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实施主体：乳山市残联</w:t>
      </w:r>
    </w:p>
    <w:p w14:paraId="0D4D24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责任部门：乳山市残联</w:t>
      </w:r>
    </w:p>
    <w:p w14:paraId="7023DA1E">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bookmarkStart w:id="34" w:name="_Hlk124237593"/>
      <w:bookmarkStart w:id="35" w:name="_Toc124251433"/>
      <w:bookmarkStart w:id="36" w:name="_Toc7885"/>
      <w:r>
        <w:rPr>
          <w:rFonts w:hint="eastAsia" w:ascii="宋体" w:hAnsi="宋体" w:eastAsia="仿宋_GB2312" w:cs="仿宋_GB2312"/>
          <w:b/>
          <w:bCs/>
          <w:color w:val="auto"/>
          <w:kern w:val="2"/>
          <w:sz w:val="32"/>
          <w:szCs w:val="32"/>
          <w:lang w:val="en-US" w:eastAsia="zh-CN" w:bidi="ar-SA"/>
        </w:rPr>
        <w:t>6</w:t>
      </w:r>
      <w:r>
        <w:rPr>
          <w:rFonts w:hint="eastAsia" w:ascii="仿宋_GB2312" w:hAnsi="仿宋_GB2312" w:eastAsia="仿宋_GB2312" w:cs="仿宋_GB2312"/>
          <w:b/>
          <w:bCs/>
          <w:color w:val="auto"/>
          <w:kern w:val="2"/>
          <w:sz w:val="32"/>
          <w:szCs w:val="32"/>
          <w:lang w:val="en-US" w:eastAsia="zh-CN" w:bidi="ar-SA"/>
        </w:rPr>
        <w:t>.文化惠民服务项目</w:t>
      </w:r>
    </w:p>
    <w:p w14:paraId="2A2F1D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建设内容：在衔接推进区举办送戏下乡演出</w:t>
      </w:r>
      <w:r>
        <w:rPr>
          <w:rFonts w:hint="eastAsia" w:ascii="宋体" w:hAnsi="宋体" w:eastAsia="仿宋_GB2312" w:cs="仿宋_GB2312"/>
          <w:color w:val="auto"/>
          <w:sz w:val="32"/>
          <w:szCs w:val="32"/>
          <w:lang w:val="en-US" w:eastAsia="zh-CN"/>
        </w:rPr>
        <w:t>48</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288</w:t>
      </w:r>
      <w:r>
        <w:rPr>
          <w:rFonts w:hint="eastAsia" w:ascii="仿宋_GB2312" w:hAnsi="仿宋_GB2312" w:eastAsia="仿宋_GB2312" w:cs="仿宋_GB2312"/>
          <w:color w:val="auto"/>
          <w:sz w:val="32"/>
          <w:szCs w:val="32"/>
          <w:lang w:val="en-US" w:eastAsia="zh-CN"/>
        </w:rPr>
        <w:t>场。（其中</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年举办送戏下乡演出</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144</w:t>
      </w:r>
      <w:r>
        <w:rPr>
          <w:rFonts w:hint="eastAsia" w:ascii="仿宋_GB2312" w:hAnsi="仿宋_GB2312" w:eastAsia="仿宋_GB2312" w:cs="仿宋_GB2312"/>
          <w:color w:val="auto"/>
          <w:sz w:val="32"/>
          <w:szCs w:val="32"/>
          <w:lang w:val="en-US" w:eastAsia="zh-CN"/>
        </w:rPr>
        <w:t>场；</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年举办送戏下乡演出</w:t>
      </w:r>
      <w:r>
        <w:rPr>
          <w:rFonts w:hint="eastAsia" w:ascii="宋体" w:hAnsi="宋体" w:eastAsia="仿宋_GB2312" w:cs="仿宋_GB2312"/>
          <w:color w:val="auto"/>
          <w:sz w:val="32"/>
          <w:szCs w:val="32"/>
          <w:lang w:val="en-US" w:eastAsia="zh-CN"/>
        </w:rPr>
        <w:t>24</w:t>
      </w:r>
      <w:r>
        <w:rPr>
          <w:rFonts w:hint="eastAsia" w:ascii="仿宋_GB2312" w:hAnsi="仿宋_GB2312" w:eastAsia="仿宋_GB2312" w:cs="仿宋_GB2312"/>
          <w:color w:val="auto"/>
          <w:sz w:val="32"/>
          <w:szCs w:val="32"/>
          <w:lang w:val="en-US" w:eastAsia="zh-CN"/>
        </w:rPr>
        <w:t>场，公益电影放映</w:t>
      </w:r>
      <w:r>
        <w:rPr>
          <w:rFonts w:hint="eastAsia" w:ascii="宋体" w:hAnsi="宋体" w:eastAsia="仿宋_GB2312" w:cs="仿宋_GB2312"/>
          <w:color w:val="auto"/>
          <w:sz w:val="32"/>
          <w:szCs w:val="32"/>
          <w:lang w:val="en-US" w:eastAsia="zh-CN"/>
        </w:rPr>
        <w:t>144</w:t>
      </w:r>
      <w:r>
        <w:rPr>
          <w:rFonts w:hint="eastAsia" w:ascii="仿宋_GB2312" w:hAnsi="仿宋_GB2312" w:eastAsia="仿宋_GB2312" w:cs="仿宋_GB2312"/>
          <w:color w:val="auto"/>
          <w:sz w:val="32"/>
          <w:szCs w:val="32"/>
          <w:lang w:val="en-US" w:eastAsia="zh-CN"/>
        </w:rPr>
        <w:t>场）</w:t>
      </w:r>
    </w:p>
    <w:p w14:paraId="0B86124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13</w:t>
      </w:r>
      <w:r>
        <w:rPr>
          <w:rFonts w:hint="eastAsia" w:ascii="仿宋_GB2312" w:hAnsi="仿宋_GB2312" w:eastAsia="仿宋_GB2312" w:cs="仿宋_GB2312"/>
          <w:color w:val="auto"/>
          <w:sz w:val="32"/>
          <w:szCs w:val="32"/>
          <w:lang w:val="en-US" w:eastAsia="zh-CN"/>
        </w:rPr>
        <w:t>万元，均为整合文旅局行业资金</w:t>
      </w:r>
    </w:p>
    <w:p w14:paraId="15AB503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6823AEB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27FE0DD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实施主体：乳山市文旅局</w:t>
      </w:r>
    </w:p>
    <w:p w14:paraId="78A0D26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责任部门：乳山市文旅局</w:t>
      </w:r>
    </w:p>
    <w:p w14:paraId="1826318D">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7</w:t>
      </w:r>
      <w:r>
        <w:rPr>
          <w:rFonts w:hint="eastAsia" w:ascii="仿宋_GB2312" w:hAnsi="仿宋_GB2312" w:eastAsia="仿宋_GB2312" w:cs="仿宋_GB2312"/>
          <w:b/>
          <w:bCs/>
          <w:color w:val="auto"/>
          <w:kern w:val="2"/>
          <w:sz w:val="32"/>
          <w:szCs w:val="32"/>
          <w:lang w:val="en-US" w:eastAsia="zh-CN" w:bidi="ar-SA"/>
        </w:rPr>
        <w:t>.“最美家庭”评选活动</w:t>
      </w:r>
    </w:p>
    <w:p w14:paraId="7A230A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建设内容：以孝老爱亲、绿色文明等方面为抓手，选树具有代表性的“最美家庭”共计</w:t>
      </w:r>
      <w:r>
        <w:rPr>
          <w:rFonts w:hint="eastAsia" w:ascii="宋体" w:hAnsi="宋体" w:eastAsia="仿宋_GB2312" w:cs="仿宋_GB2312"/>
          <w:color w:val="auto"/>
          <w:sz w:val="32"/>
          <w:szCs w:val="32"/>
          <w:lang w:val="en-US" w:eastAsia="zh-CN"/>
        </w:rPr>
        <w:t>50</w:t>
      </w:r>
      <w:r>
        <w:rPr>
          <w:rFonts w:hint="eastAsia" w:ascii="仿宋_GB2312" w:hAnsi="仿宋_GB2312" w:eastAsia="仿宋_GB2312" w:cs="仿宋_GB2312"/>
          <w:color w:val="auto"/>
          <w:sz w:val="32"/>
          <w:szCs w:val="32"/>
          <w:lang w:val="en-US" w:eastAsia="zh-CN"/>
        </w:rPr>
        <w:t>户，并进行典型宣传，发挥引领带动作用。</w:t>
      </w:r>
    </w:p>
    <w:p w14:paraId="0632B0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0.5</w:t>
      </w:r>
      <w:r>
        <w:rPr>
          <w:rFonts w:hint="eastAsia" w:ascii="仿宋_GB2312" w:hAnsi="仿宋_GB2312" w:eastAsia="仿宋_GB2312" w:cs="仿宋_GB2312"/>
          <w:color w:val="auto"/>
          <w:sz w:val="32"/>
          <w:szCs w:val="32"/>
          <w:lang w:val="en-US" w:eastAsia="zh-CN"/>
        </w:rPr>
        <w:t>万元，均为整合妇联行业资金</w:t>
      </w:r>
    </w:p>
    <w:p w14:paraId="0BFAECA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5A12557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780B08D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实施主体：乳山市妇联</w:t>
      </w:r>
    </w:p>
    <w:p w14:paraId="2C1FD5C1">
      <w:pPr>
        <w:pStyle w:val="2"/>
        <w:pageBreakBefore w:val="0"/>
        <w:widowControl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责任部门：乳山市妇联</w:t>
      </w:r>
    </w:p>
    <w:p w14:paraId="61C10B98">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kern w:val="2"/>
          <w:sz w:val="32"/>
          <w:szCs w:val="32"/>
          <w:lang w:val="en-US" w:eastAsia="zh-CN" w:bidi="ar-SA"/>
        </w:rPr>
        <w:t>.“法治乡村”建设</w:t>
      </w:r>
    </w:p>
    <w:p w14:paraId="6B90CCE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为各村统一配备法律顾问，提供法律咨询、法治宣传、法律援助及矛盾纠纷调解等基础法律服务。结合关键节点，开展法治宣传及矛盾纠纷排查化解专项活动，加大普法宣传力度，加强基层依法治理，提高法治理念，助力基层稳定及乡村振兴。发挥“法律明白人”和“法治带头人”作用，提升村民法治素养，引导村民通过人民调解等多元途径解决矛盾纠纷，进一步促进法治乡村建设。</w:t>
      </w:r>
    </w:p>
    <w:p w14:paraId="0C0449B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28FCF1F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73E22D7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实施主体：乳山市司法局</w:t>
      </w:r>
    </w:p>
    <w:p w14:paraId="73EEC967">
      <w:pPr>
        <w:pStyle w:val="2"/>
        <w:pageBreakBefore w:val="0"/>
        <w:widowControl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责任部门：乳山市司法局</w:t>
      </w:r>
    </w:p>
    <w:p w14:paraId="2CE712A8">
      <w:pPr>
        <w:pStyle w:val="8"/>
        <w:pageBreakBefore w:val="0"/>
        <w:widowControl w:val="0"/>
        <w:kinsoku/>
        <w:wordWrap/>
        <w:overflowPunct/>
        <w:topLinePunct w:val="0"/>
        <w:autoSpaceDE/>
        <w:autoSpaceDN/>
        <w:bidi w:val="0"/>
        <w:spacing w:line="560" w:lineRule="exact"/>
        <w:ind w:left="0" w:leftChars="0" w:firstLine="643" w:firstLineChars="200"/>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kern w:val="2"/>
          <w:sz w:val="32"/>
          <w:szCs w:val="32"/>
          <w:lang w:val="en-US" w:eastAsia="zh-CN" w:bidi="ar-SA"/>
        </w:rPr>
        <w:t>.“美德信用”宣讲活动</w:t>
      </w:r>
    </w:p>
    <w:p w14:paraId="0FF68C2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积极发动各领域志愿者在新时代文明实践站、暖心食堂、实践广场等阵地，开展美德信用知识宣讲，用通俗易懂的语言向群众讲解美德信用，分享身边道德模范的美德信用故事，鼓励群众将美德信用融入日常生活，引导群众树立正确的道德观和价值观，激励广大群众重信守信，遵守村规民约，弘扬美德。</w:t>
      </w:r>
    </w:p>
    <w:p w14:paraId="6791173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75FBC1D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6491BB2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59B3BFC3">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14:paraId="4D750375">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kern w:val="2"/>
          <w:sz w:val="32"/>
          <w:szCs w:val="32"/>
          <w:lang w:val="en-US" w:eastAsia="zh-CN" w:bidi="ar-SA"/>
        </w:rPr>
        <w:t>.红色文化主题实践活动</w:t>
      </w:r>
    </w:p>
    <w:p w14:paraId="61AB613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定期组织衔接推进区党员、中小学生、返乡大学生等到推进区内瑞泉中学遗址、杨家屯爱国教育展馆等地开展红色文化主题教育活动，积极引导衔接推进区的党员、群众重温红色故事，了解革命历史，凝聚红色力量，传承红色文化，激发党员、群众的爱国情怀和社会责任感。</w:t>
      </w:r>
    </w:p>
    <w:p w14:paraId="27CBD70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007C98C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11F825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731D1984">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14:paraId="3112EEDE">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z w:val="32"/>
          <w:szCs w:val="32"/>
          <w:lang w:val="en-US" w:eastAsia="zh-CN"/>
        </w:rPr>
      </w:pPr>
      <w:bookmarkStart w:id="37" w:name="_Toc29502"/>
      <w:r>
        <w:rPr>
          <w:rFonts w:hint="eastAsia" w:cs="宋体"/>
          <w:b w:val="0"/>
          <w:bCs w:val="0"/>
          <w:sz w:val="32"/>
          <w:szCs w:val="32"/>
          <w:lang w:val="en-US" w:eastAsia="zh-CN"/>
        </w:rPr>
        <w:t>（四）</w:t>
      </w:r>
      <w:bookmarkEnd w:id="34"/>
      <w:r>
        <w:rPr>
          <w:rFonts w:hint="eastAsia" w:cs="宋体"/>
          <w:b w:val="0"/>
          <w:bCs w:val="0"/>
          <w:sz w:val="32"/>
          <w:szCs w:val="32"/>
          <w:lang w:val="en-US" w:eastAsia="zh-CN"/>
        </w:rPr>
        <w:t>人才培养方面</w:t>
      </w:r>
      <w:bookmarkEnd w:id="35"/>
      <w:bookmarkEnd w:id="36"/>
      <w:bookmarkEnd w:id="37"/>
    </w:p>
    <w:p w14:paraId="56BC7B97">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目前</w:t>
      </w:r>
      <w:r>
        <w:rPr>
          <w:rFonts w:hint="eastAsia" w:ascii="仿宋_GB2312" w:hAnsi="仿宋_GB2312" w:eastAsia="仿宋_GB2312" w:cs="仿宋_GB2312"/>
          <w:color w:val="auto"/>
          <w:sz w:val="32"/>
          <w:szCs w:val="32"/>
        </w:rPr>
        <w:t>衔接推进区存在</w:t>
      </w:r>
      <w:r>
        <w:rPr>
          <w:rFonts w:hint="eastAsia" w:ascii="仿宋_GB2312" w:hAnsi="仿宋_GB2312" w:eastAsia="仿宋_GB2312" w:cs="仿宋_GB2312"/>
          <w:color w:val="auto"/>
          <w:sz w:val="32"/>
          <w:szCs w:val="32"/>
          <w:lang w:val="en-US" w:eastAsia="zh-CN"/>
        </w:rPr>
        <w:t>以下几个</w:t>
      </w:r>
      <w:r>
        <w:rPr>
          <w:rFonts w:hint="eastAsia" w:ascii="仿宋_GB2312" w:hAnsi="仿宋_GB2312" w:eastAsia="仿宋_GB2312" w:cs="仿宋_GB2312"/>
          <w:color w:val="auto"/>
          <w:sz w:val="32"/>
          <w:szCs w:val="32"/>
        </w:rPr>
        <w:t>问题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①</w:t>
      </w:r>
      <w:r>
        <w:rPr>
          <w:rFonts w:hint="eastAsia" w:ascii="仿宋_GB2312" w:hAnsi="仿宋_GB2312" w:eastAsia="仿宋_GB2312" w:cs="仿宋_GB2312"/>
          <w:color w:val="auto"/>
          <w:sz w:val="32"/>
          <w:szCs w:val="32"/>
        </w:rPr>
        <w:t>人员结构断层。</w:t>
      </w:r>
      <w:r>
        <w:rPr>
          <w:rFonts w:hint="eastAsia" w:ascii="仿宋_GB2312" w:hAnsi="仿宋_GB2312" w:eastAsia="仿宋_GB2312" w:cs="仿宋_GB2312"/>
          <w:color w:val="auto"/>
          <w:sz w:val="32"/>
          <w:szCs w:val="32"/>
          <w:lang w:val="en-US" w:eastAsia="zh-CN"/>
        </w:rPr>
        <w:t>推进区村庄内</w:t>
      </w:r>
      <w:r>
        <w:rPr>
          <w:rFonts w:hint="eastAsia" w:ascii="仿宋_GB2312" w:hAnsi="仿宋_GB2312" w:eastAsia="仿宋_GB2312" w:cs="仿宋_GB2312"/>
          <w:color w:val="auto"/>
          <w:sz w:val="32"/>
          <w:szCs w:val="32"/>
        </w:rPr>
        <w:t>年龄老化现象十分突出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劳动力整体素质偏低，接纳</w:t>
      </w:r>
      <w:r>
        <w:rPr>
          <w:rFonts w:hint="eastAsia" w:ascii="仿宋_GB2312" w:hAnsi="仿宋_GB2312" w:eastAsia="仿宋_GB2312" w:cs="仿宋_GB2312"/>
          <w:color w:val="auto"/>
          <w:sz w:val="32"/>
          <w:szCs w:val="32"/>
          <w:lang w:val="en-US" w:eastAsia="zh-CN"/>
        </w:rPr>
        <w:t>新技术的</w:t>
      </w:r>
      <w:r>
        <w:rPr>
          <w:rFonts w:hint="eastAsia" w:ascii="仿宋_GB2312" w:hAnsi="仿宋_GB2312" w:eastAsia="仿宋_GB2312" w:cs="仿宋_GB2312"/>
          <w:color w:val="auto"/>
          <w:sz w:val="32"/>
          <w:szCs w:val="32"/>
        </w:rPr>
        <w:t>能力</w:t>
      </w:r>
      <w:r>
        <w:rPr>
          <w:rFonts w:hint="eastAsia" w:ascii="仿宋_GB2312" w:hAnsi="仿宋_GB2312" w:eastAsia="仿宋_GB2312" w:cs="仿宋_GB2312"/>
          <w:color w:val="auto"/>
          <w:sz w:val="32"/>
          <w:szCs w:val="32"/>
          <w:lang w:val="en-US" w:eastAsia="zh-CN"/>
        </w:rPr>
        <w:t>比较</w:t>
      </w:r>
      <w:r>
        <w:rPr>
          <w:rFonts w:hint="eastAsia" w:ascii="仿宋_GB2312" w:hAnsi="仿宋_GB2312" w:eastAsia="仿宋_GB2312" w:cs="仿宋_GB2312"/>
          <w:color w:val="auto"/>
          <w:sz w:val="32"/>
          <w:szCs w:val="32"/>
        </w:rPr>
        <w:t>差，新技术难以推广到位。</w:t>
      </w:r>
      <w:r>
        <w:rPr>
          <w:rFonts w:hint="eastAsia" w:ascii="仿宋_GB2312" w:hAnsi="仿宋_GB2312" w:eastAsia="仿宋_GB2312" w:cs="仿宋_GB2312"/>
          <w:b w:val="0"/>
          <w:bCs w:val="0"/>
          <w:color w:val="auto"/>
          <w:sz w:val="32"/>
          <w:szCs w:val="32"/>
          <w:lang w:val="en-US" w:eastAsia="zh-CN"/>
        </w:rPr>
        <w:t>②</w:t>
      </w:r>
      <w:r>
        <w:rPr>
          <w:rFonts w:hint="eastAsia" w:ascii="仿宋_GB2312" w:hAnsi="仿宋_GB2312" w:eastAsia="仿宋_GB2312" w:cs="仿宋_GB2312"/>
          <w:color w:val="auto"/>
          <w:sz w:val="32"/>
          <w:szCs w:val="32"/>
        </w:rPr>
        <w:t>专业人才匮乏。</w:t>
      </w:r>
      <w:r>
        <w:rPr>
          <w:rFonts w:hint="eastAsia" w:ascii="仿宋_GB2312" w:hAnsi="仿宋_GB2312" w:eastAsia="仿宋_GB2312" w:cs="仿宋_GB2312"/>
          <w:color w:val="auto"/>
          <w:sz w:val="32"/>
          <w:szCs w:val="32"/>
          <w:lang w:val="en-US" w:eastAsia="zh-CN"/>
        </w:rPr>
        <w:t>返乡工作的大学生很少，农业相关</w:t>
      </w:r>
      <w:r>
        <w:rPr>
          <w:rFonts w:hint="eastAsia" w:ascii="仿宋_GB2312" w:hAnsi="仿宋_GB2312" w:eastAsia="仿宋_GB2312" w:cs="仿宋_GB2312"/>
          <w:color w:val="auto"/>
          <w:sz w:val="32"/>
          <w:szCs w:val="32"/>
        </w:rPr>
        <w:t>专业大学生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专业人员严重匮乏，既懂专业又懂经营管理的人才更少，不能适应新形势下发展现代农业的需要。</w:t>
      </w:r>
      <w:r>
        <w:rPr>
          <w:rFonts w:hint="eastAsia" w:ascii="仿宋_GB2312" w:hAnsi="仿宋_GB2312" w:eastAsia="仿宋_GB2312" w:cs="仿宋_GB2312"/>
          <w:b w:val="0"/>
          <w:bCs w:val="0"/>
          <w:color w:val="auto"/>
          <w:sz w:val="32"/>
          <w:szCs w:val="32"/>
          <w:lang w:val="en-US" w:eastAsia="zh-CN"/>
        </w:rPr>
        <w:t>③</w:t>
      </w:r>
      <w:r>
        <w:rPr>
          <w:rFonts w:hint="eastAsia" w:ascii="仿宋_GB2312" w:hAnsi="仿宋_GB2312" w:eastAsia="仿宋_GB2312" w:cs="仿宋_GB2312"/>
          <w:color w:val="auto"/>
          <w:sz w:val="32"/>
          <w:szCs w:val="32"/>
        </w:rPr>
        <w:t>职能发挥断层。由于基层</w:t>
      </w:r>
      <w:r>
        <w:rPr>
          <w:rFonts w:hint="eastAsia" w:ascii="仿宋_GB2312" w:hAnsi="仿宋_GB2312" w:eastAsia="仿宋_GB2312" w:cs="仿宋_GB2312"/>
          <w:color w:val="auto"/>
          <w:sz w:val="32"/>
          <w:szCs w:val="32"/>
          <w:lang w:val="en-US" w:eastAsia="zh-CN"/>
        </w:rPr>
        <w:t>工作人员较少，事务又比较繁多</w:t>
      </w:r>
      <w:r>
        <w:rPr>
          <w:rFonts w:hint="eastAsia" w:ascii="仿宋_GB2312" w:hAnsi="仿宋_GB2312" w:eastAsia="仿宋_GB2312" w:cs="仿宋_GB2312"/>
          <w:color w:val="auto"/>
          <w:sz w:val="32"/>
          <w:szCs w:val="32"/>
        </w:rPr>
        <w:t>，不少农技人员被抽调或借用，</w:t>
      </w:r>
      <w:r>
        <w:rPr>
          <w:rFonts w:hint="eastAsia" w:ascii="仿宋_GB2312" w:hAnsi="仿宋_GB2312" w:eastAsia="仿宋_GB2312" w:cs="仿宋_GB2312"/>
          <w:color w:val="auto"/>
          <w:sz w:val="32"/>
          <w:szCs w:val="32"/>
          <w:lang w:val="en-US" w:eastAsia="zh-CN"/>
        </w:rPr>
        <w:t>大多数人是</w:t>
      </w:r>
      <w:r>
        <w:rPr>
          <w:rFonts w:hint="eastAsia" w:ascii="仿宋_GB2312" w:hAnsi="仿宋_GB2312" w:eastAsia="仿宋_GB2312" w:cs="仿宋_GB2312"/>
          <w:color w:val="auto"/>
          <w:sz w:val="32"/>
          <w:szCs w:val="32"/>
        </w:rPr>
        <w:t>从事与本专业没有太多联系的行政性工作，导致农技推广工作难以正常开展，</w:t>
      </w:r>
      <w:r>
        <w:rPr>
          <w:rFonts w:hint="eastAsia" w:ascii="仿宋_GB2312" w:hAnsi="仿宋_GB2312" w:eastAsia="仿宋_GB2312" w:cs="仿宋_GB2312"/>
          <w:color w:val="auto"/>
          <w:sz w:val="32"/>
          <w:szCs w:val="32"/>
          <w:lang w:val="en-US" w:eastAsia="zh-CN"/>
        </w:rPr>
        <w:t>不能</w:t>
      </w:r>
      <w:r>
        <w:rPr>
          <w:rFonts w:hint="eastAsia" w:ascii="仿宋_GB2312" w:hAnsi="仿宋_GB2312" w:eastAsia="仿宋_GB2312" w:cs="仿宋_GB2312"/>
          <w:color w:val="auto"/>
          <w:sz w:val="32"/>
          <w:szCs w:val="32"/>
        </w:rPr>
        <w:t>满足现代农业发展需求。</w:t>
      </w:r>
    </w:p>
    <w:p w14:paraId="7459A066">
      <w:pPr>
        <w:pStyle w:val="7"/>
        <w:pageBreakBefore w:val="0"/>
        <w:widowControl w:val="0"/>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实施乡村振兴的关键在人，实现农民持续增收、农业健康发展、农村不断振兴，人才是第一资源。衔接推进区内目标</w:t>
      </w:r>
      <w:r>
        <w:rPr>
          <w:rFonts w:hint="eastAsia" w:ascii="仿宋_GB2312" w:hAnsi="仿宋_GB2312" w:eastAsia="仿宋_GB2312" w:cs="仿宋_GB2312"/>
          <w:color w:val="auto"/>
          <w:sz w:val="32"/>
          <w:szCs w:val="32"/>
          <w:highlight w:val="none"/>
          <w:lang w:val="en-US" w:eastAsia="zh-CN"/>
        </w:rPr>
        <w:t>优化提升干部结构、加大人才政策扶持力度、开展内部人才培育，建立人才引进和培养体系为衔接推进区建设注入动力之源。总</w:t>
      </w:r>
      <w:r>
        <w:rPr>
          <w:rFonts w:hint="eastAsia" w:ascii="仿宋_GB2312" w:hAnsi="仿宋_GB2312" w:eastAsia="仿宋_GB2312" w:cs="仿宋_GB2312"/>
          <w:color w:val="auto"/>
          <w:sz w:val="32"/>
          <w:szCs w:val="32"/>
          <w:highlight w:val="none"/>
        </w:rPr>
        <w:t>投入</w:t>
      </w:r>
      <w:r>
        <w:rPr>
          <w:rFonts w:hint="eastAsia" w:ascii="宋体" w:hAnsi="宋体"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lang w:val="en-US" w:eastAsia="zh-CN"/>
        </w:rPr>
        <w:t>.</w:t>
      </w:r>
      <w:r>
        <w:rPr>
          <w:rFonts w:hint="eastAsia" w:ascii="宋体" w:hAnsi="宋体"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其中整合行业资金</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万元，镇级自筹</w:t>
      </w:r>
      <w:r>
        <w:rPr>
          <w:rFonts w:hint="eastAsia" w:ascii="宋体" w:hAnsi="宋体"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w:t>
      </w:r>
      <w:r>
        <w:rPr>
          <w:rFonts w:hint="eastAsia" w:ascii="宋体" w:hAnsi="宋体"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14:paraId="381E3997">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.乡村振兴巾帼技能培训</w:t>
      </w:r>
    </w:p>
    <w:p w14:paraId="27C3AAD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建设内容：围绕电商、家政、面点制作等开展</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期巾帼技能培训，提升妇女技能，争取更多就业创业机会。</w:t>
      </w:r>
    </w:p>
    <w:p w14:paraId="7D4C92C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万元，均为整合妇联行业资金</w:t>
      </w:r>
    </w:p>
    <w:p w14:paraId="04F1D0B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3964399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14:paraId="047B1CC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实施主体：乳山市妇联</w:t>
      </w:r>
    </w:p>
    <w:p w14:paraId="38A33626">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责任部门：乳山市妇联</w:t>
      </w:r>
    </w:p>
    <w:p w14:paraId="49E1F0FF">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.高素质农民培训项目</w:t>
      </w:r>
    </w:p>
    <w:p w14:paraId="78E2C4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建设内容：培训新型经营主体带头人</w:t>
      </w:r>
      <w:r>
        <w:rPr>
          <w:rFonts w:hint="eastAsia" w:ascii="宋体" w:hAnsi="宋体"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人，补助资金</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万元；培训高素质青年农民</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人，补助资金</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万元。（其中</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年培训新型经营主体带头人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人、培训高素质青年农民</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人，</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年培训新型经营主体带头人</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人、培训高素质青年农民</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人）</w:t>
      </w:r>
    </w:p>
    <w:p w14:paraId="3AC0D5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万元，均为整合农业农村局行业资金</w:t>
      </w:r>
    </w:p>
    <w:p w14:paraId="0C0B762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3F57AF5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14:paraId="494D52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实施主体：乳山市农业农村局</w:t>
      </w:r>
    </w:p>
    <w:p w14:paraId="6D79948B">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责任部门：乳山市农业农村局</w:t>
      </w:r>
    </w:p>
    <w:p w14:paraId="63C963EA">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.师资水平提升项目</w:t>
      </w:r>
    </w:p>
    <w:p w14:paraId="33B7CBB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建设内容：对徐家镇教师进行业务培训和队伍建设，提高农村学校的教育教学质量。</w:t>
      </w:r>
    </w:p>
    <w:p w14:paraId="2E1297A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14:paraId="08E854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73C77FE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实施地点：徐家镇中心学校</w:t>
      </w:r>
    </w:p>
    <w:p w14:paraId="0E7DFEE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14:paraId="7655C4AE">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14:paraId="22AF7748">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.“领头雁”、村党支部书记和党员培训项目</w:t>
      </w:r>
    </w:p>
    <w:p w14:paraId="0FB7F8C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万元，用于衔接推进区内村党组织书记、村“两委”干部乡村振兴专题培训</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场次，开展村党组织书记抓党建促乡村振兴“头雁擂台赛”</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场次，村党支部书记外出观摩学习</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次；投资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万元，用于衔接推进区培训村党支部书记</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场次；投资</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万元，用于衔接推进区内</w:t>
      </w:r>
      <w:r>
        <w:rPr>
          <w:rFonts w:hint="eastAsia" w:ascii="宋体" w:hAnsi="宋体" w:eastAsia="仿宋_GB2312" w:cs="仿宋_GB2312"/>
          <w:color w:val="auto"/>
          <w:sz w:val="32"/>
          <w:szCs w:val="32"/>
          <w:lang w:val="en-US" w:eastAsia="zh-CN"/>
        </w:rPr>
        <w:t>475</w:t>
      </w:r>
      <w:r>
        <w:rPr>
          <w:rFonts w:hint="eastAsia" w:ascii="仿宋_GB2312" w:hAnsi="仿宋_GB2312" w:eastAsia="仿宋_GB2312" w:cs="仿宋_GB2312"/>
          <w:color w:val="auto"/>
          <w:sz w:val="32"/>
          <w:szCs w:val="32"/>
          <w:lang w:val="en-US" w:eastAsia="zh-CN"/>
        </w:rPr>
        <w:t>名党员全员轮训</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场次。</w:t>
      </w:r>
    </w:p>
    <w:p w14:paraId="3ABA909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万元，均为镇级自筹资金</w:t>
      </w:r>
    </w:p>
    <w:p w14:paraId="44AA68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06DB5F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实施地点：徐家镇人民政府</w:t>
      </w:r>
    </w:p>
    <w:p w14:paraId="3D2742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6B6E6177">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14:paraId="7125BE93">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kern w:val="2"/>
          <w:sz w:val="32"/>
          <w:szCs w:val="32"/>
          <w:lang w:val="en-US" w:eastAsia="zh-CN" w:bidi="ar-SA"/>
        </w:rPr>
        <w:t>.“雨露计划”项目</w:t>
      </w:r>
    </w:p>
    <w:p w14:paraId="5F3862A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建设内容：向符合条件的困难群众安排雨露计划补助，补助对象为目前脱贫享受政策家庭以及纳入防止返贫动态监测范围家庭中在校接受中、高等职业教育的子女，补助标准为每人每学期</w:t>
      </w:r>
      <w:r>
        <w:rPr>
          <w:rFonts w:hint="eastAsia" w:ascii="宋体" w:hAnsi="宋体" w:eastAsia="仿宋_GB2312" w:cs="仿宋_GB2312"/>
          <w:color w:val="auto"/>
          <w:sz w:val="32"/>
          <w:szCs w:val="32"/>
          <w:lang w:val="en-US" w:eastAsia="zh-CN"/>
        </w:rPr>
        <w:t>1500</w:t>
      </w:r>
      <w:r>
        <w:rPr>
          <w:rFonts w:hint="eastAsia" w:ascii="仿宋_GB2312" w:hAnsi="仿宋_GB2312" w:eastAsia="仿宋_GB2312" w:cs="仿宋_GB2312"/>
          <w:color w:val="auto"/>
          <w:sz w:val="32"/>
          <w:szCs w:val="32"/>
          <w:lang w:val="en-US" w:eastAsia="zh-CN"/>
        </w:rPr>
        <w:t>元。</w:t>
      </w:r>
    </w:p>
    <w:p w14:paraId="36DE17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en-US" w:eastAsia="zh-CN"/>
        </w:rPr>
        <w:t>.</w:t>
      </w:r>
      <w:r>
        <w:rPr>
          <w:rFonts w:hint="eastAsia" w:ascii="宋体" w:hAnsi="宋体"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万元，均为整合乡村振兴局行业资金</w:t>
      </w:r>
    </w:p>
    <w:p w14:paraId="7D1107F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2B1A41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w:t>
      </w:r>
    </w:p>
    <w:p w14:paraId="0F07C82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w:t>
      </w:r>
    </w:p>
    <w:p w14:paraId="4585FF21">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w:t>
      </w:r>
    </w:p>
    <w:p w14:paraId="21DCFB03">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38" w:name="_Toc32581"/>
      <w:r>
        <w:rPr>
          <w:rFonts w:hint="eastAsia" w:cs="宋体"/>
          <w:b w:val="0"/>
          <w:bCs w:val="0"/>
          <w:sz w:val="32"/>
          <w:szCs w:val="32"/>
          <w:lang w:val="en-US" w:eastAsia="zh-CN"/>
        </w:rPr>
        <w:t>（五）就业带动方面</w:t>
      </w:r>
      <w:bookmarkEnd w:id="29"/>
      <w:bookmarkEnd w:id="30"/>
      <w:bookmarkEnd w:id="38"/>
    </w:p>
    <w:p w14:paraId="0E6D3E03">
      <w:pPr>
        <w:pStyle w:val="7"/>
        <w:pageBreakBefore w:val="0"/>
        <w:widowControl w:val="0"/>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衔接推进区通过重点产业配套设施项目建设及专业合作社运营模式和数字乡村的探索，扩大劳动就业面。通过重点项目带动、设立公益性岗位等方式，可创造</w:t>
      </w:r>
      <w:r>
        <w:rPr>
          <w:rFonts w:hint="eastAsia" w:ascii="宋体" w:hAnsi="宋体" w:eastAsia="仿宋_GB2312" w:cs="仿宋_GB2312"/>
          <w:color w:val="auto"/>
          <w:sz w:val="32"/>
          <w:szCs w:val="32"/>
          <w:u w:val="none"/>
          <w:lang w:val="en-US" w:eastAsia="zh-CN"/>
        </w:rPr>
        <w:t>640</w:t>
      </w:r>
      <w:r>
        <w:rPr>
          <w:rFonts w:hint="eastAsia" w:ascii="仿宋_GB2312" w:hAnsi="仿宋_GB2312" w:eastAsia="仿宋_GB2312" w:cs="仿宋_GB2312"/>
          <w:color w:val="auto"/>
          <w:sz w:val="32"/>
          <w:szCs w:val="32"/>
        </w:rPr>
        <w:t>个长期就业岗位。衔接推进区项目在经营过程中，也将会为社会提供大量工作岗位，可长期解决项目区附近村民的就业问题。</w:t>
      </w:r>
      <w:r>
        <w:rPr>
          <w:rFonts w:hint="eastAsia" w:ascii="仿宋_GB2312" w:hAnsi="仿宋_GB2312" w:eastAsia="仿宋_GB2312" w:cs="仿宋_GB2312"/>
          <w:color w:val="auto"/>
          <w:sz w:val="32"/>
          <w:szCs w:val="32"/>
          <w:lang w:eastAsia="zh-CN"/>
        </w:rPr>
        <w:t>总</w:t>
      </w:r>
      <w:r>
        <w:rPr>
          <w:rFonts w:hint="eastAsia" w:ascii="仿宋_GB2312" w:hAnsi="仿宋_GB2312" w:eastAsia="仿宋_GB2312" w:cs="仿宋_GB2312"/>
          <w:color w:val="auto"/>
          <w:sz w:val="32"/>
          <w:szCs w:val="32"/>
        </w:rPr>
        <w:t>投入</w:t>
      </w:r>
      <w:r>
        <w:rPr>
          <w:rFonts w:hint="eastAsia" w:ascii="宋体" w:hAnsi="宋体" w:eastAsia="仿宋_GB2312" w:cs="仿宋_GB2312"/>
          <w:color w:val="auto"/>
          <w:sz w:val="32"/>
          <w:szCs w:val="32"/>
          <w:u w:val="none"/>
          <w:lang w:val="en-US" w:eastAsia="zh-CN"/>
        </w:rPr>
        <w:t>72</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eastAsia="zh-CN"/>
        </w:rPr>
        <w:t>均为整合</w:t>
      </w:r>
      <w:r>
        <w:rPr>
          <w:rFonts w:hint="eastAsia" w:ascii="仿宋_GB2312" w:hAnsi="仿宋_GB2312" w:eastAsia="仿宋_GB2312" w:cs="仿宋_GB2312"/>
          <w:color w:val="auto"/>
          <w:sz w:val="32"/>
          <w:szCs w:val="32"/>
          <w:lang w:val="en-US" w:eastAsia="zh-CN"/>
        </w:rPr>
        <w:t>行业资金</w:t>
      </w:r>
      <w:r>
        <w:rPr>
          <w:rFonts w:hint="eastAsia" w:ascii="仿宋_GB2312" w:hAnsi="仿宋_GB2312" w:eastAsia="仿宋_GB2312" w:cs="仿宋_GB2312"/>
          <w:color w:val="auto"/>
          <w:sz w:val="32"/>
          <w:szCs w:val="32"/>
        </w:rPr>
        <w:t>。</w:t>
      </w:r>
    </w:p>
    <w:p w14:paraId="26E000D5">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年衔接推进区企业带动务工岗位项目</w:t>
      </w:r>
    </w:p>
    <w:p w14:paraId="3747559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建设内容：依托华隆(乳山)食品工业有限公司、乳山市华隆生物科技股份有限公司、山东鲁菱果汁有限公司三个农业产业化龙头企业，广泛创造就业岗位，吸引周边农户参与务工，可为周围居民提供就业岗位</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个。</w:t>
      </w:r>
    </w:p>
    <w:p w14:paraId="3F31AB0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2AF4DF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实施地点：华隆(乳山)食品工业有限公司、乳山市华隆生物科技股份有限公司、山东鲁菱果汁有限公司</w:t>
      </w:r>
    </w:p>
    <w:p w14:paraId="47E5EB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实施主体：华隆(乳山)食品工业有限公司、乳山市华隆生物科技股份有限公司、山东鲁菱果汁有限公司</w:t>
      </w:r>
    </w:p>
    <w:p w14:paraId="25D93BDC">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14:paraId="33E4C6E9">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年衔接推进区以工代赈务工岗位项目</w:t>
      </w:r>
    </w:p>
    <w:p w14:paraId="5EB3D7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建设内容：围绕乡村建设项目，以村为主体，组织发动农村劳动力通过以工代赈模式参与项目建设，在绿化提升、修砌排水沟、修砌挡土墙、整治残垣断壁和“三大堆”等项目建设中开发务工岗位</w:t>
      </w:r>
      <w:r>
        <w:rPr>
          <w:rFonts w:hint="eastAsia" w:ascii="宋体" w:hAnsi="宋体" w:eastAsia="仿宋_GB2312" w:cs="仿宋_GB2312"/>
          <w:color w:val="auto"/>
          <w:sz w:val="32"/>
          <w:szCs w:val="32"/>
          <w:lang w:val="en-US" w:eastAsia="zh-CN"/>
        </w:rPr>
        <w:t>240</w:t>
      </w:r>
      <w:r>
        <w:rPr>
          <w:rFonts w:hint="eastAsia" w:ascii="仿宋_GB2312" w:hAnsi="仿宋_GB2312" w:eastAsia="仿宋_GB2312" w:cs="仿宋_GB2312"/>
          <w:color w:val="auto"/>
          <w:sz w:val="32"/>
          <w:szCs w:val="32"/>
          <w:lang w:val="en-US" w:eastAsia="zh-CN"/>
        </w:rPr>
        <w:t>个，努力实现农村群众就近就业增收。</w:t>
      </w:r>
    </w:p>
    <w:p w14:paraId="625C86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6E1ED9A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3E4A651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6C971233">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责任部门：徐家镇人民政府</w:t>
      </w:r>
    </w:p>
    <w:p w14:paraId="69B543C9">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bookmarkStart w:id="39" w:name="_Toc124251435"/>
      <w:bookmarkStart w:id="40" w:name="_Toc27024"/>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w:t>
      </w:r>
      <w:r>
        <w:rPr>
          <w:rFonts w:hint="eastAsia" w:ascii="宋体" w:hAnsi="宋体" w:eastAsia="仿宋_GB2312" w:cs="仿宋_GB2312"/>
          <w:b/>
          <w:bCs/>
          <w:color w:val="auto"/>
          <w:kern w:val="2"/>
          <w:sz w:val="32"/>
          <w:szCs w:val="32"/>
          <w:lang w:val="en-US" w:eastAsia="zh-CN" w:bidi="ar-SA"/>
        </w:rPr>
        <w:t>2024</w:t>
      </w:r>
      <w:r>
        <w:rPr>
          <w:rFonts w:hint="eastAsia" w:ascii="仿宋_GB2312" w:hAnsi="仿宋_GB2312" w:eastAsia="仿宋_GB2312" w:cs="仿宋_GB2312"/>
          <w:b/>
          <w:bCs/>
          <w:color w:val="auto"/>
          <w:kern w:val="2"/>
          <w:sz w:val="32"/>
          <w:szCs w:val="32"/>
          <w:lang w:val="en-US" w:eastAsia="zh-CN" w:bidi="ar-SA"/>
        </w:rPr>
        <w:t>年衔接推进区城乡公益性岗位扩容提质项目</w:t>
      </w:r>
    </w:p>
    <w:p w14:paraId="13178C6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建设内容：滚动实施城乡公益性岗位扩容提质行动，建立灵活多样的岗位开发机制，安排不低于</w:t>
      </w:r>
      <w:r>
        <w:rPr>
          <w:rFonts w:hint="eastAsia" w:ascii="宋体" w:hAnsi="宋体" w:eastAsia="仿宋_GB2312" w:cs="仿宋_GB2312"/>
          <w:color w:val="auto"/>
          <w:sz w:val="32"/>
          <w:szCs w:val="32"/>
          <w:lang w:val="en-US" w:eastAsia="zh-CN"/>
        </w:rPr>
        <w:t>200</w:t>
      </w:r>
      <w:r>
        <w:rPr>
          <w:rFonts w:hint="eastAsia" w:ascii="仿宋_GB2312" w:hAnsi="仿宋_GB2312" w:eastAsia="仿宋_GB2312" w:cs="仿宋_GB2312"/>
          <w:color w:val="auto"/>
          <w:sz w:val="32"/>
          <w:szCs w:val="32"/>
          <w:lang w:val="en-US" w:eastAsia="zh-CN"/>
        </w:rPr>
        <w:t>人的公益岗位，巩固拓展脱贫攻坚成果同乡村振兴有效衔接。</w:t>
      </w:r>
    </w:p>
    <w:p w14:paraId="7C5299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72</w:t>
      </w:r>
      <w:r>
        <w:rPr>
          <w:rFonts w:hint="eastAsia" w:ascii="仿宋_GB2312" w:hAnsi="仿宋_GB2312" w:eastAsia="仿宋_GB2312" w:cs="仿宋_GB2312"/>
          <w:color w:val="auto"/>
          <w:sz w:val="32"/>
          <w:szCs w:val="32"/>
          <w:lang w:val="en-US" w:eastAsia="zh-CN"/>
        </w:rPr>
        <w:t>万元，均为整合人社局行业资金</w:t>
      </w:r>
    </w:p>
    <w:p w14:paraId="4F8A5C3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1767EB8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45754D5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实施主体：徐家镇人民政府</w:t>
      </w:r>
    </w:p>
    <w:p w14:paraId="4D0F5A6C">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责任部门：乳山市人社局</w:t>
      </w:r>
    </w:p>
    <w:p w14:paraId="0266FE7C">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z w:val="32"/>
          <w:szCs w:val="32"/>
          <w:lang w:val="en-US" w:eastAsia="zh-CN"/>
        </w:rPr>
      </w:pPr>
      <w:bookmarkStart w:id="41" w:name="_Toc30986"/>
      <w:r>
        <w:rPr>
          <w:rFonts w:hint="default" w:cs="宋体"/>
          <w:b w:val="0"/>
          <w:bCs w:val="0"/>
          <w:sz w:val="32"/>
          <w:szCs w:val="32"/>
          <w:lang w:val="en-US" w:eastAsia="zh-CN"/>
        </w:rPr>
        <w:t>（六）巩固成果方面</w:t>
      </w:r>
      <w:bookmarkEnd w:id="39"/>
      <w:bookmarkEnd w:id="40"/>
      <w:bookmarkEnd w:id="41"/>
    </w:p>
    <w:p w14:paraId="30137EF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lang w:val="en-US" w:eastAsia="zh-CN" w:bidi="ar-SA"/>
        </w:rPr>
        <w:t>严格落实“四个不摘”工作要求，保持帮扶政策总体稳定，努力让脱贫基础更加稳固。加强扶贫项目资产管理和监督，促进扶贫</w:t>
      </w:r>
      <w:r>
        <w:rPr>
          <w:rFonts w:hint="eastAsia" w:ascii="仿宋_GB2312" w:hAnsi="仿宋_GB2312" w:eastAsia="仿宋_GB2312" w:cs="仿宋_GB2312"/>
          <w:color w:val="auto"/>
          <w:kern w:val="2"/>
          <w:sz w:val="32"/>
          <w:szCs w:val="32"/>
          <w:highlight w:val="none"/>
          <w:lang w:val="en-US" w:eastAsia="zh-CN" w:bidi="ar-SA"/>
        </w:rPr>
        <w:t>资产长期良性运营、持续发挥效益。健全防返贫动态监测和帮扶机制，坚决守住不发生规模性返贫的底线。</w:t>
      </w:r>
      <w:r>
        <w:rPr>
          <w:rFonts w:hint="eastAsia" w:ascii="仿宋_GB2312" w:hAnsi="仿宋_GB2312" w:eastAsia="仿宋_GB2312" w:cs="仿宋_GB2312"/>
          <w:color w:val="auto"/>
          <w:sz w:val="32"/>
          <w:szCs w:val="32"/>
          <w:highlight w:val="none"/>
          <w:lang w:val="en-US" w:eastAsia="zh-CN"/>
        </w:rPr>
        <w:t>总</w:t>
      </w:r>
      <w:r>
        <w:rPr>
          <w:rFonts w:hint="eastAsia" w:ascii="仿宋_GB2312" w:hAnsi="仿宋_GB2312" w:eastAsia="仿宋_GB2312" w:cs="仿宋_GB2312"/>
          <w:color w:val="auto"/>
          <w:sz w:val="32"/>
          <w:szCs w:val="32"/>
          <w:highlight w:val="none"/>
        </w:rPr>
        <w:t>投入</w:t>
      </w:r>
      <w:r>
        <w:rPr>
          <w:rFonts w:hint="eastAsia" w:ascii="宋体" w:hAnsi="宋体"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全部为整合行业资金</w:t>
      </w:r>
      <w:r>
        <w:rPr>
          <w:rFonts w:hint="eastAsia" w:ascii="仿宋_GB2312" w:hAnsi="仿宋_GB2312" w:eastAsia="仿宋_GB2312" w:cs="仿宋_GB2312"/>
          <w:color w:val="auto"/>
          <w:sz w:val="32"/>
          <w:szCs w:val="32"/>
          <w:highlight w:val="none"/>
        </w:rPr>
        <w:t>。</w:t>
      </w:r>
    </w:p>
    <w:p w14:paraId="739B683F">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val="en-US" w:eastAsia="zh-CN" w:bidi="ar-SA"/>
        </w:rPr>
        <w:t>.健全防返贫动态监测帮扶机制</w:t>
      </w:r>
    </w:p>
    <w:p w14:paraId="010E121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建设内容：开展防止返贫动态监测工作，通过线上大数据筛查预警和线下防返贫排查网络相结合的方式，及时发现存在返贫致贫风险的困难群众，按程序纳入监测帮扶，坚决守住不发生规模性返贫的底线。</w:t>
      </w:r>
    </w:p>
    <w:p w14:paraId="7364B25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23B9CC9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44A91D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实施主体：乳山市乡村振兴局、民政局、教体局、住建局、卫健局、医保局、残联</w:t>
      </w:r>
    </w:p>
    <w:p w14:paraId="29E5BB05">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责任部门：乳山市乡村振兴局、民政局、教体局、住建局、卫健局、医保局、残联</w:t>
      </w:r>
    </w:p>
    <w:p w14:paraId="0DB5F58F">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2</w:t>
      </w:r>
      <w:r>
        <w:rPr>
          <w:rFonts w:hint="eastAsia" w:ascii="仿宋_GB2312" w:hAnsi="仿宋_GB2312" w:eastAsia="仿宋_GB2312" w:cs="仿宋_GB2312"/>
          <w:b/>
          <w:bCs/>
          <w:color w:val="auto"/>
          <w:kern w:val="2"/>
          <w:sz w:val="32"/>
          <w:szCs w:val="32"/>
          <w:lang w:val="en-US" w:eastAsia="zh-CN" w:bidi="ar-SA"/>
        </w:rPr>
        <w:t>.精准落实帮扶政策项目</w:t>
      </w:r>
    </w:p>
    <w:p w14:paraId="53442F3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落实“四个不摘”要求，保持现有帮扶政策、资金支持、帮扶力量总体稳定。开展精准帮扶，对有劳动能力、有意愿的落实开发式帮扶措施；对符合救助条件的落实低保、特困人员、临时救助等保障政策。</w:t>
      </w:r>
    </w:p>
    <w:p w14:paraId="247816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7264328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02F1A52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实施主体：乳山市乡村振兴局、残联、教体局、民政局、住建局、卫健局、医保局、水利局</w:t>
      </w:r>
    </w:p>
    <w:p w14:paraId="79255F42">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责任部门：乳山市乡村振兴局、残联、教体局、民政局、住建局、卫健局、医保局、水利局</w:t>
      </w:r>
    </w:p>
    <w:p w14:paraId="6311D2D8">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3</w:t>
      </w:r>
      <w:r>
        <w:rPr>
          <w:rFonts w:hint="eastAsia" w:ascii="仿宋_GB2312" w:hAnsi="仿宋_GB2312" w:eastAsia="仿宋_GB2312" w:cs="仿宋_GB2312"/>
          <w:b/>
          <w:bCs/>
          <w:color w:val="auto"/>
          <w:kern w:val="2"/>
          <w:sz w:val="32"/>
          <w:szCs w:val="32"/>
          <w:lang w:val="en-US" w:eastAsia="zh-CN" w:bidi="ar-SA"/>
        </w:rPr>
        <w:t>.促进脱贫人口稳定增收项目</w:t>
      </w:r>
    </w:p>
    <w:p w14:paraId="1454BE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建设内容：对衔接推进区内已建成运营的</w:t>
      </w:r>
      <w:r>
        <w:rPr>
          <w:rFonts w:hint="eastAsia" w:ascii="宋体" w:hAnsi="宋体"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个产业扶贫项目，全面落实“四权分置”要求，建立健全长效管护机制，压实资产管理责任，确保将扶贫项目资产后续管理各项工作落实到位，进一步巩固拓展产业扶贫成果。</w:t>
      </w:r>
    </w:p>
    <w:p w14:paraId="2256C18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67F9CD3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实施地点：马场村、小浩口村和山东泛海阳光能源有限公司</w:t>
      </w:r>
    </w:p>
    <w:p w14:paraId="78017F6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实施主体：衔接推进区</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个村</w:t>
      </w:r>
    </w:p>
    <w:p w14:paraId="306FF5C2">
      <w:pPr>
        <w:pageBreakBefore w:val="0"/>
        <w:widowControl w:val="0"/>
        <w:kinsoku/>
        <w:wordWrap/>
        <w:overflowPunct/>
        <w:topLinePunct w:val="0"/>
        <w:autoSpaceDE/>
        <w:autoSpaceDN/>
        <w:bidi w:val="0"/>
        <w:spacing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责任部门：乳山市乡村振兴局</w:t>
      </w:r>
    </w:p>
    <w:p w14:paraId="78686FE3">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auto"/>
          <w:kern w:val="2"/>
          <w:sz w:val="32"/>
          <w:szCs w:val="32"/>
          <w:lang w:val="en-US" w:eastAsia="zh-CN" w:bidi="ar-SA"/>
        </w:rPr>
      </w:pPr>
      <w:r>
        <w:rPr>
          <w:rFonts w:hint="eastAsia" w:ascii="宋体" w:hAnsi="宋体"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kern w:val="2"/>
          <w:sz w:val="32"/>
          <w:szCs w:val="32"/>
          <w:lang w:val="en-US" w:eastAsia="zh-CN" w:bidi="ar-SA"/>
        </w:rPr>
        <w:t>.困难学生应助尽助项目</w:t>
      </w:r>
    </w:p>
    <w:p w14:paraId="6C89FAF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建设内容：对徐家镇的义务教育和学前教育阶段的困难学生进行教育资助。</w:t>
      </w:r>
    </w:p>
    <w:p w14:paraId="007C436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资金来源：总投入</w:t>
      </w:r>
      <w:r>
        <w:rPr>
          <w:rFonts w:hint="eastAsia" w:ascii="宋体" w:hAnsi="宋体"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万元，均为整合教体局行业资金</w:t>
      </w:r>
    </w:p>
    <w:p w14:paraId="50CE05B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实施期限：</w:t>
      </w:r>
      <w:r>
        <w:rPr>
          <w:rFonts w:hint="eastAsia" w:ascii="宋体" w:hAnsi="宋体" w:eastAsia="仿宋_GB2312" w:cs="仿宋_GB2312"/>
          <w:color w:val="auto"/>
          <w:sz w:val="32"/>
          <w:szCs w:val="32"/>
          <w:lang w:val="en-US" w:eastAsia="zh-CN"/>
        </w:rPr>
        <w:t>2024</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月-</w:t>
      </w:r>
      <w:r>
        <w:rPr>
          <w:rFonts w:hint="eastAsia" w:ascii="宋体" w:hAnsi="宋体" w:eastAsia="仿宋_GB2312" w:cs="仿宋_GB2312"/>
          <w:color w:val="auto"/>
          <w:sz w:val="32"/>
          <w:szCs w:val="32"/>
          <w:lang w:val="en-US" w:eastAsia="zh-CN"/>
        </w:rPr>
        <w:t>2025</w:t>
      </w:r>
      <w:r>
        <w:rPr>
          <w:rFonts w:hint="eastAsia" w:ascii="仿宋_GB2312" w:hAnsi="仿宋_GB2312" w:eastAsia="仿宋_GB2312" w:cs="仿宋_GB2312"/>
          <w:color w:val="auto"/>
          <w:sz w:val="32"/>
          <w:szCs w:val="32"/>
          <w:lang w:val="en-US" w:eastAsia="zh-CN"/>
        </w:rPr>
        <w:t>年</w:t>
      </w:r>
      <w:r>
        <w:rPr>
          <w:rFonts w:hint="eastAsia" w:ascii="宋体" w:hAnsi="宋体"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val="en-US" w:eastAsia="zh-CN"/>
        </w:rPr>
        <w:t>月</w:t>
      </w:r>
    </w:p>
    <w:p w14:paraId="0C7BE13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实施地点：徐家镇中心学校</w:t>
      </w:r>
    </w:p>
    <w:p w14:paraId="6525849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实施主体：乳山市教体局</w:t>
      </w:r>
    </w:p>
    <w:p w14:paraId="429355A4">
      <w:pPr>
        <w:pageBreakBefore w:val="0"/>
        <w:widowControl w:val="0"/>
        <w:kinsoku/>
        <w:wordWrap/>
        <w:overflowPunct/>
        <w:topLinePunct w:val="0"/>
        <w:autoSpaceDE/>
        <w:autoSpaceDN/>
        <w:bidi w:val="0"/>
        <w:spacing w:line="560" w:lineRule="exact"/>
        <w:ind w:left="0" w:leftChars="0" w:firstLine="640"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责任部门：乳山市教体局</w:t>
      </w:r>
    </w:p>
    <w:p w14:paraId="11DCB44A">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sz w:val="32"/>
          <w:szCs w:val="32"/>
          <w:lang w:val="en-US" w:eastAsia="zh-CN"/>
        </w:rPr>
      </w:pPr>
      <w:bookmarkStart w:id="42" w:name="_Toc20763"/>
      <w:bookmarkStart w:id="43" w:name="_Toc124251436"/>
      <w:bookmarkStart w:id="44" w:name="_Toc27830"/>
      <w:r>
        <w:rPr>
          <w:rFonts w:hint="eastAsia" w:ascii="黑体" w:hAnsi="黑体" w:eastAsia="黑体" w:cs="黑体"/>
          <w:b w:val="0"/>
          <w:bCs/>
          <w:sz w:val="32"/>
          <w:szCs w:val="32"/>
          <w:lang w:val="en-US" w:eastAsia="zh-CN"/>
        </w:rPr>
        <w:t>四、绩效目标</w:t>
      </w:r>
      <w:bookmarkEnd w:id="42"/>
      <w:bookmarkEnd w:id="43"/>
      <w:bookmarkEnd w:id="44"/>
    </w:p>
    <w:p w14:paraId="49039D8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利用</w:t>
      </w:r>
      <w:r>
        <w:rPr>
          <w:rFonts w:hint="eastAsia" w:ascii="宋体" w:hAnsi="宋体" w:eastAsia="仿宋_GB2312"/>
          <w:color w:val="auto"/>
          <w:sz w:val="32"/>
          <w:szCs w:val="32"/>
          <w:lang w:val="en-US" w:eastAsia="zh-CN"/>
        </w:rPr>
        <w:t>2</w:t>
      </w:r>
      <w:r>
        <w:rPr>
          <w:rFonts w:hint="eastAsia" w:ascii="仿宋_GB2312" w:hAnsi="黑体" w:eastAsia="仿宋_GB2312"/>
          <w:color w:val="auto"/>
          <w:sz w:val="32"/>
          <w:szCs w:val="32"/>
          <w:lang w:val="en-US" w:eastAsia="zh-CN"/>
        </w:rPr>
        <w:t>年的时间，通过国家、省、市大力支持，并集全市之力加快建设衔接推进区，形成乳山衔接乡村振兴示范与经验，“产业兴旺、生态宜居、乡风文明、治理有效、生活富裕”乡村振兴新图景初步呈现。</w:t>
      </w:r>
    </w:p>
    <w:p w14:paraId="51A614B3">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5" w:name="_Toc11730"/>
      <w:bookmarkStart w:id="46" w:name="_Toc124251437"/>
      <w:bookmarkStart w:id="47" w:name="_Toc23548"/>
      <w:bookmarkStart w:id="48" w:name="_Toc7250"/>
      <w:r>
        <w:rPr>
          <w:rFonts w:hint="eastAsia" w:cs="宋体"/>
          <w:b w:val="0"/>
          <w:bCs w:val="0"/>
          <w:sz w:val="32"/>
          <w:szCs w:val="32"/>
          <w:lang w:val="en-US" w:eastAsia="zh-CN"/>
        </w:rPr>
        <w:t>（一）社会效益</w:t>
      </w:r>
      <w:bookmarkEnd w:id="45"/>
      <w:bookmarkEnd w:id="46"/>
      <w:bookmarkEnd w:id="47"/>
      <w:bookmarkEnd w:id="48"/>
    </w:p>
    <w:p w14:paraId="284B4E7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仿宋_GB2312" w:hAnsi="黑体" w:eastAsia="仿宋_GB2312"/>
          <w:color w:val="auto"/>
          <w:sz w:val="32"/>
          <w:szCs w:val="32"/>
          <w:lang w:val="en-US" w:eastAsia="zh-CN"/>
        </w:rPr>
      </w:pPr>
      <w:r>
        <w:rPr>
          <w:rFonts w:hint="eastAsia" w:ascii="宋体" w:hAnsi="宋体" w:eastAsia="仿宋_GB2312"/>
          <w:color w:val="auto"/>
          <w:sz w:val="32"/>
          <w:szCs w:val="32"/>
          <w:lang w:val="en-US" w:eastAsia="zh-CN"/>
        </w:rPr>
        <w:t>2024</w:t>
      </w:r>
      <w:r>
        <w:rPr>
          <w:rFonts w:hint="eastAsia" w:ascii="仿宋_GB2312" w:hAnsi="黑体" w:eastAsia="仿宋_GB2312"/>
          <w:color w:val="auto"/>
          <w:sz w:val="32"/>
          <w:szCs w:val="32"/>
          <w:lang w:val="en-US" w:eastAsia="zh-CN"/>
        </w:rPr>
        <w:t>年全面推进衔接推进区人居环境改善，全部村庄完成自来水改建，排水沟全部修缮完毕，村庄硬化率达</w:t>
      </w:r>
      <w:r>
        <w:rPr>
          <w:rFonts w:hint="eastAsia" w:ascii="宋体" w:hAnsi="宋体" w:eastAsia="仿宋_GB2312"/>
          <w:color w:val="auto"/>
          <w:sz w:val="32"/>
          <w:szCs w:val="32"/>
          <w:lang w:val="en-US" w:eastAsia="zh-CN"/>
        </w:rPr>
        <w:t>100</w:t>
      </w:r>
      <w:r>
        <w:rPr>
          <w:rFonts w:hint="eastAsia" w:ascii="仿宋_GB2312" w:hAnsi="黑体" w:eastAsia="仿宋_GB2312"/>
          <w:color w:val="auto"/>
          <w:sz w:val="32"/>
          <w:szCs w:val="32"/>
          <w:lang w:val="en-US" w:eastAsia="zh-CN"/>
        </w:rPr>
        <w:t>%，部分村庄修建完成健身广场、文化广场或文化活动室，完成人居环境提升，更好满足群众生产生活需求。文明乡风建设成熟稳定开展，各种文化活动定期举行，保证每年至少一次文艺比赛，丰富人们日常生活。探索各类集约化经营方式，创新联农带农机制，推动企村联建品牌强农、组社建场产业联农、资本下乡投资扶农、集体资金股份联农、技术示范模块帮农和党建引领能人带农等六大联农带农利益联结机制，带动农户收入持续稳定增长，带动农民持续增收效果显著。</w:t>
      </w:r>
    </w:p>
    <w:p w14:paraId="4349829A">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49" w:name="_Toc6288"/>
      <w:bookmarkStart w:id="50" w:name="_Toc12422"/>
      <w:bookmarkStart w:id="51" w:name="_Toc124251438"/>
      <w:r>
        <w:rPr>
          <w:rFonts w:hint="eastAsia" w:cs="宋体"/>
          <w:b w:val="0"/>
          <w:bCs w:val="0"/>
          <w:sz w:val="32"/>
          <w:szCs w:val="32"/>
          <w:lang w:val="en-US" w:eastAsia="zh-CN"/>
        </w:rPr>
        <w:t>（二）生态效益</w:t>
      </w:r>
      <w:bookmarkEnd w:id="49"/>
      <w:bookmarkEnd w:id="50"/>
      <w:bookmarkEnd w:id="51"/>
    </w:p>
    <w:p w14:paraId="486C5F8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衔接推进区改变农村生活环境，通过实施雨水管道铺设、坑塘治理，提升农村人居环境。全面扎实推进农村人居环境整治，村庄环境基本实现干净整洁有序，农民群众环境卫生观念发生变化、生活质量普遍提高。</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通过实施一批生态循环农业、农业清洁生产、农业废弃物资源化利用、废旧农膜和农药包装物回收、绿色农业生产等项目，促进示范区生态环境不断改善，生态系统功能得到有效恢复和增强。</w:t>
      </w:r>
      <w:r>
        <w:rPr>
          <w:rFonts w:hint="eastAsia" w:ascii="仿宋_GB2312" w:hAnsi="黑体" w:eastAsia="仿宋_GB2312"/>
          <w:color w:val="auto"/>
          <w:sz w:val="32"/>
          <w:szCs w:val="32"/>
          <w:lang w:val="en-US" w:eastAsia="zh-CN"/>
        </w:rPr>
        <w:t>通过对徐家镇生产区道路沟渠、景观化提升，以及村庄基础设施提升，可以系统处理生活污水、垃圾等，使得徐家镇生态环境与产业发展协同共进，形成环境保护长效机制。至</w:t>
      </w:r>
      <w:r>
        <w:rPr>
          <w:rFonts w:hint="eastAsia" w:ascii="宋体" w:hAnsi="宋体" w:eastAsia="仿宋_GB2312"/>
          <w:color w:val="auto"/>
          <w:sz w:val="32"/>
          <w:szCs w:val="32"/>
          <w:lang w:val="en-US" w:eastAsia="zh-CN"/>
        </w:rPr>
        <w:t>2025</w:t>
      </w:r>
      <w:r>
        <w:rPr>
          <w:rFonts w:hint="eastAsia" w:ascii="仿宋_GB2312" w:hAnsi="黑体" w:eastAsia="仿宋_GB2312"/>
          <w:color w:val="auto"/>
          <w:sz w:val="32"/>
          <w:szCs w:val="32"/>
          <w:lang w:val="en-US" w:eastAsia="zh-CN"/>
        </w:rPr>
        <w:t>年，化学农药使用量降低</w:t>
      </w:r>
      <w:r>
        <w:rPr>
          <w:rFonts w:hint="eastAsia" w:ascii="宋体" w:hAnsi="宋体" w:eastAsia="仿宋_GB2312"/>
          <w:color w:val="auto"/>
          <w:sz w:val="32"/>
          <w:szCs w:val="32"/>
          <w:lang w:val="en-US" w:eastAsia="zh-CN"/>
        </w:rPr>
        <w:t>6</w:t>
      </w:r>
      <w:r>
        <w:rPr>
          <w:rFonts w:hint="eastAsia" w:ascii="仿宋_GB2312" w:hAnsi="黑体" w:eastAsia="仿宋_GB2312"/>
          <w:color w:val="auto"/>
          <w:sz w:val="32"/>
          <w:szCs w:val="32"/>
          <w:lang w:val="en-US" w:eastAsia="zh-CN"/>
        </w:rPr>
        <w:t>%，化学肥料使用量降低</w:t>
      </w:r>
      <w:r>
        <w:rPr>
          <w:rFonts w:hint="eastAsia" w:ascii="宋体" w:hAnsi="宋体" w:eastAsia="仿宋_GB2312"/>
          <w:color w:val="auto"/>
          <w:sz w:val="32"/>
          <w:szCs w:val="32"/>
          <w:lang w:val="en-US" w:eastAsia="zh-CN"/>
        </w:rPr>
        <w:t>8</w:t>
      </w:r>
      <w:r>
        <w:rPr>
          <w:rFonts w:hint="eastAsia" w:ascii="仿宋_GB2312" w:hAnsi="黑体" w:eastAsia="仿宋_GB2312"/>
          <w:color w:val="auto"/>
          <w:sz w:val="32"/>
          <w:szCs w:val="32"/>
          <w:lang w:val="en-US" w:eastAsia="zh-CN"/>
        </w:rPr>
        <w:t>%，畜禽粪污综合利用率</w:t>
      </w:r>
      <w:r>
        <w:rPr>
          <w:rFonts w:hint="eastAsia" w:ascii="宋体" w:hAnsi="宋体" w:eastAsia="仿宋_GB2312"/>
          <w:color w:val="auto"/>
          <w:sz w:val="32"/>
          <w:szCs w:val="32"/>
          <w:lang w:val="en-US" w:eastAsia="zh-CN"/>
        </w:rPr>
        <w:t>98</w:t>
      </w:r>
      <w:r>
        <w:rPr>
          <w:rFonts w:hint="eastAsia" w:ascii="仿宋_GB2312" w:hAnsi="黑体" w:eastAsia="仿宋_GB2312"/>
          <w:color w:val="auto"/>
          <w:sz w:val="32"/>
          <w:szCs w:val="32"/>
          <w:lang w:val="en-US" w:eastAsia="zh-CN"/>
        </w:rPr>
        <w:t>%，秸秆综合利用率</w:t>
      </w:r>
      <w:r>
        <w:rPr>
          <w:rFonts w:hint="eastAsia" w:ascii="宋体" w:hAnsi="宋体" w:eastAsia="仿宋_GB2312"/>
          <w:color w:val="auto"/>
          <w:sz w:val="32"/>
          <w:szCs w:val="32"/>
          <w:lang w:val="en-US" w:eastAsia="zh-CN"/>
        </w:rPr>
        <w:t>100</w:t>
      </w:r>
      <w:r>
        <w:rPr>
          <w:rFonts w:hint="eastAsia" w:ascii="仿宋_GB2312" w:hAnsi="黑体" w:eastAsia="仿宋_GB2312"/>
          <w:color w:val="auto"/>
          <w:sz w:val="32"/>
          <w:szCs w:val="32"/>
          <w:lang w:val="en-US" w:eastAsia="zh-CN"/>
        </w:rPr>
        <w:t>%，农用地膜当季回收率</w:t>
      </w:r>
      <w:r>
        <w:rPr>
          <w:rFonts w:hint="eastAsia" w:ascii="宋体" w:hAnsi="宋体" w:eastAsia="仿宋_GB2312"/>
          <w:color w:val="auto"/>
          <w:sz w:val="32"/>
          <w:szCs w:val="32"/>
          <w:lang w:val="en-US" w:eastAsia="zh-CN"/>
        </w:rPr>
        <w:t>85</w:t>
      </w:r>
      <w:r>
        <w:rPr>
          <w:rFonts w:hint="eastAsia" w:ascii="仿宋_GB2312" w:hAnsi="黑体" w:eastAsia="仿宋_GB2312"/>
          <w:color w:val="auto"/>
          <w:sz w:val="32"/>
          <w:szCs w:val="32"/>
          <w:lang w:val="en-US" w:eastAsia="zh-CN"/>
        </w:rPr>
        <w:t>%以上；“两品一标”覆盖率达到</w:t>
      </w:r>
      <w:r>
        <w:rPr>
          <w:rFonts w:hint="eastAsia" w:ascii="宋体" w:hAnsi="宋体" w:eastAsia="仿宋_GB2312"/>
          <w:color w:val="auto"/>
          <w:sz w:val="32"/>
          <w:szCs w:val="32"/>
          <w:lang w:val="en-US" w:eastAsia="zh-CN"/>
        </w:rPr>
        <w:t>90</w:t>
      </w:r>
      <w:r>
        <w:rPr>
          <w:rFonts w:hint="eastAsia" w:ascii="仿宋_GB2312" w:hAnsi="黑体" w:eastAsia="仿宋_GB2312"/>
          <w:color w:val="auto"/>
          <w:sz w:val="32"/>
          <w:szCs w:val="32"/>
          <w:lang w:val="en-US" w:eastAsia="zh-CN"/>
        </w:rPr>
        <w:t>%；农产品质量安全抽检合格率达到</w:t>
      </w:r>
      <w:r>
        <w:rPr>
          <w:rFonts w:hint="eastAsia" w:ascii="宋体" w:hAnsi="宋体" w:eastAsia="仿宋_GB2312"/>
          <w:color w:val="auto"/>
          <w:sz w:val="32"/>
          <w:szCs w:val="32"/>
          <w:lang w:val="en-US" w:eastAsia="zh-CN"/>
        </w:rPr>
        <w:t>99</w:t>
      </w:r>
      <w:r>
        <w:rPr>
          <w:rFonts w:hint="eastAsia" w:ascii="仿宋_GB2312" w:hAnsi="黑体" w:eastAsia="仿宋_GB2312"/>
          <w:color w:val="auto"/>
          <w:sz w:val="32"/>
          <w:szCs w:val="32"/>
          <w:lang w:val="en-US" w:eastAsia="zh-CN"/>
        </w:rPr>
        <w:t>.</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w:t>
      </w:r>
    </w:p>
    <w:p w14:paraId="0A117684">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z w:val="32"/>
          <w:szCs w:val="32"/>
          <w:lang w:val="en-US" w:eastAsia="zh-CN"/>
        </w:rPr>
      </w:pPr>
      <w:bookmarkStart w:id="52" w:name="_Toc9540"/>
      <w:bookmarkStart w:id="53" w:name="_Toc18398"/>
      <w:r>
        <w:rPr>
          <w:rFonts w:hint="eastAsia" w:cs="宋体"/>
          <w:b w:val="0"/>
          <w:bCs w:val="0"/>
          <w:sz w:val="32"/>
          <w:szCs w:val="32"/>
          <w:lang w:val="en-US" w:eastAsia="zh-CN"/>
        </w:rPr>
        <w:t>（三）经济效益</w:t>
      </w:r>
      <w:bookmarkEnd w:id="52"/>
      <w:bookmarkEnd w:id="53"/>
    </w:p>
    <w:p w14:paraId="72F9E20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黑体" w:eastAsia="仿宋_GB2312"/>
          <w:color w:val="auto"/>
          <w:sz w:val="32"/>
          <w:szCs w:val="32"/>
          <w:lang w:val="en-US" w:eastAsia="zh-CN"/>
        </w:rPr>
      </w:pPr>
      <w:r>
        <w:rPr>
          <w:rFonts w:hint="eastAsia" w:ascii="仿宋_GB2312" w:hAnsi="黑体" w:eastAsia="仿宋_GB2312"/>
          <w:color w:val="auto"/>
          <w:sz w:val="32"/>
          <w:szCs w:val="32"/>
          <w:lang w:val="en-US" w:eastAsia="zh-CN"/>
        </w:rPr>
        <w:t>通过衔接推进区建设，实施一批重点项目，加快集成应用新装备、新技术、新模式，有力促进现代农业发展水平显著提高，农民收入持续增加。全产业链的经济价值与综合竞争力不断提升，加工流通链条快速延伸，新业态发展良好，产业融合优势明显，全面推进一二三产业融合发展。撬动社会资金参与到推进区乡村振兴产业项目发展，实现乡村资源价值有效激活，产业发展高质高效，农业农村融合发展。推进区内产业强、农民富、集体经济不断壮大的衔接乡村振兴新格局基本形成。至</w:t>
      </w:r>
      <w:r>
        <w:rPr>
          <w:rFonts w:hint="eastAsia" w:ascii="宋体" w:hAnsi="宋体" w:eastAsia="仿宋_GB2312"/>
          <w:color w:val="auto"/>
          <w:sz w:val="32"/>
          <w:szCs w:val="32"/>
          <w:lang w:val="en-US" w:eastAsia="zh-CN"/>
        </w:rPr>
        <w:t>2025</w:t>
      </w:r>
      <w:r>
        <w:rPr>
          <w:rFonts w:hint="eastAsia" w:ascii="仿宋_GB2312" w:hAnsi="黑体" w:eastAsia="仿宋_GB2312"/>
          <w:color w:val="auto"/>
          <w:sz w:val="32"/>
          <w:szCs w:val="32"/>
          <w:lang w:val="en-US" w:eastAsia="zh-CN"/>
        </w:rPr>
        <w:t>年，以牡蛎、粮食、大花生、种业等为主导产业的全产业链产值</w:t>
      </w:r>
      <w:r>
        <w:rPr>
          <w:rFonts w:hint="eastAsia" w:ascii="宋体" w:hAnsi="宋体" w:eastAsia="仿宋_GB2312"/>
          <w:color w:val="auto"/>
          <w:sz w:val="32"/>
          <w:szCs w:val="32"/>
          <w:lang w:val="en-US" w:eastAsia="zh-CN"/>
        </w:rPr>
        <w:t>20</w:t>
      </w:r>
      <w:r>
        <w:rPr>
          <w:rFonts w:hint="eastAsia" w:ascii="仿宋_GB2312" w:hAnsi="黑体" w:eastAsia="仿宋_GB2312"/>
          <w:color w:val="auto"/>
          <w:sz w:val="32"/>
          <w:szCs w:val="32"/>
          <w:lang w:val="en-US" w:eastAsia="zh-CN"/>
        </w:rPr>
        <w:t>亿元，</w:t>
      </w:r>
      <w:r>
        <w:rPr>
          <w:rFonts w:hint="eastAsia" w:ascii="宋体" w:hAnsi="宋体" w:eastAsia="仿宋_GB2312"/>
          <w:color w:val="auto"/>
          <w:sz w:val="32"/>
          <w:szCs w:val="32"/>
          <w:lang w:val="en-US" w:eastAsia="zh-CN"/>
        </w:rPr>
        <w:t>12</w:t>
      </w:r>
      <w:r>
        <w:rPr>
          <w:rFonts w:hint="eastAsia" w:ascii="仿宋_GB2312" w:hAnsi="黑体" w:eastAsia="仿宋_GB2312"/>
          <w:color w:val="auto"/>
          <w:sz w:val="32"/>
          <w:szCs w:val="32"/>
          <w:lang w:val="en-US" w:eastAsia="zh-CN"/>
        </w:rPr>
        <w:t>个村集体经济收入总量达</w:t>
      </w:r>
      <w:r>
        <w:rPr>
          <w:rFonts w:hint="eastAsia" w:ascii="宋体" w:hAnsi="宋体" w:eastAsia="仿宋_GB2312"/>
          <w:color w:val="auto"/>
          <w:sz w:val="32"/>
          <w:szCs w:val="32"/>
          <w:lang w:val="en-US" w:eastAsia="zh-CN"/>
        </w:rPr>
        <w:t>800</w:t>
      </w:r>
      <w:r>
        <w:rPr>
          <w:rFonts w:hint="eastAsia" w:ascii="仿宋_GB2312" w:hAnsi="黑体" w:eastAsia="仿宋_GB2312"/>
          <w:color w:val="auto"/>
          <w:sz w:val="32"/>
          <w:szCs w:val="32"/>
          <w:lang w:val="en-US" w:eastAsia="zh-CN"/>
        </w:rPr>
        <w:t>万元，农民人均可支配收入增加</w:t>
      </w:r>
      <w:r>
        <w:rPr>
          <w:rFonts w:hint="eastAsia" w:ascii="宋体" w:hAnsi="宋体" w:eastAsia="仿宋_GB2312"/>
          <w:color w:val="auto"/>
          <w:sz w:val="32"/>
          <w:szCs w:val="32"/>
          <w:lang w:val="en-US" w:eastAsia="zh-CN"/>
        </w:rPr>
        <w:t>5</w:t>
      </w:r>
      <w:r>
        <w:rPr>
          <w:rFonts w:hint="eastAsia" w:ascii="仿宋_GB2312" w:hAnsi="黑体" w:eastAsia="仿宋_GB2312"/>
          <w:color w:val="auto"/>
          <w:sz w:val="32"/>
          <w:szCs w:val="32"/>
          <w:lang w:val="en-US" w:eastAsia="zh-CN"/>
        </w:rPr>
        <w:t>%以上。</w:t>
      </w:r>
      <w:bookmarkStart w:id="54" w:name="_Toc21702"/>
      <w:bookmarkStart w:id="55" w:name="_Toc124251440"/>
      <w:bookmarkStart w:id="56" w:name="_Toc9130"/>
    </w:p>
    <w:p w14:paraId="65DBDC8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五、保障措施</w:t>
      </w:r>
      <w:bookmarkEnd w:id="54"/>
      <w:bookmarkEnd w:id="55"/>
      <w:bookmarkEnd w:id="56"/>
    </w:p>
    <w:p w14:paraId="2B653B7F">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pacing w:val="0"/>
          <w:sz w:val="32"/>
          <w:szCs w:val="32"/>
          <w:lang w:val="en-US" w:eastAsia="zh-CN"/>
        </w:rPr>
      </w:pPr>
      <w:bookmarkStart w:id="57" w:name="_Toc16325"/>
      <w:bookmarkStart w:id="58" w:name="_Toc22794"/>
      <w:bookmarkStart w:id="59" w:name="_Toc124251441"/>
      <w:r>
        <w:rPr>
          <w:rFonts w:hint="eastAsia" w:cs="宋体"/>
          <w:b w:val="0"/>
          <w:bCs w:val="0"/>
          <w:spacing w:val="0"/>
          <w:sz w:val="32"/>
          <w:szCs w:val="32"/>
          <w:lang w:val="en-US" w:eastAsia="zh-CN"/>
        </w:rPr>
        <w:t>（一）资金整合</w:t>
      </w:r>
      <w:bookmarkEnd w:id="57"/>
      <w:bookmarkEnd w:id="58"/>
      <w:bookmarkEnd w:id="59"/>
    </w:p>
    <w:p w14:paraId="7173F446">
      <w:pPr>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pacing w:val="0"/>
          <w:kern w:val="2"/>
          <w:sz w:val="32"/>
          <w:szCs w:val="32"/>
          <w:highlight w:val="red"/>
          <w:lang w:val="en-US" w:eastAsia="zh-CN" w:bidi="ar-SA"/>
        </w:rPr>
      </w:pPr>
      <w:r>
        <w:rPr>
          <w:rFonts w:hint="eastAsia" w:ascii="仿宋_GB2312" w:hAnsi="黑体" w:eastAsia="仿宋_GB2312" w:cs="宋体"/>
          <w:color w:val="auto"/>
          <w:spacing w:val="0"/>
          <w:sz w:val="32"/>
          <w:szCs w:val="32"/>
          <w:lang w:val="en-US" w:eastAsia="zh-CN"/>
        </w:rPr>
        <w:t>衔接推进</w:t>
      </w:r>
      <w:r>
        <w:rPr>
          <w:rFonts w:hint="eastAsia" w:ascii="仿宋_GB2312" w:hAnsi="黑体" w:eastAsia="仿宋_GB2312" w:cs="宋体"/>
          <w:color w:val="auto"/>
          <w:spacing w:val="0"/>
          <w:sz w:val="32"/>
          <w:szCs w:val="32"/>
          <w:highlight w:val="none"/>
          <w:lang w:val="en-US" w:eastAsia="zh-CN"/>
        </w:rPr>
        <w:t>区建设项目资金主要来源为衔接推进乡村振兴补助资金（以下简称：衔接资金）、各行业部门涉农资金及社会资金。</w:t>
      </w:r>
      <w:r>
        <w:rPr>
          <w:rFonts w:hint="eastAsia" w:ascii="仿宋_GB2312" w:hAnsi="仿宋_GB2312" w:eastAsia="仿宋_GB2312" w:cs="仿宋_GB2312"/>
          <w:color w:val="auto"/>
          <w:sz w:val="32"/>
          <w:szCs w:val="32"/>
          <w:highlight w:val="none"/>
          <w:u w:val="none"/>
        </w:rPr>
        <w:t>预计</w:t>
      </w:r>
      <w:r>
        <w:rPr>
          <w:rFonts w:hint="eastAsia" w:ascii="仿宋_GB2312" w:hAnsi="黑体" w:eastAsia="仿宋_GB2312" w:cs="宋体"/>
          <w:color w:val="auto"/>
          <w:spacing w:val="0"/>
          <w:sz w:val="32"/>
          <w:szCs w:val="32"/>
          <w:highlight w:val="none"/>
          <w:lang w:val="en-US" w:eastAsia="zh-CN"/>
        </w:rPr>
        <w:t>总投资</w:t>
      </w:r>
      <w:r>
        <w:rPr>
          <w:rFonts w:hint="eastAsia" w:ascii="宋体" w:hAnsi="宋体" w:eastAsia="仿宋_GB2312" w:cs="仿宋_GB2312"/>
          <w:color w:val="auto"/>
          <w:spacing w:val="0"/>
          <w:sz w:val="32"/>
          <w:szCs w:val="32"/>
          <w:highlight w:val="none"/>
          <w:u w:val="none"/>
          <w:lang w:val="en-US" w:eastAsia="zh-CN"/>
        </w:rPr>
        <w:t>10148.637</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其中</w:t>
      </w:r>
      <w:r>
        <w:rPr>
          <w:rFonts w:hint="eastAsia" w:ascii="仿宋_GB2312" w:hAnsi="仿宋_GB2312" w:eastAsia="仿宋_GB2312" w:cs="仿宋_GB2312"/>
          <w:color w:val="auto"/>
          <w:spacing w:val="0"/>
          <w:sz w:val="32"/>
          <w:szCs w:val="32"/>
          <w:highlight w:val="none"/>
          <w:u w:val="none"/>
          <w:lang w:val="en-US" w:eastAsia="zh-CN"/>
        </w:rPr>
        <w:t>财政</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4000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中央</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省级</w:t>
      </w:r>
      <w:r>
        <w:rPr>
          <w:rFonts w:hint="eastAsia" w:ascii="仿宋_GB2312" w:hAnsi="仿宋_GB2312" w:eastAsia="仿宋_GB2312" w:cs="仿宋_GB2312"/>
          <w:color w:val="auto"/>
          <w:spacing w:val="0"/>
          <w:sz w:val="32"/>
          <w:szCs w:val="32"/>
          <w:highlight w:val="none"/>
          <w:u w:val="none"/>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威海</w:t>
      </w:r>
      <w:r>
        <w:rPr>
          <w:rFonts w:hint="eastAsia" w:ascii="仿宋_GB2312" w:hAnsi="仿宋_GB2312" w:eastAsia="仿宋_GB2312" w:cs="仿宋_GB2312"/>
          <w:color w:val="auto"/>
          <w:spacing w:val="0"/>
          <w:sz w:val="32"/>
          <w:szCs w:val="32"/>
          <w:highlight w:val="none"/>
          <w:u w:val="none"/>
        </w:rPr>
        <w:t>市级衔接资金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、乳山市级</w:t>
      </w:r>
      <w:r>
        <w:rPr>
          <w:rFonts w:hint="eastAsia" w:ascii="仿宋_GB2312" w:hAnsi="仿宋_GB2312" w:eastAsia="仿宋_GB2312" w:cs="仿宋_GB2312"/>
          <w:color w:val="auto"/>
          <w:spacing w:val="0"/>
          <w:sz w:val="32"/>
          <w:szCs w:val="32"/>
          <w:highlight w:val="none"/>
          <w:u w:val="none"/>
          <w:lang w:val="en-US" w:eastAsia="zh-CN"/>
        </w:rPr>
        <w:t>衔接资金</w:t>
      </w:r>
      <w:r>
        <w:rPr>
          <w:rFonts w:hint="eastAsia" w:ascii="宋体" w:hAnsi="宋体" w:eastAsia="仿宋_GB2312" w:cs="仿宋_GB2312"/>
          <w:color w:val="auto"/>
          <w:spacing w:val="0"/>
          <w:sz w:val="32"/>
          <w:szCs w:val="32"/>
          <w:highlight w:val="none"/>
          <w:u w:val="none"/>
          <w:lang w:val="en-US" w:eastAsia="zh-CN"/>
        </w:rPr>
        <w:t>1000</w:t>
      </w:r>
      <w:r>
        <w:rPr>
          <w:rFonts w:hint="eastAsia" w:ascii="仿宋_GB2312" w:hAnsi="仿宋_GB2312" w:eastAsia="仿宋_GB2312" w:cs="仿宋_GB2312"/>
          <w:color w:val="auto"/>
          <w:spacing w:val="0"/>
          <w:sz w:val="32"/>
          <w:szCs w:val="32"/>
          <w:highlight w:val="none"/>
          <w:u w:val="none"/>
          <w:lang w:val="en-US" w:eastAsia="zh-CN"/>
        </w:rPr>
        <w:t>万元</w:t>
      </w:r>
      <w:r>
        <w:rPr>
          <w:rFonts w:hint="eastAsia" w:ascii="仿宋_GB2312" w:hAnsi="仿宋_GB2312" w:eastAsia="仿宋_GB2312" w:cs="仿宋_GB2312"/>
          <w:color w:val="auto"/>
          <w:spacing w:val="0"/>
          <w:sz w:val="32"/>
          <w:szCs w:val="32"/>
          <w:highlight w:val="none"/>
          <w:u w:val="none"/>
        </w:rPr>
        <w:t>），整合</w:t>
      </w:r>
      <w:r>
        <w:rPr>
          <w:rFonts w:hint="eastAsia" w:ascii="仿宋_GB2312" w:hAnsi="仿宋_GB2312" w:eastAsia="仿宋_GB2312" w:cs="仿宋_GB2312"/>
          <w:color w:val="auto"/>
          <w:spacing w:val="0"/>
          <w:sz w:val="32"/>
          <w:szCs w:val="32"/>
          <w:highlight w:val="none"/>
          <w:u w:val="none"/>
          <w:lang w:eastAsia="zh-Hans"/>
        </w:rPr>
        <w:t>行业</w:t>
      </w:r>
      <w:r>
        <w:rPr>
          <w:rFonts w:hint="eastAsia" w:ascii="仿宋_GB2312" w:hAnsi="仿宋_GB2312" w:eastAsia="仿宋_GB2312" w:cs="仿宋_GB2312"/>
          <w:color w:val="auto"/>
          <w:spacing w:val="0"/>
          <w:sz w:val="32"/>
          <w:szCs w:val="32"/>
          <w:highlight w:val="none"/>
          <w:u w:val="none"/>
        </w:rPr>
        <w:t>资金</w:t>
      </w:r>
      <w:r>
        <w:rPr>
          <w:rFonts w:hint="eastAsia" w:ascii="宋体" w:hAnsi="宋体" w:eastAsia="仿宋_GB2312" w:cs="仿宋_GB2312"/>
          <w:color w:val="auto"/>
          <w:spacing w:val="0"/>
          <w:sz w:val="32"/>
          <w:szCs w:val="32"/>
          <w:highlight w:val="none"/>
          <w:u w:val="none"/>
          <w:lang w:val="en-US" w:eastAsia="zh-CN"/>
        </w:rPr>
        <w:t>2190.52</w:t>
      </w:r>
      <w:r>
        <w:rPr>
          <w:rFonts w:hint="eastAsia" w:ascii="仿宋_GB2312" w:hAnsi="仿宋_GB2312" w:eastAsia="仿宋_GB2312" w:cs="仿宋_GB2312"/>
          <w:color w:val="auto"/>
          <w:spacing w:val="0"/>
          <w:sz w:val="32"/>
          <w:szCs w:val="32"/>
          <w:highlight w:val="none"/>
          <w:u w:val="none"/>
        </w:rPr>
        <w:t>万元，</w:t>
      </w:r>
      <w:r>
        <w:rPr>
          <w:rFonts w:hint="eastAsia" w:ascii="仿宋_GB2312" w:hAnsi="仿宋_GB2312" w:eastAsia="仿宋_GB2312" w:cs="仿宋_GB2312"/>
          <w:color w:val="auto"/>
          <w:spacing w:val="0"/>
          <w:sz w:val="32"/>
          <w:szCs w:val="32"/>
          <w:highlight w:val="none"/>
          <w:u w:val="none"/>
          <w:lang w:eastAsia="zh-CN"/>
        </w:rPr>
        <w:t>镇村</w:t>
      </w:r>
      <w:r>
        <w:rPr>
          <w:rFonts w:hint="eastAsia" w:ascii="仿宋_GB2312" w:hAnsi="仿宋_GB2312" w:eastAsia="仿宋_GB2312" w:cs="仿宋_GB2312"/>
          <w:color w:val="auto"/>
          <w:spacing w:val="0"/>
          <w:sz w:val="32"/>
          <w:szCs w:val="32"/>
          <w:highlight w:val="none"/>
          <w:u w:val="none"/>
        </w:rPr>
        <w:t>自筹资金</w:t>
      </w:r>
      <w:r>
        <w:rPr>
          <w:rFonts w:hint="eastAsia" w:ascii="宋体" w:hAnsi="宋体" w:eastAsia="仿宋_GB2312" w:cs="仿宋_GB2312"/>
          <w:color w:val="auto"/>
          <w:spacing w:val="0"/>
          <w:sz w:val="32"/>
          <w:szCs w:val="32"/>
          <w:highlight w:val="none"/>
          <w:u w:val="none"/>
          <w:lang w:val="en-US" w:eastAsia="zh-CN"/>
        </w:rPr>
        <w:t>47.68</w:t>
      </w:r>
      <w:r>
        <w:rPr>
          <w:rFonts w:hint="eastAsia" w:ascii="仿宋_GB2312" w:hAnsi="仿宋_GB2312" w:eastAsia="仿宋_GB2312" w:cs="仿宋_GB2312"/>
          <w:color w:val="auto"/>
          <w:spacing w:val="0"/>
          <w:sz w:val="32"/>
          <w:szCs w:val="32"/>
          <w:highlight w:val="none"/>
          <w:u w:val="none"/>
        </w:rPr>
        <w:t>万元，撬动社会资金</w:t>
      </w:r>
      <w:r>
        <w:rPr>
          <w:rFonts w:hint="eastAsia" w:ascii="宋体" w:hAnsi="宋体" w:eastAsia="仿宋_GB2312" w:cs="仿宋_GB2312"/>
          <w:color w:val="auto"/>
          <w:spacing w:val="0"/>
          <w:sz w:val="32"/>
          <w:szCs w:val="32"/>
          <w:highlight w:val="none"/>
          <w:u w:val="none"/>
          <w:lang w:val="en-US" w:eastAsia="zh-CN"/>
        </w:rPr>
        <w:t>3910.437</w:t>
      </w:r>
      <w:r>
        <w:rPr>
          <w:rFonts w:hint="eastAsia" w:ascii="仿宋_GB2312" w:hAnsi="仿宋_GB2312" w:eastAsia="仿宋_GB2312" w:cs="仿宋_GB2312"/>
          <w:color w:val="auto"/>
          <w:spacing w:val="0"/>
          <w:sz w:val="32"/>
          <w:szCs w:val="32"/>
          <w:highlight w:val="none"/>
          <w:u w:val="none"/>
        </w:rPr>
        <w:t>万元。</w:t>
      </w:r>
      <w:r>
        <w:rPr>
          <w:rFonts w:hint="eastAsia" w:ascii="仿宋_GB2312" w:hAnsi="黑体" w:eastAsia="仿宋_GB2312" w:cs="宋体"/>
          <w:color w:val="auto"/>
          <w:spacing w:val="0"/>
          <w:sz w:val="32"/>
          <w:szCs w:val="32"/>
          <w:highlight w:val="none"/>
          <w:lang w:val="en-US" w:eastAsia="zh-CN"/>
        </w:rPr>
        <w:t>开拓长期、稳定、规模化的融资渠道，引导社会资金多渠道投入。尽可能调动各方资源，最大限度利用各行业部门涉农</w:t>
      </w:r>
      <w:r>
        <w:rPr>
          <w:rFonts w:hint="eastAsia" w:ascii="仿宋_GB2312" w:hAnsi="黑体" w:eastAsia="仿宋_GB2312" w:cs="宋体"/>
          <w:color w:val="auto"/>
          <w:spacing w:val="0"/>
          <w:sz w:val="32"/>
          <w:szCs w:val="32"/>
          <w:lang w:val="en-US" w:eastAsia="zh-CN"/>
        </w:rPr>
        <w:t>资金，尽可能的拓宽融资渠道引导社会资金投入。</w:t>
      </w:r>
    </w:p>
    <w:p w14:paraId="46CEA24F">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0" w:name="_Toc124251443"/>
      <w:bookmarkStart w:id="61" w:name="_Toc25363"/>
      <w:bookmarkStart w:id="62" w:name="_Toc19568"/>
      <w:bookmarkStart w:id="63" w:name="_Toc124251444"/>
      <w:r>
        <w:rPr>
          <w:rFonts w:hint="eastAsia" w:cs="宋体"/>
          <w:b w:val="0"/>
          <w:bCs w:val="0"/>
          <w:spacing w:val="0"/>
          <w:sz w:val="32"/>
          <w:szCs w:val="32"/>
          <w:lang w:val="en-US" w:eastAsia="zh-CN"/>
        </w:rPr>
        <w:t>（二）组织领导</w:t>
      </w:r>
      <w:bookmarkEnd w:id="60"/>
      <w:bookmarkEnd w:id="61"/>
      <w:bookmarkEnd w:id="62"/>
    </w:p>
    <w:p w14:paraId="7232001F">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pacing w:val="0"/>
          <w:kern w:val="2"/>
          <w:sz w:val="32"/>
          <w:szCs w:val="32"/>
          <w:lang w:val="en-US" w:eastAsia="zh-CN" w:bidi="ar-SA"/>
        </w:rPr>
      </w:pPr>
      <w:r>
        <w:rPr>
          <w:rFonts w:hint="eastAsia" w:ascii="仿宋_GB2312" w:hAnsi="仿宋_GB2312" w:eastAsia="仿宋_GB2312" w:cs="仿宋_GB2312"/>
          <w:snapToGrid w:val="0"/>
          <w:color w:val="auto"/>
          <w:spacing w:val="0"/>
          <w:kern w:val="0"/>
          <w:sz w:val="32"/>
          <w:szCs w:val="32"/>
          <w:highlight w:val="none"/>
          <w:lang w:val="en-US" w:eastAsia="zh-CN"/>
        </w:rPr>
        <w:t>成立由市委、市政府主要领导牵头，各相关部门主要领导为成员的乳山市衔接乡村振兴集中推进区建设工作领导小组，建立健全推进落实、考核激励、督查检查、领导帮包等工作机制，制定推进区建设实施方案，明确职责，联动配合，形成强大工作合力，保证各项工作落到实处，确保推进区建设所需的各项支持。成立乳山市徐家镇衔接乡村振兴集中推进区建设工作专班，镇党委书记、镇长全面抓，党委副书记牵头抓，各分管领导、部门（单位）负责人具体抓，形成全面动员、分工负责、组织有力的推进区建设落实体系，确保推进区建设任务落实高质高效。</w:t>
      </w:r>
    </w:p>
    <w:p w14:paraId="52A88339">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4" w:name="_Toc16380"/>
      <w:bookmarkStart w:id="65" w:name="_Toc14784"/>
      <w:r>
        <w:rPr>
          <w:rFonts w:hint="eastAsia" w:cs="宋体"/>
          <w:b w:val="0"/>
          <w:bCs w:val="0"/>
          <w:spacing w:val="0"/>
          <w:sz w:val="32"/>
          <w:szCs w:val="32"/>
          <w:lang w:val="en-US" w:eastAsia="zh-CN"/>
        </w:rPr>
        <w:t>（三）金融服务</w:t>
      </w:r>
      <w:bookmarkEnd w:id="63"/>
      <w:bookmarkEnd w:id="64"/>
      <w:bookmarkEnd w:id="65"/>
    </w:p>
    <w:p w14:paraId="21FD8287">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pPr>
      <w:r>
        <w:rPr>
          <w:rFonts w:hint="eastAsia" w:ascii="仿宋_GB2312" w:hAnsi="仿宋_GB2312" w:eastAsia="仿宋_GB2312" w:cs="仿宋_GB2312"/>
          <w:snapToGrid w:val="0"/>
          <w:color w:val="auto"/>
          <w:spacing w:val="0"/>
          <w:kern w:val="0"/>
          <w:sz w:val="32"/>
          <w:szCs w:val="32"/>
          <w:highlight w:val="none"/>
          <w:lang w:val="en-US" w:eastAsia="zh-CN"/>
        </w:rPr>
        <w:t>加大金融保险支持力度，创新农村金融服务模式，健全农业信贷担保体系，拓宽融资渠道，积极鼓励金融机构开展涉农抵押贷款等业务；积极推进“强村贷”、农村集体资产股权质押贷款，探索土地承包经营权质押贷款；强化“齐鲁富民贷”发放、管理等各项工作。围绕绿色农业、现代农业、循环农业等发展模式，积极推动供应链金融发展，通过应收账款质押、存贷抵押、信用贷等方式进一步缓解上下游企业融资难的问题。为农户创业、村集体发展产业提供资金支持。</w:t>
      </w:r>
      <w:bookmarkStart w:id="66" w:name="_Toc26381"/>
    </w:p>
    <w:p w14:paraId="152D46B6">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eastAsia" w:cs="宋体"/>
          <w:b w:val="0"/>
          <w:bCs w:val="0"/>
          <w:spacing w:val="0"/>
          <w:sz w:val="32"/>
          <w:szCs w:val="32"/>
          <w:lang w:val="en-US" w:eastAsia="zh-CN"/>
        </w:rPr>
      </w:pPr>
      <w:bookmarkStart w:id="67" w:name="_Toc14770"/>
      <w:r>
        <w:rPr>
          <w:rFonts w:hint="eastAsia" w:cs="宋体"/>
          <w:b w:val="0"/>
          <w:bCs w:val="0"/>
          <w:spacing w:val="0"/>
          <w:sz w:val="32"/>
          <w:szCs w:val="32"/>
          <w:lang w:val="en-US" w:eastAsia="zh-CN"/>
        </w:rPr>
        <w:t>（四）用地保障</w:t>
      </w:r>
      <w:bookmarkEnd w:id="66"/>
      <w:bookmarkEnd w:id="67"/>
    </w:p>
    <w:p w14:paraId="17877688">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pPr>
      <w:r>
        <w:rPr>
          <w:rFonts w:ascii="Times New Roman" w:hAnsi="Times New Roman" w:eastAsia="仿宋_GB2312" w:cs="仿宋"/>
          <w:color w:val="000000"/>
          <w:spacing w:val="0"/>
          <w:sz w:val="32"/>
          <w:szCs w:val="32"/>
          <w:highlight w:val="none"/>
        </w:rPr>
        <w:t>加大盘活农村存量建设用地力度，</w:t>
      </w:r>
      <w:r>
        <w:rPr>
          <w:rFonts w:hint="eastAsia" w:ascii="仿宋_GB2312" w:hAnsi="仿宋_GB2312" w:eastAsia="仿宋_GB2312" w:cs="仿宋_GB2312"/>
          <w:snapToGrid w:val="0"/>
          <w:color w:val="auto"/>
          <w:spacing w:val="0"/>
          <w:kern w:val="0"/>
          <w:sz w:val="32"/>
          <w:szCs w:val="32"/>
          <w:highlight w:val="none"/>
          <w:lang w:val="en-US" w:eastAsia="zh-CN"/>
        </w:rPr>
        <w:t>统筹整合盘活乡村闲置宅基地、村庄空闲地、四荒地等土地资源，解决衔接推进区内农产品加工、休闲农业、科技推广等乡村产业振兴项目建设用地需求。对推进区重大产业发展、创新引领、科技带动型项目，在用地指标上给予优先保障。</w:t>
      </w:r>
      <w:r>
        <w:rPr>
          <w:rFonts w:ascii="Times New Roman" w:hAnsi="Times New Roman" w:eastAsia="仿宋_GB2312" w:cs="仿宋"/>
          <w:color w:val="000000"/>
          <w:spacing w:val="0"/>
          <w:sz w:val="32"/>
          <w:szCs w:val="32"/>
          <w:highlight w:val="none"/>
        </w:rPr>
        <w:t>充分激活农村闲置农房、宅基地等</w:t>
      </w:r>
      <w:r>
        <w:rPr>
          <w:rFonts w:hint="eastAsia" w:ascii="Times New Roman" w:hAnsi="Times New Roman" w:eastAsia="仿宋_GB2312" w:cs="仿宋"/>
          <w:color w:val="000000"/>
          <w:spacing w:val="0"/>
          <w:sz w:val="32"/>
          <w:szCs w:val="32"/>
          <w:highlight w:val="none"/>
        </w:rPr>
        <w:t>用于乡村旅游和民宿发展</w:t>
      </w:r>
      <w:r>
        <w:rPr>
          <w:rFonts w:ascii="Times New Roman" w:hAnsi="Times New Roman" w:eastAsia="仿宋_GB2312" w:cs="仿宋"/>
          <w:color w:val="000000"/>
          <w:spacing w:val="0"/>
          <w:sz w:val="32"/>
          <w:szCs w:val="32"/>
          <w:highlight w:val="none"/>
        </w:rPr>
        <w:t>，</w:t>
      </w:r>
      <w:r>
        <w:rPr>
          <w:rFonts w:hint="eastAsia" w:ascii="Times New Roman" w:hAnsi="Times New Roman" w:eastAsia="仿宋_GB2312" w:cs="仿宋"/>
          <w:color w:val="000000"/>
          <w:spacing w:val="0"/>
          <w:sz w:val="32"/>
          <w:szCs w:val="32"/>
          <w:highlight w:val="none"/>
        </w:rPr>
        <w:t>多措并举</w:t>
      </w:r>
      <w:r>
        <w:rPr>
          <w:rFonts w:ascii="Times New Roman" w:hAnsi="Times New Roman" w:eastAsia="仿宋_GB2312" w:cs="仿宋"/>
          <w:color w:val="000000"/>
          <w:spacing w:val="0"/>
          <w:sz w:val="32"/>
          <w:szCs w:val="32"/>
          <w:highlight w:val="none"/>
        </w:rPr>
        <w:t>保障项目建设用地需求。</w:t>
      </w:r>
    </w:p>
    <w:p w14:paraId="69AB2878">
      <w:pPr>
        <w:pStyle w:val="4"/>
        <w:keepNext/>
        <w:keepLines/>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textAlignment w:val="auto"/>
        <w:rPr>
          <w:rFonts w:hint="default" w:cs="宋体"/>
          <w:b w:val="0"/>
          <w:bCs w:val="0"/>
          <w:spacing w:val="0"/>
          <w:sz w:val="32"/>
          <w:szCs w:val="32"/>
          <w:lang w:val="en-US" w:eastAsia="zh-CN"/>
        </w:rPr>
      </w:pPr>
      <w:bookmarkStart w:id="68" w:name="_Toc11369"/>
      <w:r>
        <w:rPr>
          <w:rFonts w:hint="eastAsia" w:cs="宋体"/>
          <w:b w:val="0"/>
          <w:bCs w:val="0"/>
          <w:spacing w:val="0"/>
          <w:sz w:val="32"/>
          <w:szCs w:val="32"/>
          <w:lang w:val="en-US" w:eastAsia="zh-CN"/>
        </w:rPr>
        <w:t>（五）服务保障</w:t>
      </w:r>
      <w:bookmarkEnd w:id="68"/>
    </w:p>
    <w:p w14:paraId="64436049">
      <w:pPr>
        <w:pageBreakBefore w:val="0"/>
        <w:widowControl w:val="0"/>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auto"/>
          <w:spacing w:val="0"/>
          <w:kern w:val="0"/>
          <w:sz w:val="32"/>
          <w:szCs w:val="32"/>
          <w:highlight w:val="none"/>
          <w:lang w:val="en-US" w:eastAsia="zh-CN"/>
        </w:rPr>
        <w:sectPr>
          <w:footerReference r:id="rId6" w:type="default"/>
          <w:pgSz w:w="11906" w:h="16838"/>
          <w:pgMar w:top="2098" w:right="1531" w:bottom="1984" w:left="1531" w:header="851" w:footer="992" w:gutter="0"/>
          <w:pgNumType w:fmt="decimal" w:start="1"/>
          <w:cols w:space="425" w:num="1"/>
          <w:docGrid w:type="lines" w:linePitch="312" w:charSpace="0"/>
        </w:sectPr>
      </w:pPr>
      <w:r>
        <w:rPr>
          <w:rFonts w:hint="eastAsia" w:ascii="仿宋_GB2312" w:hAnsi="仿宋_GB2312" w:eastAsia="仿宋_GB2312" w:cs="仿宋_GB2312"/>
          <w:snapToGrid w:val="0"/>
          <w:color w:val="auto"/>
          <w:spacing w:val="0"/>
          <w:kern w:val="0"/>
          <w:sz w:val="32"/>
          <w:szCs w:val="32"/>
          <w:highlight w:val="none"/>
          <w:lang w:val="en-US" w:eastAsia="zh-CN"/>
        </w:rPr>
        <w:t>在衔接推进区建设中，将贯彻落实省、市乡村振兴局安排部署，严格按照衔接资金使用规定，履行各项程序，确保资金整合到位，发挥各项资金的最大效益。通过多种措施，努力实现产业兴旺、生态环境优美、村庄干净整洁、乡风文明、农民生活富裕，建设宜居宜业和美乡村，将衔接推进区打造成为乡村振兴“齐鲁样板”，推动实现全市全面乡村振兴。</w:t>
      </w:r>
    </w:p>
    <w:p w14:paraId="7FB1F4D7">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宋体" w:hAnsi="宋体"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p>
    <w:p w14:paraId="33F25EBE">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hint="eastAsia" w:ascii="方正小标宋简体" w:hAnsi="方正小标宋简体" w:eastAsia="方正小标宋简体" w:cs="方正小标宋简体"/>
          <w:color w:val="auto"/>
          <w:sz w:val="44"/>
          <w:szCs w:val="44"/>
        </w:rPr>
      </w:pPr>
    </w:p>
    <w:p w14:paraId="299FECF1">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hint="eastAsia" w:ascii="方正小标宋简体" w:hAnsi="方正小标宋简体" w:eastAsia="方正小标宋简体" w:cs="方正小标宋简体"/>
          <w:color w:val="auto"/>
          <w:sz w:val="44"/>
          <w:szCs w:val="44"/>
        </w:rPr>
      </w:pPr>
      <w:bookmarkStart w:id="69" w:name="_Toc16685"/>
      <w:r>
        <w:rPr>
          <w:rFonts w:hint="eastAsia" w:ascii="方正小标宋简体" w:hAnsi="方正小标宋简体" w:eastAsia="方正小标宋简体" w:cs="方正小标宋简体"/>
          <w:color w:val="auto"/>
          <w:sz w:val="44"/>
          <w:szCs w:val="44"/>
        </w:rPr>
        <w:t>关于成立</w:t>
      </w:r>
      <w:r>
        <w:rPr>
          <w:rFonts w:hint="eastAsia" w:ascii="方正小标宋简体" w:hAnsi="方正小标宋简体" w:eastAsia="方正小标宋简体" w:cs="方正小标宋简体"/>
          <w:color w:val="auto"/>
          <w:sz w:val="44"/>
          <w:szCs w:val="44"/>
          <w:lang w:val="en-US" w:eastAsia="zh-CN"/>
        </w:rPr>
        <w:t>乳山市</w:t>
      </w:r>
      <w:r>
        <w:rPr>
          <w:rFonts w:hint="eastAsia" w:ascii="方正小标宋简体" w:hAnsi="方正小标宋简体" w:eastAsia="方正小标宋简体" w:cs="方正小标宋简体"/>
          <w:color w:val="auto"/>
          <w:sz w:val="44"/>
          <w:szCs w:val="44"/>
        </w:rPr>
        <w:t>衔接乡村振兴集中推进区</w:t>
      </w:r>
      <w:bookmarkEnd w:id="69"/>
    </w:p>
    <w:p w14:paraId="03F6FDA4">
      <w:pPr>
        <w:keepNext w:val="0"/>
        <w:keepLines w:val="0"/>
        <w:pageBreakBefore w:val="0"/>
        <w:widowControl w:val="0"/>
        <w:kinsoku/>
        <w:wordWrap/>
        <w:overflowPunct/>
        <w:topLinePunct w:val="0"/>
        <w:autoSpaceDE/>
        <w:autoSpaceDN/>
        <w:bidi w:val="0"/>
        <w:adjustRightInd/>
        <w:snapToGrid/>
        <w:spacing w:line="560" w:lineRule="exact"/>
        <w:jc w:val="center"/>
        <w:textAlignment w:val="baseline"/>
        <w:outlineLvl w:val="0"/>
        <w:rPr>
          <w:rFonts w:ascii="方正小标宋简体" w:hAnsi="方正小标宋简体" w:eastAsia="方正小标宋简体" w:cs="方正小标宋简体"/>
          <w:color w:val="auto"/>
          <w:sz w:val="44"/>
          <w:szCs w:val="44"/>
        </w:rPr>
      </w:pPr>
      <w:bookmarkStart w:id="70" w:name="_Toc25706"/>
      <w:bookmarkStart w:id="71" w:name="_Toc22236"/>
      <w:bookmarkStart w:id="72" w:name="_Toc20055"/>
      <w:r>
        <w:rPr>
          <w:rFonts w:hint="eastAsia" w:ascii="方正小标宋简体" w:hAnsi="方正小标宋简体" w:eastAsia="方正小标宋简体" w:cs="方正小标宋简体"/>
          <w:color w:val="auto"/>
          <w:sz w:val="44"/>
          <w:szCs w:val="44"/>
        </w:rPr>
        <w:t>建设工作领导小组的通知</w:t>
      </w:r>
      <w:bookmarkEnd w:id="70"/>
      <w:bookmarkEnd w:id="71"/>
      <w:bookmarkEnd w:id="72"/>
    </w:p>
    <w:p w14:paraId="78E025C6">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baseline"/>
        <w:rPr>
          <w:rFonts w:ascii="方正小标宋简体" w:hAnsi="方正小标宋简体" w:eastAsia="方正小标宋简体" w:cs="方正小标宋简体"/>
          <w:color w:val="auto"/>
          <w:sz w:val="44"/>
          <w:szCs w:val="44"/>
        </w:rPr>
      </w:pPr>
    </w:p>
    <w:p w14:paraId="486DE111">
      <w:pPr>
        <w:keepNext w:val="0"/>
        <w:keepLines w:val="0"/>
        <w:pageBreakBefore w:val="0"/>
        <w:widowControl w:val="0"/>
        <w:kinsoku/>
        <w:wordWrap/>
        <w:overflowPunct/>
        <w:topLinePunct w:val="0"/>
        <w:autoSpaceDE/>
        <w:autoSpaceDN/>
        <w:bidi w:val="0"/>
        <w:adjustRightInd/>
        <w:snapToGrid/>
        <w:spacing w:line="56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eastAsia="zh-CN"/>
        </w:rPr>
        <w:t>部门（单位）</w:t>
      </w:r>
      <w:r>
        <w:rPr>
          <w:rFonts w:hint="eastAsia" w:ascii="仿宋_GB2312" w:hAnsi="仿宋_GB2312" w:eastAsia="仿宋_GB2312" w:cs="仿宋_GB2312"/>
          <w:color w:val="auto"/>
          <w:sz w:val="32"/>
          <w:szCs w:val="32"/>
        </w:rPr>
        <w:t>：</w:t>
      </w:r>
    </w:p>
    <w:p w14:paraId="4303EA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为深入贯彻党的二十大精神和习近平总书记关于“三农”工作的重要论述，认真落实党中央、国务院决策部署和省委、省政府工作要求，探索总结乡村振兴新模式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新路径，在全面推进乡村振兴进程中巩固拓展脱贫攻坚成果，努力建设宜居宜业和美乡村，</w:t>
      </w:r>
      <w:r>
        <w:rPr>
          <w:rFonts w:hint="eastAsia" w:ascii="宋体" w:hAnsi="宋体" w:eastAsia="仿宋_GB2312" w:cs="仿宋_GB2312"/>
          <w:color w:val="auto"/>
          <w:sz w:val="32"/>
          <w:szCs w:val="32"/>
        </w:rPr>
        <w:t>202</w:t>
      </w:r>
      <w:r>
        <w:rPr>
          <w:rFonts w:hint="eastAsia" w:ascii="宋体" w:hAnsi="宋体"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年开展衔接乡村振兴集中推进区（以下简称衔接推进区）建设工作。经</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委、</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政府研究成立</w:t>
      </w:r>
      <w:r>
        <w:rPr>
          <w:rFonts w:hint="eastAsia" w:ascii="仿宋_GB2312" w:hAnsi="仿宋_GB2312" w:eastAsia="仿宋_GB2312" w:cs="仿宋_GB2312"/>
          <w:color w:val="auto"/>
          <w:sz w:val="32"/>
          <w:szCs w:val="32"/>
          <w:lang w:val="en-US" w:eastAsia="zh-CN"/>
        </w:rPr>
        <w:t>乳山市</w:t>
      </w:r>
      <w:r>
        <w:rPr>
          <w:rFonts w:hint="eastAsia" w:ascii="仿宋_GB2312" w:hAnsi="仿宋_GB2312" w:eastAsia="仿宋_GB2312" w:cs="仿宋_GB2312"/>
          <w:color w:val="auto"/>
          <w:sz w:val="32"/>
          <w:szCs w:val="32"/>
        </w:rPr>
        <w:t>衔接乡村振兴集中推进区建设工作领导小组，现将领导小组名单公布如下：</w:t>
      </w:r>
    </w:p>
    <w:p w14:paraId="2D4F1E0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仿宋_GB2312"/>
          <w:color w:val="auto"/>
          <w:sz w:val="32"/>
          <w:szCs w:val="32"/>
          <w:highlight w:val="none"/>
        </w:rPr>
      </w:pPr>
      <w:r>
        <w:rPr>
          <w:rFonts w:hint="eastAsia" w:ascii="宋体" w:hAnsi="宋体" w:eastAsia="仿宋_GB2312" w:cs="仿宋_GB2312"/>
          <w:color w:val="auto"/>
          <w:sz w:val="32"/>
          <w:szCs w:val="32"/>
        </w:rPr>
        <w:t>组</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长：</w:t>
      </w:r>
      <w:r>
        <w:rPr>
          <w:rFonts w:hint="eastAsia" w:ascii="宋体" w:hAnsi="宋体" w:eastAsia="仿宋_GB2312"/>
          <w:color w:val="auto"/>
          <w:sz w:val="32"/>
          <w:szCs w:val="32"/>
          <w:highlight w:val="none"/>
          <w:lang w:val="en-US" w:eastAsia="zh-CN"/>
        </w:rPr>
        <w:t>刘奎忠</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hint="eastAsia" w:ascii="宋体" w:hAnsi="宋体" w:eastAsia="仿宋_GB2312"/>
          <w:color w:val="auto"/>
          <w:sz w:val="32"/>
          <w:szCs w:val="32"/>
          <w:highlight w:val="none"/>
        </w:rPr>
        <w:t>市委书记</w:t>
      </w:r>
    </w:p>
    <w:p w14:paraId="7A1D5D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rPr>
        <w:t>副组长：</w:t>
      </w:r>
      <w:r>
        <w:rPr>
          <w:rFonts w:hint="eastAsia" w:ascii="宋体" w:hAnsi="宋体" w:eastAsia="仿宋_GB2312" w:cs="仿宋_GB2312"/>
          <w:color w:val="auto"/>
          <w:sz w:val="32"/>
          <w:szCs w:val="32"/>
          <w:lang w:val="en-US" w:eastAsia="zh-CN"/>
        </w:rPr>
        <w:t>王大治   市委副书记，市政府市长</w:t>
      </w:r>
    </w:p>
    <w:p w14:paraId="4A7B6A6C">
      <w:pPr>
        <w:keepNext w:val="0"/>
        <w:keepLines w:val="0"/>
        <w:pageBreakBefore w:val="0"/>
        <w:widowControl w:val="0"/>
        <w:kinsoku/>
        <w:wordWrap/>
        <w:overflowPunct/>
        <w:topLinePunct w:val="0"/>
        <w:autoSpaceDE/>
        <w:autoSpaceDN/>
        <w:bidi w:val="0"/>
        <w:adjustRightInd/>
        <w:snapToGrid/>
        <w:spacing w:line="560" w:lineRule="exact"/>
        <w:ind w:left="1915" w:leftChars="912" w:firstLine="0" w:firstLineChars="0"/>
        <w:textAlignment w:val="auto"/>
        <w:rPr>
          <w:rFonts w:hint="eastAsia" w:ascii="宋体" w:hAnsi="宋体" w:eastAsia="仿宋_GB2312"/>
          <w:color w:val="auto"/>
          <w:sz w:val="32"/>
          <w:szCs w:val="32"/>
          <w:highlight w:val="none"/>
          <w:lang w:val="en-US" w:eastAsia="zh-CN"/>
        </w:rPr>
      </w:pPr>
      <w:r>
        <w:rPr>
          <w:rFonts w:hint="eastAsia" w:ascii="宋体" w:hAnsi="宋体" w:eastAsia="仿宋_GB2312"/>
          <w:color w:val="auto"/>
          <w:sz w:val="32"/>
          <w:szCs w:val="32"/>
          <w:highlight w:val="none"/>
          <w:lang w:val="en-US" w:eastAsia="zh-CN"/>
        </w:rPr>
        <w:t>李映华   市委副书记</w:t>
      </w:r>
    </w:p>
    <w:p w14:paraId="07C43BDB">
      <w:pPr>
        <w:keepNext w:val="0"/>
        <w:keepLines w:val="0"/>
        <w:pageBreakBefore w:val="0"/>
        <w:widowControl w:val="0"/>
        <w:kinsoku/>
        <w:wordWrap/>
        <w:overflowPunct/>
        <w:topLinePunct w:val="0"/>
        <w:autoSpaceDE/>
        <w:autoSpaceDN/>
        <w:bidi w:val="0"/>
        <w:adjustRightInd/>
        <w:snapToGrid/>
        <w:spacing w:line="560" w:lineRule="exact"/>
        <w:ind w:left="1915" w:leftChars="912" w:firstLine="0" w:firstLineChars="0"/>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 xml:space="preserve">田素青   </w:t>
      </w:r>
      <w:r>
        <w:rPr>
          <w:rFonts w:hint="eastAsia" w:ascii="宋体" w:hAnsi="宋体" w:eastAsia="仿宋_GB2312"/>
          <w:color w:val="auto"/>
          <w:sz w:val="32"/>
          <w:szCs w:val="32"/>
          <w:highlight w:val="none"/>
          <w:lang w:val="en-US" w:eastAsia="zh-CN"/>
        </w:rPr>
        <w:t>市委常委，市政府副市长</w:t>
      </w:r>
    </w:p>
    <w:p w14:paraId="167918AC">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宋体" w:hAnsi="宋体" w:eastAsia="仿宋_GB2312"/>
          <w:color w:val="auto"/>
          <w:sz w:val="32"/>
          <w:szCs w:val="32"/>
          <w:highlight w:val="none"/>
          <w:lang w:val="en-US" w:eastAsia="zh-CN"/>
        </w:rPr>
      </w:pPr>
      <w:r>
        <w:rPr>
          <w:rFonts w:hint="eastAsia" w:ascii="宋体" w:hAnsi="宋体" w:eastAsia="仿宋_GB2312" w:cs="仿宋_GB2312"/>
          <w:color w:val="auto"/>
          <w:sz w:val="32"/>
          <w:szCs w:val="32"/>
        </w:rPr>
        <w:t xml:space="preserve">成 </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员：</w:t>
      </w:r>
      <w:r>
        <w:rPr>
          <w:rFonts w:hint="eastAsia" w:ascii="宋体" w:hAnsi="宋体" w:eastAsia="仿宋_GB2312"/>
          <w:color w:val="auto"/>
          <w:sz w:val="32"/>
          <w:szCs w:val="32"/>
          <w:highlight w:val="none"/>
          <w:lang w:val="en-US" w:eastAsia="zh-CN"/>
        </w:rPr>
        <w:t>于吉东   市委组织部分管日常工作的副部长</w:t>
      </w:r>
    </w:p>
    <w:p w14:paraId="38CEFBAD">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olor w:val="auto"/>
          <w:sz w:val="32"/>
          <w:szCs w:val="32"/>
          <w:highlight w:val="none"/>
          <w:lang w:val="en-US" w:eastAsia="zh-CN"/>
        </w:rPr>
        <w:t>司  伟</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市委宣传部分管日常工作的副部长</w:t>
      </w:r>
    </w:p>
    <w:p w14:paraId="6993DCC6">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75"/>
          <w:sz w:val="32"/>
          <w:szCs w:val="32"/>
          <w:lang w:val="en-US" w:eastAsia="zh-CN"/>
        </w:rPr>
      </w:pPr>
      <w:r>
        <w:rPr>
          <w:rFonts w:hint="eastAsia" w:ascii="宋体" w:hAnsi="宋体" w:eastAsia="仿宋_GB2312" w:cs="仿宋_GB2312"/>
          <w:color w:val="auto"/>
          <w:sz w:val="32"/>
          <w:szCs w:val="32"/>
          <w:lang w:val="en-US" w:eastAsia="zh-CN"/>
        </w:rPr>
        <w:t xml:space="preserve">段英鹏   </w:t>
      </w:r>
      <w:r>
        <w:rPr>
          <w:rFonts w:hint="eastAsia" w:ascii="宋体" w:hAnsi="宋体" w:eastAsia="仿宋_GB2312" w:cs="仿宋_GB2312"/>
          <w:color w:val="auto"/>
          <w:w w:val="75"/>
          <w:sz w:val="32"/>
          <w:szCs w:val="32"/>
          <w:lang w:val="en-US" w:eastAsia="zh-CN"/>
        </w:rPr>
        <w:t>市农业农村局（乡村振兴局）党组书记、局长</w:t>
      </w:r>
    </w:p>
    <w:p w14:paraId="2653B98C">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张新龙   市发展和改革局党组书记、局长</w:t>
      </w:r>
    </w:p>
    <w:p w14:paraId="4A34BDAF">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eastAsia="zh-CN"/>
        </w:rPr>
        <w:t>王</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lang w:eastAsia="zh-CN"/>
        </w:rPr>
        <w:t>刚</w:t>
      </w: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w w:val="58"/>
          <w:sz w:val="32"/>
          <w:szCs w:val="32"/>
          <w:lang w:val="en-US" w:eastAsia="zh-CN"/>
        </w:rPr>
        <w:t>市委组织部副部长，市人力资源和社会保障局党组书记、</w:t>
      </w:r>
      <w:r>
        <w:rPr>
          <w:rFonts w:hint="eastAsia" w:ascii="宋体" w:hAnsi="宋体" w:eastAsia="仿宋_GB2312"/>
          <w:color w:val="auto"/>
          <w:w w:val="58"/>
          <w:sz w:val="32"/>
          <w:szCs w:val="32"/>
          <w:lang w:val="en-US" w:eastAsia="zh-CN"/>
        </w:rPr>
        <w:t>局长</w:t>
      </w:r>
    </w:p>
    <w:p w14:paraId="60CDEFA6">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olor w:val="auto"/>
          <w:sz w:val="32"/>
          <w:szCs w:val="32"/>
          <w:lang w:val="en-US" w:eastAsia="zh-CN"/>
        </w:rPr>
        <w:t>于晓东   市文化和旅游</w:t>
      </w:r>
      <w:r>
        <w:rPr>
          <w:rFonts w:hint="eastAsia" w:ascii="宋体" w:hAnsi="宋体" w:eastAsia="仿宋_GB2312" w:cs="仿宋_GB2312"/>
          <w:color w:val="auto"/>
          <w:sz w:val="32"/>
          <w:szCs w:val="32"/>
          <w:lang w:val="en-US" w:eastAsia="zh-CN"/>
        </w:rPr>
        <w:t>局党组书记、</w:t>
      </w:r>
      <w:r>
        <w:rPr>
          <w:rFonts w:hint="eastAsia" w:ascii="宋体" w:hAnsi="宋体" w:eastAsia="仿宋_GB2312"/>
          <w:color w:val="auto"/>
          <w:sz w:val="32"/>
          <w:szCs w:val="32"/>
          <w:lang w:val="en-US" w:eastAsia="zh-CN"/>
        </w:rPr>
        <w:t>局长</w:t>
      </w:r>
    </w:p>
    <w:p w14:paraId="63463FCC">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80"/>
          <w:sz w:val="32"/>
          <w:szCs w:val="32"/>
          <w:lang w:val="en-US" w:eastAsia="zh-CN"/>
        </w:rPr>
      </w:pPr>
      <w:r>
        <w:rPr>
          <w:rFonts w:hint="eastAsia" w:ascii="宋体" w:hAnsi="宋体" w:eastAsia="仿宋_GB2312" w:cs="仿宋_GB2312"/>
          <w:color w:val="auto"/>
          <w:sz w:val="32"/>
          <w:szCs w:val="32"/>
          <w:lang w:val="en-US" w:eastAsia="zh-CN"/>
        </w:rPr>
        <w:t xml:space="preserve">田玉刚   </w:t>
      </w:r>
      <w:r>
        <w:rPr>
          <w:rFonts w:hint="eastAsia" w:ascii="宋体" w:hAnsi="宋体" w:eastAsia="仿宋_GB2312" w:cs="仿宋_GB2312"/>
          <w:color w:val="auto"/>
          <w:w w:val="80"/>
          <w:sz w:val="32"/>
          <w:szCs w:val="32"/>
          <w:lang w:val="en-US" w:eastAsia="zh-CN"/>
        </w:rPr>
        <w:t>威海市生态环境局乳山分局党组书记、局长</w:t>
      </w:r>
    </w:p>
    <w:p w14:paraId="1A3AAB53">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w w:val="98"/>
          <w:sz w:val="32"/>
          <w:szCs w:val="32"/>
          <w:lang w:val="en-US" w:eastAsia="zh-CN"/>
        </w:rPr>
      </w:pPr>
      <w:r>
        <w:rPr>
          <w:rFonts w:hint="eastAsia" w:ascii="宋体" w:hAnsi="宋体" w:eastAsia="仿宋_GB2312" w:cs="仿宋_GB2312"/>
          <w:color w:val="auto"/>
          <w:sz w:val="32"/>
          <w:szCs w:val="32"/>
          <w:lang w:val="en-US" w:eastAsia="zh-CN"/>
        </w:rPr>
        <w:t xml:space="preserve">陶  刚   </w:t>
      </w:r>
      <w:r>
        <w:rPr>
          <w:rFonts w:hint="eastAsia" w:ascii="宋体" w:hAnsi="宋体" w:eastAsia="仿宋_GB2312" w:cs="仿宋_GB2312"/>
          <w:color w:val="auto"/>
          <w:w w:val="98"/>
          <w:sz w:val="32"/>
          <w:szCs w:val="32"/>
          <w:lang w:val="en-US" w:eastAsia="zh-CN"/>
        </w:rPr>
        <w:t>市住房和城乡建设局党组书记、</w:t>
      </w:r>
      <w:r>
        <w:rPr>
          <w:rFonts w:hint="eastAsia" w:ascii="宋体" w:hAnsi="宋体" w:eastAsia="仿宋_GB2312"/>
          <w:color w:val="auto"/>
          <w:w w:val="98"/>
          <w:sz w:val="32"/>
          <w:szCs w:val="32"/>
          <w:lang w:val="en-US" w:eastAsia="zh-CN"/>
        </w:rPr>
        <w:t>局长</w:t>
      </w:r>
    </w:p>
    <w:p w14:paraId="222DB397">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highlight w:val="none"/>
          <w:lang w:eastAsia="zh-CN"/>
        </w:rPr>
      </w:pPr>
      <w:r>
        <w:rPr>
          <w:rFonts w:hint="eastAsia" w:ascii="宋体" w:hAnsi="宋体" w:eastAsia="仿宋_GB2312"/>
          <w:color w:val="auto"/>
          <w:sz w:val="32"/>
          <w:szCs w:val="32"/>
          <w:highlight w:val="none"/>
          <w:lang w:val="en-US" w:eastAsia="zh-CN"/>
        </w:rPr>
        <w:t xml:space="preserve">马长江   </w:t>
      </w:r>
      <w:r>
        <w:rPr>
          <w:rFonts w:hint="eastAsia" w:ascii="宋体" w:hAnsi="宋体" w:eastAsia="仿宋_GB2312"/>
          <w:color w:val="auto"/>
          <w:sz w:val="32"/>
          <w:szCs w:val="32"/>
          <w:highlight w:val="none"/>
        </w:rPr>
        <w:t>市民政局</w:t>
      </w:r>
      <w:r>
        <w:rPr>
          <w:rFonts w:hint="eastAsia" w:ascii="宋体" w:hAnsi="宋体" w:eastAsia="仿宋_GB2312" w:cs="仿宋_GB2312"/>
          <w:color w:val="auto"/>
          <w:sz w:val="32"/>
          <w:szCs w:val="32"/>
          <w:highlight w:val="none"/>
          <w:lang w:val="en-US" w:eastAsia="zh-CN"/>
        </w:rPr>
        <w:t>党组书记、</w:t>
      </w:r>
      <w:r>
        <w:rPr>
          <w:rFonts w:hint="eastAsia" w:ascii="宋体" w:hAnsi="宋体" w:eastAsia="仿宋_GB2312"/>
          <w:color w:val="auto"/>
          <w:sz w:val="32"/>
          <w:szCs w:val="32"/>
          <w:highlight w:val="none"/>
          <w:lang w:val="en-US" w:eastAsia="zh-CN"/>
        </w:rPr>
        <w:t>局长</w:t>
      </w:r>
    </w:p>
    <w:p w14:paraId="15916B46">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highlight w:val="none"/>
        </w:rPr>
      </w:pPr>
      <w:r>
        <w:rPr>
          <w:rFonts w:hint="eastAsia" w:ascii="宋体" w:hAnsi="宋体" w:eastAsia="仿宋_GB2312"/>
          <w:color w:val="auto"/>
          <w:sz w:val="32"/>
          <w:szCs w:val="32"/>
          <w:highlight w:val="none"/>
          <w:lang w:val="en-US" w:eastAsia="zh-CN"/>
        </w:rPr>
        <w:t>王雪光</w:t>
      </w:r>
      <w:r>
        <w:rPr>
          <w:rFonts w:ascii="宋体" w:hAnsi="宋体" w:eastAsia="仿宋_GB2312"/>
          <w:color w:val="auto"/>
          <w:sz w:val="32"/>
          <w:szCs w:val="32"/>
          <w:highlight w:val="none"/>
        </w:rPr>
        <w:t xml:space="preserve">  </w:t>
      </w:r>
      <w:r>
        <w:rPr>
          <w:rFonts w:hint="eastAsia" w:ascii="宋体" w:hAnsi="宋体" w:eastAsia="仿宋_GB2312"/>
          <w:color w:val="auto"/>
          <w:sz w:val="32"/>
          <w:szCs w:val="32"/>
          <w:highlight w:val="none"/>
          <w:lang w:val="en-US" w:eastAsia="zh-CN"/>
        </w:rPr>
        <w:t xml:space="preserve"> </w:t>
      </w:r>
      <w:r>
        <w:rPr>
          <w:rFonts w:hint="eastAsia" w:ascii="宋体" w:hAnsi="宋体" w:eastAsia="仿宋_GB2312"/>
          <w:color w:val="auto"/>
          <w:sz w:val="32"/>
          <w:szCs w:val="32"/>
          <w:highlight w:val="none"/>
        </w:rPr>
        <w:t>市妇</w:t>
      </w:r>
      <w:r>
        <w:rPr>
          <w:rFonts w:hint="eastAsia" w:ascii="宋体" w:hAnsi="宋体" w:eastAsia="仿宋_GB2312"/>
          <w:color w:val="auto"/>
          <w:sz w:val="32"/>
          <w:szCs w:val="32"/>
          <w:highlight w:val="none"/>
          <w:lang w:eastAsia="zh-CN"/>
        </w:rPr>
        <w:t>女</w:t>
      </w:r>
      <w:r>
        <w:rPr>
          <w:rFonts w:hint="eastAsia" w:ascii="宋体" w:hAnsi="宋体" w:eastAsia="仿宋_GB2312"/>
          <w:color w:val="auto"/>
          <w:sz w:val="32"/>
          <w:szCs w:val="32"/>
          <w:highlight w:val="none"/>
        </w:rPr>
        <w:t>联</w:t>
      </w:r>
      <w:r>
        <w:rPr>
          <w:rFonts w:hint="eastAsia" w:ascii="宋体" w:hAnsi="宋体" w:eastAsia="仿宋_GB2312"/>
          <w:color w:val="auto"/>
          <w:sz w:val="32"/>
          <w:szCs w:val="32"/>
          <w:highlight w:val="none"/>
          <w:lang w:eastAsia="zh-CN"/>
        </w:rPr>
        <w:t>合会</w:t>
      </w:r>
      <w:r>
        <w:rPr>
          <w:rFonts w:hint="eastAsia" w:ascii="宋体" w:hAnsi="宋体" w:eastAsia="仿宋_GB2312" w:cs="仿宋_GB2312"/>
          <w:color w:val="auto"/>
          <w:sz w:val="32"/>
          <w:szCs w:val="32"/>
          <w:highlight w:val="none"/>
          <w:lang w:val="en-US" w:eastAsia="zh-CN"/>
        </w:rPr>
        <w:t>党组书记、</w:t>
      </w:r>
      <w:r>
        <w:rPr>
          <w:rFonts w:hint="eastAsia" w:ascii="宋体" w:hAnsi="宋体" w:eastAsia="仿宋_GB2312"/>
          <w:color w:val="auto"/>
          <w:sz w:val="32"/>
          <w:szCs w:val="32"/>
          <w:highlight w:val="none"/>
        </w:rPr>
        <w:t>主席</w:t>
      </w:r>
    </w:p>
    <w:p w14:paraId="265826D8">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eastAsia="zh-CN"/>
        </w:rPr>
        <w:t>孙福斌</w:t>
      </w:r>
      <w:r>
        <w:rPr>
          <w:rFonts w:hint="eastAsia" w:ascii="宋体" w:hAnsi="宋体" w:eastAsia="仿宋_GB2312" w:cs="仿宋_GB2312"/>
          <w:color w:val="auto"/>
          <w:sz w:val="32"/>
          <w:szCs w:val="32"/>
          <w:highlight w:val="none"/>
          <w:lang w:val="en-US" w:eastAsia="zh-CN"/>
        </w:rPr>
        <w:t xml:space="preserve">   市财政局党组书记、局长</w:t>
      </w:r>
    </w:p>
    <w:p w14:paraId="6AF36AF4">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王  庆   市自然资源局党组书记、局长</w:t>
      </w:r>
    </w:p>
    <w:p w14:paraId="4BB13392">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default"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于海洋   市水利局党组书记、局长</w:t>
      </w:r>
    </w:p>
    <w:p w14:paraId="5889256D">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郑永刚   市交通运输局党组书记、</w:t>
      </w:r>
      <w:r>
        <w:rPr>
          <w:rFonts w:hint="eastAsia" w:ascii="宋体" w:hAnsi="宋体" w:eastAsia="仿宋_GB2312"/>
          <w:color w:val="auto"/>
          <w:sz w:val="32"/>
          <w:szCs w:val="32"/>
          <w:highlight w:val="none"/>
          <w:lang w:val="en-US" w:eastAsia="zh-CN"/>
        </w:rPr>
        <w:t>局长</w:t>
      </w:r>
    </w:p>
    <w:p w14:paraId="6A2525CE">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s="仿宋_GB2312"/>
          <w:color w:val="auto"/>
          <w:sz w:val="32"/>
          <w:szCs w:val="32"/>
          <w:highlight w:val="none"/>
          <w:lang w:val="en-US" w:eastAsia="zh-CN"/>
        </w:rPr>
        <w:t>单志强   市商务局党组书记、</w:t>
      </w:r>
      <w:r>
        <w:rPr>
          <w:rFonts w:hint="eastAsia" w:ascii="宋体" w:hAnsi="宋体" w:eastAsia="仿宋_GB2312"/>
          <w:color w:val="auto"/>
          <w:sz w:val="32"/>
          <w:szCs w:val="32"/>
          <w:highlight w:val="none"/>
          <w:lang w:val="en-US" w:eastAsia="zh-CN"/>
        </w:rPr>
        <w:t>局</w:t>
      </w:r>
      <w:r>
        <w:rPr>
          <w:rFonts w:hint="eastAsia" w:ascii="宋体" w:hAnsi="宋体" w:eastAsia="仿宋_GB2312"/>
          <w:color w:val="auto"/>
          <w:sz w:val="32"/>
          <w:szCs w:val="32"/>
          <w:lang w:val="en-US" w:eastAsia="zh-CN"/>
        </w:rPr>
        <w:t>长</w:t>
      </w:r>
    </w:p>
    <w:p w14:paraId="3504EACD">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刘志刚   市科学技术局党组书记、局长</w:t>
      </w:r>
    </w:p>
    <w:p w14:paraId="7D528AA4">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仇晓明   市统计局党组书记</w:t>
      </w:r>
    </w:p>
    <w:p w14:paraId="1DFB7939">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w w:val="82"/>
          <w:sz w:val="32"/>
          <w:szCs w:val="32"/>
          <w:lang w:val="en-US" w:eastAsia="zh-CN"/>
        </w:rPr>
      </w:pPr>
      <w:r>
        <w:rPr>
          <w:rFonts w:hint="eastAsia" w:ascii="宋体" w:hAnsi="宋体" w:eastAsia="仿宋_GB2312"/>
          <w:color w:val="auto"/>
          <w:sz w:val="32"/>
          <w:szCs w:val="32"/>
          <w:lang w:val="en-US" w:eastAsia="zh-CN"/>
        </w:rPr>
        <w:t xml:space="preserve">张佰洋   </w:t>
      </w:r>
      <w:r>
        <w:rPr>
          <w:rFonts w:hint="eastAsia" w:ascii="宋体" w:hAnsi="宋体" w:eastAsia="仿宋_GB2312"/>
          <w:color w:val="auto"/>
          <w:w w:val="82"/>
          <w:sz w:val="32"/>
          <w:szCs w:val="32"/>
          <w:lang w:val="en-US" w:eastAsia="zh-CN"/>
        </w:rPr>
        <w:t>市供销合作社联合社</w:t>
      </w:r>
      <w:r>
        <w:rPr>
          <w:rFonts w:hint="eastAsia" w:ascii="宋体" w:hAnsi="宋体" w:eastAsia="仿宋_GB2312" w:cs="仿宋_GB2312"/>
          <w:color w:val="auto"/>
          <w:w w:val="82"/>
          <w:sz w:val="32"/>
          <w:szCs w:val="32"/>
          <w:lang w:val="en-US" w:eastAsia="zh-CN"/>
        </w:rPr>
        <w:t>党组书记、</w:t>
      </w:r>
      <w:r>
        <w:rPr>
          <w:rFonts w:hint="eastAsia" w:ascii="宋体" w:hAnsi="宋体" w:eastAsia="仿宋_GB2312"/>
          <w:color w:val="auto"/>
          <w:w w:val="82"/>
          <w:sz w:val="32"/>
          <w:szCs w:val="32"/>
          <w:lang w:val="en-US" w:eastAsia="zh-CN"/>
        </w:rPr>
        <w:t>理事会主任</w:t>
      </w:r>
    </w:p>
    <w:p w14:paraId="492F73F7">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宋体" w:hAnsi="宋体" w:eastAsia="仿宋_GB2312"/>
          <w:color w:val="auto"/>
          <w:sz w:val="32"/>
          <w:szCs w:val="32"/>
          <w:lang w:val="en-US" w:eastAsia="zh-CN"/>
        </w:rPr>
      </w:pPr>
      <w:r>
        <w:rPr>
          <w:rFonts w:hint="eastAsia" w:ascii="宋体" w:hAnsi="宋体" w:eastAsia="仿宋_GB2312"/>
          <w:color w:val="auto"/>
          <w:sz w:val="32"/>
          <w:szCs w:val="32"/>
          <w:lang w:val="en-US" w:eastAsia="zh-CN"/>
        </w:rPr>
        <w:t>刘坚强   徐家镇党委书记</w:t>
      </w:r>
    </w:p>
    <w:p w14:paraId="13F494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领导小组负责衔接推进区项目的组织领导、统筹规划、综合协调、监督实施等工作，协调整合行业部门资金、解决项目推动实施过程中重大问题，确保衔接推进区建设工作顺利进行。</w:t>
      </w:r>
    </w:p>
    <w:p w14:paraId="11337F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领导小组下设办公室在</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乡村振兴局，由乡村振兴局局长</w:t>
      </w:r>
      <w:r>
        <w:rPr>
          <w:rFonts w:hint="eastAsia" w:ascii="仿宋_GB2312" w:hAnsi="仿宋_GB2312" w:eastAsia="仿宋_GB2312" w:cs="仿宋_GB2312"/>
          <w:color w:val="auto"/>
          <w:sz w:val="32"/>
          <w:szCs w:val="32"/>
          <w:lang w:val="en-US" w:eastAsia="zh-CN"/>
        </w:rPr>
        <w:t>段英鹏</w:t>
      </w:r>
      <w:r>
        <w:rPr>
          <w:rFonts w:hint="eastAsia" w:ascii="仿宋_GB2312" w:hAnsi="仿宋_GB2312" w:eastAsia="仿宋_GB2312" w:cs="仿宋_GB2312"/>
          <w:color w:val="auto"/>
          <w:sz w:val="32"/>
          <w:szCs w:val="32"/>
        </w:rPr>
        <w:t>同志兼任办公室主任。办公室主要负责领导小组日常事务工作，及时传达领导小组决议，并督促各成员单位抓好贯彻落实；制定工作推进计划，及时检查和通报工作进展情况；加强与</w:t>
      </w:r>
      <w:r>
        <w:rPr>
          <w:rFonts w:hint="eastAsia" w:ascii="仿宋_GB2312" w:hAnsi="仿宋_GB2312" w:eastAsia="仿宋_GB2312" w:cs="仿宋_GB2312"/>
          <w:color w:val="auto"/>
          <w:sz w:val="32"/>
          <w:szCs w:val="32"/>
          <w:lang w:val="en-US" w:eastAsia="zh-CN"/>
        </w:rPr>
        <w:t>徐家镇</w:t>
      </w:r>
      <w:r>
        <w:rPr>
          <w:rFonts w:hint="eastAsia" w:ascii="仿宋_GB2312" w:hAnsi="仿宋_GB2312" w:eastAsia="仿宋_GB2312" w:cs="仿宋_GB2312"/>
          <w:color w:val="auto"/>
          <w:sz w:val="32"/>
          <w:szCs w:val="32"/>
        </w:rPr>
        <w:t>沟通，做好协调服务</w:t>
      </w:r>
      <w:r>
        <w:rPr>
          <w:rFonts w:hint="eastAsia" w:ascii="仿宋_GB2312" w:hAnsi="仿宋_GB2312" w:eastAsia="仿宋_GB2312" w:cs="仿宋_GB2312"/>
          <w:color w:val="auto"/>
          <w:sz w:val="32"/>
          <w:szCs w:val="32"/>
          <w:lang w:val="en-US" w:eastAsia="zh-CN"/>
        </w:rPr>
        <w:t>和对外宣传</w:t>
      </w:r>
      <w:r>
        <w:rPr>
          <w:rFonts w:hint="eastAsia" w:ascii="仿宋_GB2312" w:hAnsi="仿宋_GB2312" w:eastAsia="仿宋_GB2312" w:cs="仿宋_GB2312"/>
          <w:color w:val="auto"/>
          <w:sz w:val="32"/>
          <w:szCs w:val="32"/>
        </w:rPr>
        <w:t>。</w:t>
      </w:r>
    </w:p>
    <w:p w14:paraId="447886DB">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附件</w:t>
      </w:r>
      <w:r>
        <w:rPr>
          <w:rFonts w:hint="eastAsia" w:ascii="宋体" w:hAnsi="宋体"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highlight w:val="none"/>
          <w:lang w:val="en-US" w:eastAsia="zh-CN"/>
        </w:rPr>
        <w:t xml:space="preserve">         </w:t>
      </w:r>
    </w:p>
    <w:p w14:paraId="1554C9CA">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hint="eastAsia" w:ascii="仿宋_GB2312" w:hAnsi="仿宋_GB2312" w:eastAsia="仿宋_GB2312" w:cs="仿宋_GB2312"/>
          <w:color w:val="auto"/>
          <w:sz w:val="32"/>
          <w:szCs w:val="32"/>
          <w:highlight w:val="none"/>
          <w:lang w:val="en-US" w:eastAsia="zh-CN"/>
        </w:rPr>
      </w:pPr>
    </w:p>
    <w:p w14:paraId="5B67E936">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乳山市徐家镇</w:t>
      </w:r>
      <w:r>
        <w:rPr>
          <w:rFonts w:hint="eastAsia" w:ascii="方正小标宋简体" w:hAnsi="方正小标宋简体" w:eastAsia="方正小标宋简体" w:cs="方正小标宋简体"/>
          <w:color w:val="auto"/>
          <w:sz w:val="44"/>
          <w:szCs w:val="44"/>
        </w:rPr>
        <w:t>衔接乡村振兴集中推进区</w:t>
      </w:r>
    </w:p>
    <w:p w14:paraId="24ADFA32">
      <w:pPr>
        <w:keepNext w:val="0"/>
        <w:keepLines w:val="0"/>
        <w:pageBreakBefore w:val="0"/>
        <w:widowControl w:val="0"/>
        <w:kinsoku/>
        <w:wordWrap/>
        <w:overflowPunct/>
        <w:topLinePunct w:val="0"/>
        <w:autoSpaceDE/>
        <w:autoSpaceDN/>
        <w:bidi w:val="0"/>
        <w:adjustRightInd/>
        <w:snapToGrid/>
        <w:spacing w:line="560" w:lineRule="exact"/>
        <w:jc w:val="center"/>
        <w:textAlignment w:val="baseline"/>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建设工作专班名单</w:t>
      </w:r>
    </w:p>
    <w:p w14:paraId="51FA03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p>
    <w:p w14:paraId="2D4802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为深入贯彻党的二十大精神和习近平总书记关于“三农”工作的重要论述，认真落实党中央、国务院决策部署和省委、省政府工作要求，探索总结乡村振兴新模式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新路径，在全面推进乡村振兴进程中巩固拓展脱贫攻坚成果，努力建设宜居宜业和美乡村，开展衔接乡村振兴集中推进区建设工作。经研究成立</w:t>
      </w:r>
      <w:r>
        <w:rPr>
          <w:rFonts w:hint="eastAsia" w:ascii="仿宋_GB2312" w:hAnsi="仿宋_GB2312" w:eastAsia="仿宋_GB2312" w:cs="仿宋_GB2312"/>
          <w:color w:val="auto"/>
          <w:sz w:val="32"/>
          <w:szCs w:val="32"/>
          <w:lang w:val="en-US" w:eastAsia="zh-CN"/>
        </w:rPr>
        <w:t>乳山市徐家镇</w:t>
      </w:r>
      <w:r>
        <w:rPr>
          <w:rFonts w:hint="eastAsia" w:ascii="仿宋_GB2312" w:hAnsi="仿宋_GB2312" w:eastAsia="仿宋_GB2312" w:cs="仿宋_GB2312"/>
          <w:color w:val="auto"/>
          <w:sz w:val="32"/>
          <w:szCs w:val="32"/>
        </w:rPr>
        <w:t>衔接乡村振兴集中推进区建设工作</w:t>
      </w:r>
      <w:r>
        <w:rPr>
          <w:rFonts w:hint="eastAsia" w:ascii="仿宋_GB2312" w:hAnsi="仿宋_GB2312" w:eastAsia="仿宋_GB2312" w:cs="仿宋_GB2312"/>
          <w:color w:val="auto"/>
          <w:sz w:val="32"/>
          <w:szCs w:val="32"/>
          <w:lang w:eastAsia="zh-CN"/>
        </w:rPr>
        <w:t>专班</w:t>
      </w:r>
      <w:r>
        <w:rPr>
          <w:rFonts w:hint="eastAsia" w:ascii="仿宋_GB2312" w:hAnsi="仿宋_GB2312" w:eastAsia="仿宋_GB2312" w:cs="仿宋_GB2312"/>
          <w:color w:val="auto"/>
          <w:sz w:val="32"/>
          <w:szCs w:val="32"/>
        </w:rPr>
        <w:t>，现将</w:t>
      </w:r>
      <w:r>
        <w:rPr>
          <w:rFonts w:hint="eastAsia" w:ascii="仿宋_GB2312" w:hAnsi="仿宋_GB2312" w:eastAsia="仿宋_GB2312" w:cs="仿宋_GB2312"/>
          <w:color w:val="auto"/>
          <w:sz w:val="32"/>
          <w:szCs w:val="32"/>
          <w:lang w:eastAsia="zh-CN"/>
        </w:rPr>
        <w:t>组成人员</w:t>
      </w:r>
      <w:r>
        <w:rPr>
          <w:rFonts w:hint="eastAsia" w:ascii="仿宋_GB2312" w:hAnsi="仿宋_GB2312" w:eastAsia="仿宋_GB2312" w:cs="仿宋_GB2312"/>
          <w:color w:val="auto"/>
          <w:sz w:val="32"/>
          <w:szCs w:val="32"/>
        </w:rPr>
        <w:t>名单</w:t>
      </w:r>
      <w:r>
        <w:rPr>
          <w:rFonts w:hint="eastAsia" w:ascii="仿宋_GB2312" w:hAnsi="仿宋_GB2312" w:eastAsia="仿宋_GB2312" w:cs="仿宋_GB2312"/>
          <w:color w:val="auto"/>
          <w:sz w:val="32"/>
          <w:szCs w:val="32"/>
          <w:lang w:eastAsia="zh-CN"/>
        </w:rPr>
        <w:t>通知</w:t>
      </w:r>
      <w:r>
        <w:rPr>
          <w:rFonts w:hint="eastAsia" w:ascii="仿宋_GB2312" w:hAnsi="仿宋_GB2312" w:eastAsia="仿宋_GB2312" w:cs="仿宋_GB2312"/>
          <w:color w:val="auto"/>
          <w:sz w:val="32"/>
          <w:szCs w:val="32"/>
        </w:rPr>
        <w:t>如下：</w:t>
      </w:r>
    </w:p>
    <w:p w14:paraId="444237F7">
      <w:pPr>
        <w:pStyle w:val="6"/>
        <w:keepNext w:val="0"/>
        <w:keepLines w:val="0"/>
        <w:pageBreakBefore w:val="0"/>
        <w:widowControl w:val="0"/>
        <w:kinsoku/>
        <w:wordWrap/>
        <w:overflowPunct/>
        <w:topLinePunct w:val="0"/>
        <w:autoSpaceDE/>
        <w:autoSpaceDN/>
        <w:bidi w:val="0"/>
        <w:adjustRightInd/>
        <w:snapToGrid/>
        <w:spacing w:line="560" w:lineRule="exact"/>
        <w:rPr>
          <w:color w:val="auto"/>
        </w:rPr>
      </w:pPr>
    </w:p>
    <w:p w14:paraId="1746EA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组  长：</w:t>
      </w:r>
      <w:r>
        <w:rPr>
          <w:rFonts w:hint="eastAsia" w:ascii="仿宋_GB2312" w:hAnsi="仿宋_GB2312" w:eastAsia="仿宋_GB2312" w:cs="仿宋_GB2312"/>
          <w:color w:val="auto"/>
          <w:sz w:val="32"/>
          <w:szCs w:val="32"/>
          <w:lang w:val="en-US" w:eastAsia="zh-CN"/>
        </w:rPr>
        <w:t xml:space="preserve">  刘坚强  徐家镇</w:t>
      </w:r>
      <w:r>
        <w:rPr>
          <w:rFonts w:hint="eastAsia" w:ascii="仿宋_GB2312" w:hAnsi="仿宋_GB2312" w:eastAsia="仿宋_GB2312" w:cs="仿宋_GB2312"/>
          <w:color w:val="auto"/>
          <w:sz w:val="32"/>
          <w:szCs w:val="32"/>
        </w:rPr>
        <w:t xml:space="preserve">党委书记     </w:t>
      </w:r>
    </w:p>
    <w:p w14:paraId="782457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副组长：  </w:t>
      </w:r>
      <w:r>
        <w:rPr>
          <w:rFonts w:hint="eastAsia" w:ascii="仿宋_GB2312" w:hAnsi="仿宋_GB2312" w:eastAsia="仿宋_GB2312" w:cs="仿宋_GB2312"/>
          <w:color w:val="auto"/>
          <w:sz w:val="32"/>
          <w:szCs w:val="32"/>
          <w:lang w:val="en-US" w:eastAsia="zh-CN"/>
        </w:rPr>
        <w:t xml:space="preserve">王  飞  </w:t>
      </w:r>
      <w:r>
        <w:rPr>
          <w:rFonts w:hint="eastAsia" w:ascii="仿宋_GB2312" w:hAnsi="仿宋_GB2312" w:eastAsia="仿宋_GB2312" w:cs="仿宋_GB2312"/>
          <w:color w:val="auto"/>
          <w:sz w:val="32"/>
          <w:szCs w:val="32"/>
        </w:rPr>
        <w:t>党委副书记、镇长</w:t>
      </w:r>
    </w:p>
    <w:p w14:paraId="09F61F04">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吕慎豪  </w:t>
      </w:r>
      <w:r>
        <w:rPr>
          <w:rFonts w:hint="eastAsia" w:ascii="仿宋_GB2312" w:hAnsi="仿宋_GB2312" w:eastAsia="仿宋_GB2312" w:cs="仿宋_GB2312"/>
          <w:color w:val="auto"/>
          <w:sz w:val="32"/>
          <w:szCs w:val="32"/>
        </w:rPr>
        <w:t>党委副书记</w:t>
      </w:r>
      <w:r>
        <w:rPr>
          <w:rFonts w:hint="eastAsia" w:ascii="仿宋_GB2312" w:hAnsi="仿宋_GB2312" w:eastAsia="仿宋_GB2312" w:cs="仿宋_GB2312"/>
          <w:color w:val="auto"/>
          <w:sz w:val="32"/>
          <w:szCs w:val="32"/>
          <w:lang w:eastAsia="zh-CN"/>
        </w:rPr>
        <w:t>、政协委员联络室主任</w:t>
      </w:r>
    </w:p>
    <w:p w14:paraId="08BCEE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许子文  </w:t>
      </w:r>
      <w:r>
        <w:rPr>
          <w:rFonts w:hint="eastAsia" w:ascii="仿宋_GB2312" w:hAnsi="仿宋_GB2312" w:eastAsia="仿宋_GB2312" w:cs="仿宋_GB2312"/>
          <w:color w:val="auto"/>
          <w:sz w:val="32"/>
          <w:szCs w:val="32"/>
        </w:rPr>
        <w:t>党委副书记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政法委员   </w:t>
      </w:r>
    </w:p>
    <w:p w14:paraId="2AAE7AD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孙  鹍  武装部长</w:t>
      </w:r>
    </w:p>
    <w:p w14:paraId="5914536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王晓娜  组织委员</w:t>
      </w:r>
    </w:p>
    <w:p w14:paraId="09C3698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王  雷  </w:t>
      </w:r>
      <w:r>
        <w:rPr>
          <w:rFonts w:hint="eastAsia" w:ascii="仿宋_GB2312" w:hAnsi="仿宋_GB2312" w:eastAsia="仿宋_GB2312" w:cs="仿宋_GB2312"/>
          <w:color w:val="auto"/>
          <w:sz w:val="32"/>
          <w:szCs w:val="32"/>
        </w:rPr>
        <w:t>副镇长</w:t>
      </w:r>
    </w:p>
    <w:p w14:paraId="5D9FCAC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王弈鄜</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副镇长</w:t>
      </w:r>
    </w:p>
    <w:p w14:paraId="6CBE3B40">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刘兆健</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副镇长</w:t>
      </w:r>
    </w:p>
    <w:p w14:paraId="7EBD7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  员：</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宋筱楠  应急管理办公室副主任   </w:t>
      </w:r>
    </w:p>
    <w:p w14:paraId="21E1282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邢潇潇  社会治理和社会事务办公室副主任</w:t>
      </w:r>
    </w:p>
    <w:p w14:paraId="48107323">
      <w:pPr>
        <w:pStyle w:val="2"/>
        <w:keepNext w:val="0"/>
        <w:keepLines w:val="0"/>
        <w:pageBreakBefore w:val="0"/>
        <w:widowControl w:val="0"/>
        <w:kinsoku/>
        <w:wordWrap/>
        <w:overflowPunct/>
        <w:topLinePunct w:val="0"/>
        <w:autoSpaceDE/>
        <w:autoSpaceDN/>
        <w:bidi w:val="0"/>
        <w:adjustRightInd/>
        <w:snapToGrid w:val="0"/>
        <w:spacing w:line="560" w:lineRule="exact"/>
        <w:ind w:left="0" w:leftChars="0" w:firstLine="2240" w:firstLineChars="700"/>
        <w:textAlignment w:val="auto"/>
        <w:rPr>
          <w:rFonts w:hint="default" w:eastAsia="仿宋_GB2312"/>
          <w:lang w:val="en-US" w:eastAsia="zh-CN"/>
        </w:rPr>
      </w:pPr>
      <w:r>
        <w:rPr>
          <w:rFonts w:hint="eastAsia" w:ascii="仿宋_GB2312" w:hAnsi="仿宋_GB2312" w:eastAsia="仿宋_GB2312" w:cs="仿宋_GB2312"/>
          <w:color w:val="auto"/>
          <w:kern w:val="2"/>
          <w:sz w:val="32"/>
          <w:szCs w:val="32"/>
          <w:lang w:val="en-US" w:eastAsia="zh-CN" w:bidi="ar-SA"/>
        </w:rPr>
        <w:t>张  淦  民生保障服务中心主任</w:t>
      </w:r>
      <w:r>
        <w:rPr>
          <w:rFonts w:hint="eastAsia" w:hAnsi="仿宋_GB2312" w:eastAsia="仿宋_GB2312" w:cs="仿宋_GB2312"/>
          <w:color w:val="auto"/>
          <w:sz w:val="32"/>
          <w:szCs w:val="32"/>
          <w:lang w:val="en-US" w:eastAsia="zh-CN"/>
        </w:rPr>
        <w:t xml:space="preserve"> </w:t>
      </w:r>
    </w:p>
    <w:p w14:paraId="2606FAE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郭佳宁  便民服务中心主任</w:t>
      </w:r>
    </w:p>
    <w:p w14:paraId="29B58E0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刘桂福  徐家镇老庄村党支部书记</w:t>
      </w:r>
    </w:p>
    <w:p w14:paraId="5E87B8A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焉军旗  徐家镇马场村党支部书记</w:t>
      </w:r>
    </w:p>
    <w:p w14:paraId="2C14BF93">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于良文  徐家镇洋村党支部书记</w:t>
      </w:r>
    </w:p>
    <w:p w14:paraId="23A8D24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于炳周  徐家镇刘家庄村党支部书记</w:t>
      </w:r>
    </w:p>
    <w:p w14:paraId="71CECCA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刘书臣  徐家镇小浩口村党支部书记</w:t>
      </w:r>
    </w:p>
    <w:p w14:paraId="161338A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刘礼新  徐家镇大浩口村党支部书记</w:t>
      </w:r>
    </w:p>
    <w:p w14:paraId="2DCB7DD4">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姜京海  徐家镇四甲村党支部书记</w:t>
      </w:r>
    </w:p>
    <w:p w14:paraId="60838AF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于翠芝  徐家镇王家庄村党支部书记</w:t>
      </w:r>
    </w:p>
    <w:p w14:paraId="71C5C3C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李国强  徐家镇杨家屯村党支部书记</w:t>
      </w:r>
    </w:p>
    <w:p w14:paraId="32C26B8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姜增寿  徐家镇吴家屯村党支部书记</w:t>
      </w:r>
    </w:p>
    <w:p w14:paraId="4916309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李坤水  徐家镇邢家屯村党支部书记</w:t>
      </w:r>
    </w:p>
    <w:p w14:paraId="01D10DB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许守全  徐家镇许家屯村党支部书记</w:t>
      </w:r>
    </w:p>
    <w:p w14:paraId="6F15E5F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工作专班办公室设在镇党政办，办公室主任由吕慎豪同志担</w:t>
      </w:r>
    </w:p>
    <w:p w14:paraId="049D984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w:t>
      </w:r>
    </w:p>
    <w:p w14:paraId="5C6C0E86">
      <w:pPr>
        <w:pStyle w:val="2"/>
        <w:rPr>
          <w:rFonts w:hint="eastAsia" w:ascii="仿宋_GB2312" w:hAnsi="仿宋_GB2312" w:eastAsia="仿宋_GB2312" w:cs="仿宋_GB2312"/>
          <w:sz w:val="32"/>
          <w:szCs w:val="32"/>
          <w:lang w:val="en-US" w:eastAsia="zh-CN"/>
        </w:rPr>
      </w:pPr>
    </w:p>
    <w:p w14:paraId="57428735">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14:paraId="07CAFF97">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14:paraId="2371722D">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ascii="仿宋_GB2312" w:hAnsi="仿宋_GB2312" w:eastAsia="仿宋_GB2312" w:cs="仿宋_GB2312"/>
          <w:color w:val="auto"/>
          <w:sz w:val="32"/>
          <w:szCs w:val="32"/>
          <w:lang w:eastAsia="zh-CN"/>
        </w:rPr>
      </w:pPr>
    </w:p>
    <w:p w14:paraId="003C6D34">
      <w:pPr>
        <w:rPr>
          <w:rFonts w:hint="eastAsia"/>
          <w:lang w:val="en-US" w:eastAsia="zh-CN"/>
        </w:rPr>
      </w:pPr>
    </w:p>
    <w:p w14:paraId="4AC4A6E8">
      <w:pPr>
        <w:keepNext w:val="0"/>
        <w:keepLines w:val="0"/>
        <w:pageBreakBefore w:val="0"/>
        <w:widowControl w:val="0"/>
        <w:kinsoku/>
        <w:wordWrap/>
        <w:overflowPunct/>
        <w:topLinePunct w:val="0"/>
        <w:autoSpaceDE/>
        <w:autoSpaceDN/>
        <w:bidi w:val="0"/>
        <w:adjustRightInd/>
        <w:snapToGrid/>
        <w:spacing w:line="560" w:lineRule="exact"/>
        <w:jc w:val="both"/>
        <w:textAlignment w:val="baseline"/>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-588010</wp:posOffset>
            </wp:positionH>
            <wp:positionV relativeFrom="paragraph">
              <wp:posOffset>1191260</wp:posOffset>
            </wp:positionV>
            <wp:extent cx="6913245" cy="5638165"/>
            <wp:effectExtent l="0" t="0" r="635" b="190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4"/>
                    <a:stretch>
                      <a:fillRect/>
                    </a:stretch>
                  </pic:blipFill>
                  <pic:spPr>
                    <a:xfrm rot="16200000">
                      <a:off x="0" y="0"/>
                      <a:ext cx="6913245" cy="5638165"/>
                    </a:xfrm>
                    <a:prstGeom prst="rect">
                      <a:avLst/>
                    </a:prstGeom>
                  </pic:spPr>
                </pic:pic>
              </a:graphicData>
            </a:graphic>
          </wp:anchor>
        </w:drawing>
      </w:r>
      <w:r>
        <w:rPr>
          <w:rFonts w:hint="eastAsia" w:ascii="仿宋_GB2312" w:hAnsi="仿宋_GB2312" w:eastAsia="仿宋_GB2312" w:cs="仿宋_GB2312"/>
          <w:color w:val="auto"/>
          <w:sz w:val="32"/>
          <w:szCs w:val="32"/>
          <w:lang w:eastAsia="zh-CN"/>
        </w:rPr>
        <w:t>附件</w:t>
      </w:r>
      <w:r>
        <w:rPr>
          <w:rFonts w:hint="eastAsia" w:ascii="宋体" w:hAnsi="宋体"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w:t>
      </w:r>
    </w:p>
    <w:p w14:paraId="1052205D">
      <w:pPr>
        <w:pStyle w:val="7"/>
        <w:ind w:left="0" w:leftChars="0" w:firstLine="0" w:firstLineChars="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-1126490</wp:posOffset>
            </wp:positionH>
            <wp:positionV relativeFrom="paragraph">
              <wp:posOffset>1073785</wp:posOffset>
            </wp:positionV>
            <wp:extent cx="7541895" cy="5504180"/>
            <wp:effectExtent l="0" t="0" r="1270" b="1905"/>
            <wp:wrapSquare wrapText="bothSides"/>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rot="16200000">
                      <a:off x="0" y="0"/>
                      <a:ext cx="7541895" cy="5504180"/>
                    </a:xfrm>
                    <a:prstGeom prst="rect">
                      <a:avLst/>
                    </a:prstGeom>
                  </pic:spPr>
                </pic:pic>
              </a:graphicData>
            </a:graphic>
          </wp:anchor>
        </w:drawing>
      </w:r>
    </w:p>
    <w:sectPr>
      <w:footerReference r:id="rId9" w:type="first"/>
      <w:headerReference r:id="rId7" w:type="default"/>
      <w:footerReference r:id="rId8" w:type="default"/>
      <w:pgSz w:w="11907" w:h="16840"/>
      <w:pgMar w:top="2211" w:right="1531" w:bottom="1871" w:left="1531"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924571-D8CB-4F4A-8A51-1ADC0F8EC39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embedRegular r:id="rId2" w:fontKey="{FB41E282-89D0-41F4-872F-D2F43DD26049}"/>
  </w:font>
  <w:font w:name="仿宋_GB2312">
    <w:panose1 w:val="02010609030101010101"/>
    <w:charset w:val="86"/>
    <w:family w:val="modern"/>
    <w:pitch w:val="default"/>
    <w:sig w:usb0="00000001" w:usb1="080E0000" w:usb2="00000000" w:usb3="00000000" w:csb0="00040000" w:csb1="00000000"/>
    <w:embedRegular r:id="rId3" w:fontKey="{21AB42A4-81D8-41D9-9FB4-B840ABF749F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3FAC1458-4D39-4816-9DD8-B04EE5B03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402F8">
    <w:pPr>
      <w:spacing w:line="175" w:lineRule="auto"/>
      <w:ind w:left="4069"/>
      <w:rPr>
        <w:rFonts w:ascii="宋体" w:hAnsi="宋体" w:eastAsia="宋体" w:cs="宋体"/>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EEBD9">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2ADF0">
    <w:pPr>
      <w:spacing w:line="175" w:lineRule="auto"/>
      <w:ind w:left="4069"/>
      <w:rPr>
        <w:rFonts w:ascii="宋体" w:hAnsi="宋体" w:eastAsia="宋体" w:cs="宋体"/>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D251">
    <w:pPr>
      <w:spacing w:line="175" w:lineRule="auto"/>
      <w:ind w:left="4069"/>
      <w:rPr>
        <w:rFonts w:ascii="宋体" w:hAnsi="宋体" w:eastAsia="宋体" w:cs="宋体"/>
        <w:sz w:val="23"/>
        <w:szCs w:val="23"/>
      </w:rPr>
    </w:pPr>
    <w:r>
      <w:rPr>
        <w:sz w:val="23"/>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2833D">
                          <w:pPr>
                            <w:pStyle w:val="10"/>
                            <w:rPr>
                              <w:rFonts w:hint="default" w:ascii="Times New Roman" w:hAnsi="Times New Roman" w:cs="Times New Roman"/>
                            </w:rPr>
                          </w:pPr>
                          <w:r>
                            <w:rPr>
                              <w:rFonts w:hint="default" w:ascii="Times New Roman" w:hAnsi="Times New Roman" w:eastAsia="仿宋" w:cs="Times New Roman"/>
                              <w:sz w:val="21"/>
                              <w:szCs w:val="21"/>
                            </w:rPr>
                            <w:fldChar w:fldCharType="begin"/>
                          </w:r>
                          <w:r>
                            <w:rPr>
                              <w:rFonts w:hint="default" w:ascii="Times New Roman" w:hAnsi="Times New Roman" w:eastAsia="仿宋" w:cs="Times New Roman"/>
                              <w:sz w:val="21"/>
                              <w:szCs w:val="21"/>
                            </w:rPr>
                            <w:instrText xml:space="preserve"> PAGE  \* MERGEFORMAT </w:instrText>
                          </w:r>
                          <w:r>
                            <w:rPr>
                              <w:rFonts w:hint="default" w:ascii="Times New Roman" w:hAnsi="Times New Roman" w:eastAsia="仿宋" w:cs="Times New Roman"/>
                              <w:sz w:val="21"/>
                              <w:szCs w:val="21"/>
                            </w:rPr>
                            <w:fldChar w:fldCharType="separate"/>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EA2833D">
                    <w:pPr>
                      <w:pStyle w:val="10"/>
                      <w:rPr>
                        <w:rFonts w:hint="default" w:ascii="Times New Roman" w:hAnsi="Times New Roman" w:cs="Times New Roman"/>
                      </w:rPr>
                    </w:pPr>
                    <w:r>
                      <w:rPr>
                        <w:rFonts w:hint="default" w:ascii="Times New Roman" w:hAnsi="Times New Roman" w:eastAsia="仿宋" w:cs="Times New Roman"/>
                        <w:sz w:val="21"/>
                        <w:szCs w:val="21"/>
                      </w:rPr>
                      <w:fldChar w:fldCharType="begin"/>
                    </w:r>
                    <w:r>
                      <w:rPr>
                        <w:rFonts w:hint="default" w:ascii="Times New Roman" w:hAnsi="Times New Roman" w:eastAsia="仿宋" w:cs="Times New Roman"/>
                        <w:sz w:val="21"/>
                        <w:szCs w:val="21"/>
                      </w:rPr>
                      <w:instrText xml:space="preserve"> PAGE  \* MERGEFORMAT </w:instrText>
                    </w:r>
                    <w:r>
                      <w:rPr>
                        <w:rFonts w:hint="default" w:ascii="Times New Roman" w:hAnsi="Times New Roman" w:eastAsia="仿宋" w:cs="Times New Roman"/>
                        <w:sz w:val="21"/>
                        <w:szCs w:val="21"/>
                      </w:rPr>
                      <w:fldChar w:fldCharType="separate"/>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E78F2">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ED611">
                          <w:pPr>
                            <w:pStyle w:val="10"/>
                            <w:rPr>
                              <w:rStyle w:val="21"/>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Style w:val="21"/>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21"/>
                              <w:rFonts w:hint="default" w:ascii="Times New Roman" w:hAnsi="Times New Roman" w:cs="Times New Roman"/>
                              <w:sz w:val="21"/>
                              <w:szCs w:val="21"/>
                            </w:rPr>
                            <w:t>3</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1EED611">
                    <w:pPr>
                      <w:pStyle w:val="10"/>
                      <w:rPr>
                        <w:rStyle w:val="21"/>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Style w:val="21"/>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21"/>
                        <w:rFonts w:hint="default" w:ascii="Times New Roman" w:hAnsi="Times New Roman" w:cs="Times New Roman"/>
                        <w:sz w:val="21"/>
                        <w:szCs w:val="21"/>
                      </w:rPr>
                      <w:t>3</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3BFF1">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E971C1">
                          <w:pPr>
                            <w:pStyle w:val="10"/>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FE971C1">
                    <w:pPr>
                      <w:pStyle w:val="10"/>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D119B">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2ZmM3NWIyNmY0YzMwMjYxOTI2YTA0YzM2NzRhNWUifQ=="/>
    <w:docVar w:name="KSO_WPS_MARK_KEY" w:val="ca5d34de-76a0-4e2e-9a5c-cdd15c8f7b10"/>
  </w:docVars>
  <w:rsids>
    <w:rsidRoot w:val="10B005E0"/>
    <w:rsid w:val="013E5013"/>
    <w:rsid w:val="01AA1EA6"/>
    <w:rsid w:val="022B0E5C"/>
    <w:rsid w:val="0288383F"/>
    <w:rsid w:val="02AA00E5"/>
    <w:rsid w:val="03604AE8"/>
    <w:rsid w:val="064E6EC7"/>
    <w:rsid w:val="06863CEB"/>
    <w:rsid w:val="06E31D05"/>
    <w:rsid w:val="072C734B"/>
    <w:rsid w:val="07372FD5"/>
    <w:rsid w:val="076B0931"/>
    <w:rsid w:val="08515851"/>
    <w:rsid w:val="09152638"/>
    <w:rsid w:val="09F30FFC"/>
    <w:rsid w:val="0AAC3DD7"/>
    <w:rsid w:val="0E391AB1"/>
    <w:rsid w:val="0E5131D2"/>
    <w:rsid w:val="0F6658B3"/>
    <w:rsid w:val="0FC82B38"/>
    <w:rsid w:val="104F6FD2"/>
    <w:rsid w:val="109E7AB4"/>
    <w:rsid w:val="10B005E0"/>
    <w:rsid w:val="10F33835"/>
    <w:rsid w:val="11185E39"/>
    <w:rsid w:val="12720950"/>
    <w:rsid w:val="148C53E0"/>
    <w:rsid w:val="16387421"/>
    <w:rsid w:val="16FC471D"/>
    <w:rsid w:val="1A01459A"/>
    <w:rsid w:val="1AAF263C"/>
    <w:rsid w:val="1BB11F7A"/>
    <w:rsid w:val="1BB205B9"/>
    <w:rsid w:val="1BFF59B1"/>
    <w:rsid w:val="1C1D115D"/>
    <w:rsid w:val="1DD15FC7"/>
    <w:rsid w:val="1E2F7187"/>
    <w:rsid w:val="1EC55489"/>
    <w:rsid w:val="1FF42436"/>
    <w:rsid w:val="212E2873"/>
    <w:rsid w:val="213F14ED"/>
    <w:rsid w:val="22C94E6B"/>
    <w:rsid w:val="233849C7"/>
    <w:rsid w:val="24323BC8"/>
    <w:rsid w:val="244F4FF8"/>
    <w:rsid w:val="248C0C36"/>
    <w:rsid w:val="25A8619C"/>
    <w:rsid w:val="27302E26"/>
    <w:rsid w:val="27A03072"/>
    <w:rsid w:val="291528CE"/>
    <w:rsid w:val="29F179E6"/>
    <w:rsid w:val="2C677CC2"/>
    <w:rsid w:val="2D3E35CA"/>
    <w:rsid w:val="30113895"/>
    <w:rsid w:val="307407E7"/>
    <w:rsid w:val="312410FB"/>
    <w:rsid w:val="319E7508"/>
    <w:rsid w:val="31D5544E"/>
    <w:rsid w:val="328B66FB"/>
    <w:rsid w:val="33531F2B"/>
    <w:rsid w:val="33EC65FE"/>
    <w:rsid w:val="33EE510F"/>
    <w:rsid w:val="360B780A"/>
    <w:rsid w:val="3638491E"/>
    <w:rsid w:val="36B82023"/>
    <w:rsid w:val="37313B18"/>
    <w:rsid w:val="373A6E70"/>
    <w:rsid w:val="37621F23"/>
    <w:rsid w:val="383A3C70"/>
    <w:rsid w:val="3A663AD8"/>
    <w:rsid w:val="3C5C690E"/>
    <w:rsid w:val="3C6D2133"/>
    <w:rsid w:val="3CF00B35"/>
    <w:rsid w:val="3D915310"/>
    <w:rsid w:val="3D9F5C7F"/>
    <w:rsid w:val="3DB8680E"/>
    <w:rsid w:val="3E085BFE"/>
    <w:rsid w:val="3EC47792"/>
    <w:rsid w:val="3FC16A28"/>
    <w:rsid w:val="3FDB70F0"/>
    <w:rsid w:val="4141009C"/>
    <w:rsid w:val="416523DC"/>
    <w:rsid w:val="41792343"/>
    <w:rsid w:val="41FB0932"/>
    <w:rsid w:val="4202202B"/>
    <w:rsid w:val="42C94822"/>
    <w:rsid w:val="43DA65D0"/>
    <w:rsid w:val="44354C47"/>
    <w:rsid w:val="44C36291"/>
    <w:rsid w:val="44F869DA"/>
    <w:rsid w:val="45101210"/>
    <w:rsid w:val="45717F01"/>
    <w:rsid w:val="45AD259E"/>
    <w:rsid w:val="45FB5552"/>
    <w:rsid w:val="47373D84"/>
    <w:rsid w:val="473C1390"/>
    <w:rsid w:val="47BC5EA3"/>
    <w:rsid w:val="488C32A4"/>
    <w:rsid w:val="492F20A0"/>
    <w:rsid w:val="4A1C31EE"/>
    <w:rsid w:val="4BEF692B"/>
    <w:rsid w:val="4CB10B3C"/>
    <w:rsid w:val="4D87061B"/>
    <w:rsid w:val="4EF1501C"/>
    <w:rsid w:val="501E6ED7"/>
    <w:rsid w:val="502D7BC6"/>
    <w:rsid w:val="5048756F"/>
    <w:rsid w:val="50804EB4"/>
    <w:rsid w:val="50912738"/>
    <w:rsid w:val="520E7002"/>
    <w:rsid w:val="521F65C1"/>
    <w:rsid w:val="526B217C"/>
    <w:rsid w:val="530D32AD"/>
    <w:rsid w:val="53466CBF"/>
    <w:rsid w:val="54610558"/>
    <w:rsid w:val="54677875"/>
    <w:rsid w:val="549E05E7"/>
    <w:rsid w:val="54A87B34"/>
    <w:rsid w:val="54BB2F47"/>
    <w:rsid w:val="556B1067"/>
    <w:rsid w:val="55F61E1A"/>
    <w:rsid w:val="5702074B"/>
    <w:rsid w:val="571903F8"/>
    <w:rsid w:val="57B7551B"/>
    <w:rsid w:val="57D04F5B"/>
    <w:rsid w:val="591D249A"/>
    <w:rsid w:val="59450902"/>
    <w:rsid w:val="59F43024"/>
    <w:rsid w:val="5A9F1F3E"/>
    <w:rsid w:val="5BC22B3D"/>
    <w:rsid w:val="5BCD7B66"/>
    <w:rsid w:val="5BF13D64"/>
    <w:rsid w:val="5CDB1E27"/>
    <w:rsid w:val="5D933592"/>
    <w:rsid w:val="5FB01A47"/>
    <w:rsid w:val="5FF23595"/>
    <w:rsid w:val="601111BD"/>
    <w:rsid w:val="60F80A23"/>
    <w:rsid w:val="61805C84"/>
    <w:rsid w:val="627B7453"/>
    <w:rsid w:val="62A9666D"/>
    <w:rsid w:val="6465046D"/>
    <w:rsid w:val="648A0240"/>
    <w:rsid w:val="64DF4A2F"/>
    <w:rsid w:val="65F9003E"/>
    <w:rsid w:val="66BF002A"/>
    <w:rsid w:val="67A71BFF"/>
    <w:rsid w:val="67B22543"/>
    <w:rsid w:val="6AE170B1"/>
    <w:rsid w:val="6E7D0E15"/>
    <w:rsid w:val="712A5284"/>
    <w:rsid w:val="715B5A6A"/>
    <w:rsid w:val="72E578F2"/>
    <w:rsid w:val="73DA28E0"/>
    <w:rsid w:val="73DB3610"/>
    <w:rsid w:val="74286E45"/>
    <w:rsid w:val="75134281"/>
    <w:rsid w:val="782C56A8"/>
    <w:rsid w:val="78F677CF"/>
    <w:rsid w:val="796A7453"/>
    <w:rsid w:val="796C3F60"/>
    <w:rsid w:val="798B2638"/>
    <w:rsid w:val="7AB45FFB"/>
    <w:rsid w:val="7B7D0CD3"/>
    <w:rsid w:val="7BBB4AED"/>
    <w:rsid w:val="7CC678C0"/>
    <w:rsid w:val="7DCF602C"/>
    <w:rsid w:val="7E6872C5"/>
    <w:rsid w:val="7F093D61"/>
    <w:rsid w:val="7F8A5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4"/>
    <w:autoRedefine/>
    <w:qFormat/>
    <w:uiPriority w:val="0"/>
    <w:pPr>
      <w:keepNext/>
      <w:keepLines/>
      <w:spacing w:before="340" w:after="330" w:line="576" w:lineRule="auto"/>
      <w:outlineLvl w:val="0"/>
    </w:pPr>
    <w:rPr>
      <w:b/>
      <w:kern w:val="44"/>
      <w:sz w:val="44"/>
    </w:rPr>
  </w:style>
  <w:style w:type="paragraph" w:styleId="4">
    <w:name w:val="heading 2"/>
    <w:basedOn w:val="1"/>
    <w:next w:val="5"/>
    <w:autoRedefine/>
    <w:qFormat/>
    <w:uiPriority w:val="0"/>
    <w:pPr>
      <w:keepNext/>
      <w:keepLines/>
      <w:spacing w:before="260" w:after="260" w:line="413" w:lineRule="auto"/>
      <w:ind w:left="630" w:leftChars="100" w:right="100" w:rightChars="100"/>
      <w:outlineLvl w:val="1"/>
    </w:pPr>
    <w:rPr>
      <w:rFonts w:ascii="Arial" w:hAnsi="Arial" w:eastAsia="楷体_GB2312"/>
    </w:rPr>
  </w:style>
  <w:style w:type="paragraph" w:styleId="5">
    <w:name w:val="heading 3"/>
    <w:basedOn w:val="1"/>
    <w:next w:val="1"/>
    <w:autoRedefine/>
    <w:qFormat/>
    <w:uiPriority w:val="0"/>
    <w:pPr>
      <w:keepNext/>
      <w:keepLines/>
      <w:spacing w:before="260" w:after="260" w:line="413" w:lineRule="auto"/>
      <w:outlineLvl w:val="2"/>
    </w:pPr>
    <w:rPr>
      <w:b/>
      <w:sz w:val="3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6">
    <w:name w:val="table of authorities"/>
    <w:basedOn w:val="1"/>
    <w:next w:val="1"/>
    <w:autoRedefine/>
    <w:qFormat/>
    <w:uiPriority w:val="0"/>
    <w:pPr>
      <w:ind w:left="420" w:leftChars="200"/>
    </w:pPr>
    <w:rPr>
      <w:rFonts w:ascii="Times New Roman" w:hAnsi="Times New Roman" w:cs="Times New Roman"/>
    </w:rPr>
  </w:style>
  <w:style w:type="paragraph" w:styleId="7">
    <w:name w:val="Normal Indent"/>
    <w:basedOn w:val="1"/>
    <w:autoRedefine/>
    <w:unhideWhenUsed/>
    <w:qFormat/>
    <w:uiPriority w:val="99"/>
    <w:pPr>
      <w:ind w:firstLine="420"/>
    </w:pPr>
    <w:rPr>
      <w:rFonts w:ascii="Times New Roman" w:hAnsi="Times New Roman"/>
      <w:szCs w:val="20"/>
    </w:rPr>
  </w:style>
  <w:style w:type="paragraph" w:styleId="8">
    <w:name w:val="Body Text"/>
    <w:basedOn w:val="1"/>
    <w:next w:val="1"/>
    <w:autoRedefine/>
    <w:qFormat/>
    <w:uiPriority w:val="0"/>
    <w:pPr>
      <w:spacing w:line="360" w:lineRule="auto"/>
    </w:pPr>
    <w:rPr>
      <w:rFonts w:ascii="仿宋_GB2312" w:hAnsi="仿宋_GB2312" w:eastAsia="仿宋_GB2312"/>
      <w:sz w:val="30"/>
    </w:rPr>
  </w:style>
  <w:style w:type="paragraph" w:styleId="9">
    <w:name w:val="Body Text Indent"/>
    <w:basedOn w:val="1"/>
    <w:autoRedefine/>
    <w:qFormat/>
    <w:uiPriority w:val="0"/>
    <w:pPr>
      <w:ind w:firstLine="640" w:firstLineChars="200"/>
    </w:pPr>
    <w:rPr>
      <w:rFonts w:ascii="仿宋_GB2312" w:eastAsia="仿宋_GB2312"/>
      <w:sz w:val="32"/>
    </w:rPr>
  </w:style>
  <w:style w:type="paragraph" w:styleId="10">
    <w:name w:val="footer"/>
    <w:basedOn w:val="1"/>
    <w:autoRedefine/>
    <w:qFormat/>
    <w:uiPriority w:val="99"/>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styleId="14">
    <w:name w:val="index 1"/>
    <w:basedOn w:val="1"/>
    <w:next w:val="1"/>
    <w:autoRedefine/>
    <w:unhideWhenUsed/>
    <w:qFormat/>
    <w:uiPriority w:val="99"/>
    <w:pPr>
      <w:suppressLineNumbers/>
      <w:suppressAutoHyphens/>
      <w:adjustRightInd w:val="0"/>
      <w:spacing w:line="288" w:lineRule="auto"/>
      <w:jc w:val="left"/>
    </w:pPr>
    <w:rPr>
      <w:kern w:val="0"/>
      <w:sz w:val="24"/>
      <w:szCs w:val="20"/>
    </w:rPr>
  </w:style>
  <w:style w:type="paragraph" w:styleId="15">
    <w:name w:val="Title"/>
    <w:basedOn w:val="1"/>
    <w:next w:val="16"/>
    <w:autoRedefine/>
    <w:qFormat/>
    <w:uiPriority w:val="10"/>
    <w:pPr>
      <w:spacing w:before="240" w:after="60"/>
      <w:jc w:val="center"/>
      <w:outlineLvl w:val="0"/>
    </w:pPr>
    <w:rPr>
      <w:rFonts w:ascii="Arial" w:hAnsi="Arial" w:cs="Arial"/>
      <w:b/>
      <w:bCs/>
      <w:sz w:val="32"/>
      <w:szCs w:val="32"/>
    </w:rPr>
  </w:style>
  <w:style w:type="paragraph" w:customStyle="1" w:styleId="16">
    <w:name w:val="文章附标题"/>
    <w:basedOn w:val="1"/>
    <w:next w:val="3"/>
    <w:autoRedefine/>
    <w:qFormat/>
    <w:uiPriority w:val="0"/>
    <w:pPr>
      <w:spacing w:before="104" w:after="104" w:line="0" w:lineRule="atLeast"/>
      <w:jc w:val="center"/>
    </w:pPr>
    <w:rPr>
      <w:rFonts w:cs="黑体"/>
      <w:sz w:val="36"/>
    </w:rPr>
  </w:style>
  <w:style w:type="paragraph" w:styleId="17">
    <w:name w:val="Body Text First Indent 2"/>
    <w:basedOn w:val="9"/>
    <w:autoRedefine/>
    <w:qFormat/>
    <w:uiPriority w:val="0"/>
    <w:pPr>
      <w:ind w:firstLine="420"/>
    </w:pPr>
  </w:style>
  <w:style w:type="table" w:styleId="19">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basedOn w:val="20"/>
    <w:autoRedefine/>
    <w:qFormat/>
    <w:uiPriority w:val="0"/>
  </w:style>
  <w:style w:type="character" w:styleId="22">
    <w:name w:val="Emphasis"/>
    <w:basedOn w:val="20"/>
    <w:autoRedefine/>
    <w:qFormat/>
    <w:uiPriority w:val="0"/>
    <w:rPr>
      <w:i/>
    </w:rPr>
  </w:style>
  <w:style w:type="paragraph" w:customStyle="1" w:styleId="23">
    <w:name w:val="1标题"/>
    <w:basedOn w:val="1"/>
    <w:next w:val="1"/>
    <w:autoRedefine/>
    <w:qFormat/>
    <w:uiPriority w:val="0"/>
    <w:pPr>
      <w:keepNext/>
      <w:keepLines/>
      <w:spacing w:line="600" w:lineRule="exact"/>
      <w:ind w:firstLine="720" w:firstLineChars="200"/>
      <w:outlineLvl w:val="0"/>
    </w:pPr>
    <w:rPr>
      <w:rFonts w:hint="eastAsia" w:ascii="仿宋_GB2312" w:hAnsi="仿宋_GB2312" w:eastAsia="黑体" w:cs="仿宋_GB2312"/>
      <w:b/>
      <w:sz w:val="32"/>
      <w:szCs w:val="36"/>
    </w:rPr>
  </w:style>
  <w:style w:type="paragraph" w:customStyle="1" w:styleId="24">
    <w:name w:val="2标题"/>
    <w:basedOn w:val="1"/>
    <w:next w:val="1"/>
    <w:autoRedefine/>
    <w:qFormat/>
    <w:uiPriority w:val="0"/>
    <w:pPr>
      <w:keepNext/>
      <w:keepLines/>
      <w:spacing w:line="600" w:lineRule="exact"/>
      <w:ind w:firstLine="720" w:firstLineChars="200"/>
      <w:outlineLvl w:val="1"/>
    </w:pPr>
    <w:rPr>
      <w:rFonts w:hint="eastAsia" w:ascii="仿宋_GB2312" w:hAnsi="仿宋_GB2312" w:eastAsia="楷体_GB2312" w:cs="仿宋_GB2312"/>
      <w:sz w:val="32"/>
      <w:szCs w:val="36"/>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character" w:customStyle="1" w:styleId="27">
    <w:name w:val="font11"/>
    <w:basedOn w:val="20"/>
    <w:autoRedefine/>
    <w:qFormat/>
    <w:uiPriority w:val="0"/>
    <w:rPr>
      <w:rFonts w:hint="eastAsia" w:ascii="方正小标宋简体" w:hAnsi="方正小标宋简体" w:eastAsia="方正小标宋简体" w:cs="方正小标宋简体"/>
      <w:color w:val="000000"/>
      <w:sz w:val="32"/>
      <w:szCs w:val="32"/>
      <w:u w:val="none"/>
    </w:rPr>
  </w:style>
  <w:style w:type="character" w:customStyle="1" w:styleId="28">
    <w:name w:val="font21"/>
    <w:basedOn w:val="20"/>
    <w:autoRedefine/>
    <w:qFormat/>
    <w:uiPriority w:val="0"/>
    <w:rPr>
      <w:rFonts w:hint="eastAsia" w:ascii="黑体" w:hAnsi="宋体" w:eastAsia="黑体" w:cs="黑体"/>
      <w:color w:val="000000"/>
      <w:sz w:val="18"/>
      <w:szCs w:val="18"/>
      <w:u w:val="none"/>
    </w:rPr>
  </w:style>
  <w:style w:type="character" w:customStyle="1" w:styleId="29">
    <w:name w:val="font61"/>
    <w:basedOn w:val="20"/>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12808</Words>
  <Characters>13885</Characters>
  <Lines>1</Lines>
  <Paragraphs>1</Paragraphs>
  <TotalTime>7</TotalTime>
  <ScaleCrop>false</ScaleCrop>
  <LinksUpToDate>false</LinksUpToDate>
  <CharactersWithSpaces>13978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2023-11-17T01:06:00Z</dcterms:created>
  <dc:creator>18001373601</dc:creator>
  <cp:lastModifiedBy>Chihiro</cp:lastModifiedBy>
  <cp:lastPrinted>2024-04-09T03:34:00Z</cp:lastPrinted>
  <dcterms:modified xsi:type="dcterms:W3CDTF">2024-12-13T01:18:26Z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4BA39A0FBCF446329CE6C86D2DFDEEB8_13</vt:lpwstr>
  </property>
</Properties>
</file>