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bookmarkEnd w:id="0"/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李某某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，住所：广东省湛江市赤坎区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法定代表人：马长江  职务: 局长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申请人对被申请人未在法定时间内书面反馈举报投诉案件处理结果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因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本案情况复杂，不能在规定期限内作出行政复议决定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根据《中华人民共和国行政复议法》第三十一条第一款规定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，2022年5月30日，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行政复议决定延期三十日做出。行政复议期间，申请人要求撤回行政复议申请。根据《中华人民共和国行政复议法实施条例》第四十二条第（一）项的规定，行政复议终止。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86B1627"/>
    <w:rsid w:val="136C11BC"/>
    <w:rsid w:val="14080E19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8531A84"/>
    <w:rsid w:val="3A7139FD"/>
    <w:rsid w:val="3BA24FE4"/>
    <w:rsid w:val="3E8A4FD8"/>
    <w:rsid w:val="3FD776DA"/>
    <w:rsid w:val="426C17A8"/>
    <w:rsid w:val="43056EA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6281EF5"/>
    <w:rsid w:val="68175D56"/>
    <w:rsid w:val="6D491F9F"/>
    <w:rsid w:val="738F7A26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298</Words>
  <Characters>335</Characters>
  <Lines>0</Lines>
  <Paragraphs>0</Paragraphs>
  <TotalTime>0</TotalTime>
  <ScaleCrop>false</ScaleCrop>
  <LinksUpToDate>false</LinksUpToDate>
  <CharactersWithSpaces>379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dcterms:modified xsi:type="dcterms:W3CDTF">2022-11-08T00:58:00Z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BC1D496C650B422B9E5E14C56782EA18</vt:lpwstr>
  </property>
</Properties>
</file>