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附件1</w:t>
      </w:r>
    </w:p>
    <w:p>
      <w:pPr>
        <w:keepNext w:val="0"/>
        <w:keepLines w:val="0"/>
        <w:pageBreakBefore w:val="0"/>
        <w:widowControl w:val="0"/>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废止的市政府文件目录</w:t>
      </w:r>
    </w:p>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ab/>
      </w:r>
    </w:p>
    <w:tbl>
      <w:tblPr>
        <w:tblStyle w:val="2"/>
        <w:tblW w:w="0" w:type="auto"/>
        <w:jc w:val="center"/>
        <w:tblLayout w:type="fixed"/>
        <w:tblCellMar>
          <w:top w:w="15" w:type="dxa"/>
          <w:left w:w="15" w:type="dxa"/>
          <w:bottom w:w="15" w:type="dxa"/>
          <w:right w:w="15" w:type="dxa"/>
        </w:tblCellMar>
      </w:tblPr>
      <w:tblGrid>
        <w:gridCol w:w="1224"/>
        <w:gridCol w:w="9771"/>
        <w:gridCol w:w="2340"/>
      </w:tblGrid>
      <w:tr>
        <w:tblPrEx>
          <w:tblCellMar>
            <w:top w:w="15" w:type="dxa"/>
            <w:left w:w="15" w:type="dxa"/>
            <w:bottom w:w="15" w:type="dxa"/>
            <w:right w:w="15" w:type="dxa"/>
          </w:tblCellMar>
        </w:tblPrEx>
        <w:trPr>
          <w:trHeight w:val="480" w:hRule="atLeast"/>
          <w:jc w:val="center"/>
        </w:trPr>
        <w:tc>
          <w:tcPr>
            <w:tcW w:w="13335"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规范性文件</w:t>
            </w:r>
          </w:p>
        </w:tc>
      </w:tr>
      <w:tr>
        <w:tblPrEx>
          <w:tblCellMar>
            <w:top w:w="15" w:type="dxa"/>
            <w:left w:w="15" w:type="dxa"/>
            <w:bottom w:w="15" w:type="dxa"/>
            <w:right w:w="15" w:type="dxa"/>
          </w:tblCellMar>
        </w:tblPrEx>
        <w:trPr>
          <w:trHeight w:val="349"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序号</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文件名称</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文号</w:t>
            </w:r>
          </w:p>
        </w:tc>
      </w:tr>
      <w:tr>
        <w:tblPrEx>
          <w:tblCellMar>
            <w:top w:w="15" w:type="dxa"/>
            <w:left w:w="15" w:type="dxa"/>
            <w:bottom w:w="15" w:type="dxa"/>
            <w:right w:w="15" w:type="dxa"/>
          </w:tblCellMar>
        </w:tblPrEx>
        <w:trPr>
          <w:trHeight w:val="22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乳山市人民政府办公室关于印发乳山市重度残疾人居家托养服务工作实施方案的通知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乳政办发〔2010〕40号</w:t>
            </w:r>
          </w:p>
        </w:tc>
      </w:tr>
      <w:tr>
        <w:tblPrEx>
          <w:tblCellMar>
            <w:top w:w="15" w:type="dxa"/>
            <w:left w:w="15" w:type="dxa"/>
            <w:bottom w:w="15" w:type="dxa"/>
            <w:right w:w="15" w:type="dxa"/>
          </w:tblCellMar>
        </w:tblPrEx>
        <w:trPr>
          <w:trHeight w:val="22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2</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乳山市人民政府办公室关于印发乳山市物业质量保修金管理办法的通知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乳政办发〔2011〕8号</w:t>
            </w:r>
          </w:p>
        </w:tc>
      </w:tr>
      <w:tr>
        <w:tblPrEx>
          <w:tblCellMar>
            <w:top w:w="15" w:type="dxa"/>
            <w:left w:w="15" w:type="dxa"/>
            <w:bottom w:w="15" w:type="dxa"/>
            <w:right w:w="15" w:type="dxa"/>
          </w:tblCellMar>
        </w:tblPrEx>
        <w:trPr>
          <w:trHeight w:val="22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3</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乳山市人民政府办公室关于印发乳山市农村集体土地确权登记发证工作实施方案的通知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乳政办发〔2012〕24号</w:t>
            </w:r>
          </w:p>
        </w:tc>
      </w:tr>
      <w:tr>
        <w:tblPrEx>
          <w:tblCellMar>
            <w:top w:w="15" w:type="dxa"/>
            <w:left w:w="15" w:type="dxa"/>
            <w:bottom w:w="15" w:type="dxa"/>
            <w:right w:w="15" w:type="dxa"/>
          </w:tblCellMar>
        </w:tblPrEx>
        <w:trPr>
          <w:trHeight w:val="22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4</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乳山市人民政府办公室关于进一步加强物业管理服务工作的意见</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乳政办发〔2014〕29号</w:t>
            </w:r>
          </w:p>
        </w:tc>
      </w:tr>
      <w:tr>
        <w:tblPrEx>
          <w:tblCellMar>
            <w:top w:w="15" w:type="dxa"/>
            <w:left w:w="15" w:type="dxa"/>
            <w:bottom w:w="15" w:type="dxa"/>
            <w:right w:w="15" w:type="dxa"/>
          </w:tblCellMar>
        </w:tblPrEx>
        <w:trPr>
          <w:trHeight w:val="22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5</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乳山市人民政府办公室关于印发乳山市人才项目奖励基金使用暂行办法的通知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乳政办发〔2014〕35号</w:t>
            </w:r>
          </w:p>
        </w:tc>
      </w:tr>
      <w:tr>
        <w:tblPrEx>
          <w:tblCellMar>
            <w:top w:w="15" w:type="dxa"/>
            <w:left w:w="15" w:type="dxa"/>
            <w:bottom w:w="15" w:type="dxa"/>
            <w:right w:w="15" w:type="dxa"/>
          </w:tblCellMar>
        </w:tblPrEx>
        <w:trPr>
          <w:trHeight w:val="480" w:hRule="atLeast"/>
          <w:jc w:val="center"/>
        </w:trPr>
        <w:tc>
          <w:tcPr>
            <w:tcW w:w="13335"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其他政策文件</w:t>
            </w:r>
          </w:p>
        </w:tc>
      </w:tr>
      <w:tr>
        <w:tblPrEx>
          <w:tblCellMar>
            <w:top w:w="15" w:type="dxa"/>
            <w:left w:w="15" w:type="dxa"/>
            <w:bottom w:w="15" w:type="dxa"/>
            <w:right w:w="15" w:type="dxa"/>
          </w:tblCellMar>
        </w:tblPrEx>
        <w:trPr>
          <w:trHeight w:val="349"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序号</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文件名称</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文号</w:t>
            </w:r>
          </w:p>
        </w:tc>
      </w:tr>
      <w:tr>
        <w:tblPrEx>
          <w:tblCellMar>
            <w:top w:w="15" w:type="dxa"/>
            <w:left w:w="15" w:type="dxa"/>
            <w:bottom w:w="15" w:type="dxa"/>
            <w:right w:w="15" w:type="dxa"/>
          </w:tblCellMar>
        </w:tblPrEx>
        <w:trPr>
          <w:trHeight w:val="22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乳山市人民政府关于机械化旱作农业开发的实施意见</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1993年10月8日印发</w:t>
            </w:r>
          </w:p>
        </w:tc>
      </w:tr>
      <w:tr>
        <w:tblPrEx>
          <w:tblCellMar>
            <w:top w:w="15" w:type="dxa"/>
            <w:left w:w="15" w:type="dxa"/>
            <w:bottom w:w="15" w:type="dxa"/>
            <w:right w:w="15" w:type="dxa"/>
          </w:tblCellMar>
        </w:tblPrEx>
        <w:trPr>
          <w:trHeight w:val="22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2</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乳山市人民政府关于建设外向型农业开发示范区的实施意见</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1993年10月17日印发</w:t>
            </w:r>
          </w:p>
        </w:tc>
      </w:tr>
      <w:tr>
        <w:tblPrEx>
          <w:tblCellMar>
            <w:top w:w="15" w:type="dxa"/>
            <w:left w:w="15" w:type="dxa"/>
            <w:bottom w:w="15" w:type="dxa"/>
            <w:right w:w="15" w:type="dxa"/>
          </w:tblCellMar>
        </w:tblPrEx>
        <w:trPr>
          <w:trHeight w:val="22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3</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乳山市人民政府办公室转发市经贸委关于进一步扩大对外开放掀起招商引资热潮意见的通知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1993年11月1日印发</w:t>
            </w:r>
          </w:p>
        </w:tc>
      </w:tr>
      <w:tr>
        <w:tblPrEx>
          <w:tblCellMar>
            <w:top w:w="15" w:type="dxa"/>
            <w:left w:w="15" w:type="dxa"/>
            <w:bottom w:w="15" w:type="dxa"/>
            <w:right w:w="15" w:type="dxa"/>
          </w:tblCellMar>
        </w:tblPrEx>
        <w:trPr>
          <w:trHeight w:val="22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4</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乳山市人民政府转批市交通局关于乳山市客货汽车运输建制转入管理实施意见的通知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1993年11月2日印发</w:t>
            </w:r>
          </w:p>
        </w:tc>
      </w:tr>
      <w:tr>
        <w:tblPrEx>
          <w:tblCellMar>
            <w:top w:w="15" w:type="dxa"/>
            <w:left w:w="15" w:type="dxa"/>
            <w:bottom w:w="15" w:type="dxa"/>
            <w:right w:w="15" w:type="dxa"/>
          </w:tblCellMar>
        </w:tblPrEx>
        <w:trPr>
          <w:trHeight w:val="22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5</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乳山市人民政府发布乳山市建筑安装工程招标投标管理办法</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1993年12月17日印发</w:t>
            </w:r>
          </w:p>
        </w:tc>
      </w:tr>
      <w:tr>
        <w:tblPrEx>
          <w:tblCellMar>
            <w:top w:w="15" w:type="dxa"/>
            <w:left w:w="15" w:type="dxa"/>
            <w:bottom w:w="15" w:type="dxa"/>
            <w:right w:w="15" w:type="dxa"/>
          </w:tblCellMar>
        </w:tblPrEx>
        <w:trPr>
          <w:trHeight w:val="90"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6</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乳山市人民政府关于进一步搞活工业企业的暂行规定</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1994年2月18日印发</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7</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乳山市人民政府关于进一步搞活流通企业的暂行规定</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1994年2月18日印发</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8</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乳山市人民政府关于印发乳山市农业发展基金征集使用管理办法的通知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1994年2月20日印发</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9</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乳山市人民政府关于印发乳山市城市环境卫生管理费征收办法的通知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1994年6月14日印发</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10</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乳山市人民政府关于化肥等农业生产资料流通体制改革的实施意见</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1994年10月10日印发</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11</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乳山市人民政府关于印发乳山市城市规划管理办法等四个文件的通知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乳政发〔1995〕63号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12</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乳山市人民政府关于印发乳山市城市房地产交易管理办法的通知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乳政发〔1995〕66号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13</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乳山市人民政府关于进一步改善涉外服务优化投资环境若干问题的意见</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乳政发〔1995〕69号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14</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乳山市人民政府关于印发乳山市餐饮业价格管理规定的通知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乳政发〔2000〕8号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15</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乳山市人民政府批转市物价管理局、财政局关于调整自来水价格的意见的通知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乳政发〔2001〕12号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16</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乳山市人民政府批转市物价管理局、财政局关于调整水资源费征收标准的意见的通知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乳政发〔2001〕13号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17</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乳山市人民政府关于印发乳山市进一步鼓励发展个体私营经济的若干试行意见的通知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乳政发〔2001〕15号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18</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乳山市人民政府关于印发乳山市引进优秀人才暂行规定的通知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乳政发〔2001〕17号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19</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乳山市人民政府关于推进小城镇户籍管理制度改革的实施意见</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乳政发〔2001〕21号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20</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乳山市人民政府关于印发乳山市农村村民住宅用地管理办法的通知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乳政发〔2001〕24号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21</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乳山市人民政府关于印发乳山市户外广告标志设置张挂管理办法的通知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乳政发〔2002〕10号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22</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乳山市人民政府关于印发乳山市划拨土地使用权有偿使用办法的通知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乳政发〔2002〕21号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23</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乳山市人民政府关于印发乳山市企业经营者年薪制暂行规定的通知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乳政发〔2003〕6号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24</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乳山市人民政府关于调整水资源费征收标准及划定地下水超采区的通知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乳政发〔2003〕17号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25</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乳山市人民政府关于进一步规范建设用地审批与管理的意见</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乳政发〔2003〕19号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26</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乳山市人民政府关于取消自来水增容费收费项目的通知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乳政发〔2003〕20号</w:t>
            </w:r>
          </w:p>
        </w:tc>
      </w:tr>
      <w:tr>
        <w:tblPrEx>
          <w:tblCellMar>
            <w:top w:w="15" w:type="dxa"/>
            <w:left w:w="15" w:type="dxa"/>
            <w:bottom w:w="15" w:type="dxa"/>
            <w:right w:w="15" w:type="dxa"/>
          </w:tblCellMar>
        </w:tblPrEx>
        <w:trPr>
          <w:trHeight w:val="295"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27</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乳山市人民政府转发威海市人民政府关于进一步做好外商投资企业社会保险工作创造良好发展环境的通知的通知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乳政发〔2003〕21号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28</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乳山市人民政府关于调整机关事业单位养老保险基金收缴比例的通知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乳政发〔2003〕24号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29</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乳山市人民政府印发关于对市外投资者实行绿卡服务制度的暂行办法的通知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乳政发〔2004〕5号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30</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乳山市人民政府转发威海市人民政府关于在建筑行业建立农民工工资保障金制度的通知的通知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乳政发〔2004〕13号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31</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乳山市人民政府关于规范农村集体电力资产管理的实施意见</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乳政发〔2004〕15号</w:t>
            </w:r>
          </w:p>
        </w:tc>
      </w:tr>
      <w:tr>
        <w:tblPrEx>
          <w:tblCellMar>
            <w:top w:w="15" w:type="dxa"/>
            <w:left w:w="15" w:type="dxa"/>
            <w:bottom w:w="15" w:type="dxa"/>
            <w:right w:w="15" w:type="dxa"/>
          </w:tblCellMar>
        </w:tblPrEx>
        <w:trPr>
          <w:trHeight w:val="90"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32</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乳山市人民政府批转市国土资源局关于征用、收购土地储备的补偿及经营性用地招标拍卖挂牌净收益金分配的意见的通知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乳政发〔2004〕17号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33</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乳山市人民政府批转市地质矿产局关于加强地质地貌保护规范建设工程取土管理的意见的通知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乳政发〔2004〕18号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34</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乳山市人民政府关于印发乳山市城市房屋拆迁管理办法的通知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乳政发〔2004〕20号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35</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乳山市人民政府关于公布城市房屋拆迁补助标准的通知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乳政发〔2004〕21号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36</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乳山市人民政府关于调整城镇非农业人口和在职职工入伍义务兵服役期间家属优待金标准的通知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乳政发〔2004〕24号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37</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乳山市人民政府关于印发乳山市城市绿地系统规划的通知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乳政发〔2004〕29号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38</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乳山市人民政府关于建立失地农民基本生活保障制度的实施意见</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乳政发〔2004〕30号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39</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乳山市人民政府批转市公安局关于深化户籍管理制度改革的意见的通知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乳政发〔2005〕11号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40</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乳山市人民政府批转市财政局关于进一步加强政府采购管理工作的意见的通知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乳政发〔2006〕34号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41</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乳山市人民政府关于进一步加强外派劳务管理扩大外派劳务规模的意见</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乳政发〔2006〕38号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42</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乳山市人民政府转发威海市人民政府关于调整全市最低工资标准的通知的通知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乳政发〔2006〕39号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43</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乳山市人民政府关于印发乳山市城乡最低生活保障对象医疗教育住房救助暂行办法的通知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乳政发〔2006〕40号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44</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乳山市人民政府关于进一步加强安全生产管理工作的通知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乳政发〔2006〕43号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45</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乳山市人民政府关于调整城乡最低生活保障和五保供养标准的通知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乳政发〔2007〕7号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47</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乳山市人民政府关于调整经营性用地土地纯收益分配比例的通知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乳政发〔2007〕20号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48</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乳山市人民政府关于规范城市基础设施配套费有关问题的通知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乳政发〔2008〕8号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49</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乳山市人民政府印发关于对市外投资者实行绿卡服务制度的暂行办法的通知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乳政发〔2008〕33号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50</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乳山市人民政府关于印发乳山市农村集体经济管理制度的通知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乳政发〔2008〕34号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51</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乳山市人民政府关于公布乳山市市区城市房屋拆迁补偿补助标准的通知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乳政发〔2009〕8号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52</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乳山市人民政府关于印发乳山市城市房屋拆迁管理办法的通知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乳政发〔2009〕9号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53</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乳山市人民政府关于严格执行工业用地出让价格的通知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乳政发〔2009〕23号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54</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乳山市人民政府关于进一步加强企业安全生产工作的意见</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乳政发〔2011〕7号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55</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乳山市人民政府关于理顺镇级财政管理体制的意见暂行办法的通知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乳政发〔2011〕35号</w:t>
            </w:r>
          </w:p>
        </w:tc>
      </w:tr>
      <w:tr>
        <w:tblPrEx>
          <w:tblCellMar>
            <w:top w:w="15" w:type="dxa"/>
            <w:left w:w="15" w:type="dxa"/>
            <w:bottom w:w="15" w:type="dxa"/>
            <w:right w:w="15" w:type="dxa"/>
          </w:tblCellMar>
        </w:tblPrEx>
        <w:trPr>
          <w:trHeight w:val="275"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56</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乳山市人民政府关于乳山市人力资源和社会保障基层公共（就业）服务平台建设的实施意见的通知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乳政发〔2011〕41号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57</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乳山市人民政府关于开展海岸带联合执法管理工作的意见</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乳政发〔2012〕30号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58</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乳山市人民政府关于调整完善全市财政体制的意见</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乳政发〔2013〕7号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59</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乳山市人民政府关于统筹推进智慧乳山建设的实施意见</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乳政发〔2014〕3号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60</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乳山市人民政府关于进一步鼓励创业促进就业的意见</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乳政发〔2014〕7号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61</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乳山市人民政府关于调整乳山市土地级别及基准地价的通知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乳政发〔2014〕12号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62</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乳山市人民政府关于印发乳山市服务贸易创新发展试点实施方案的通知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乳政发〔2016〕8号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63</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乳山市人民政府关于进一步推进大众创业万众创新的实施意见（试行）</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乳政发〔2017〕4号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64</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乳山市人民政府关于印发乳山市畜禽养殖布局规划方案（2017-2021年）的通知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乳政发〔2017〕9号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65</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乳山市人民政府办公室转发市审计局关于承办中外合资经营企业审计查询咨询服务业务的意见的通知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乳政办发〔1995〕91号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66</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乳山市人民政府办公室转发市农业局关于加快果业结构调整促进果业持续高效发展的意见的通知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乳政办发〔1997〕42号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67</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乳山市人民政府办公室转发市劳动和社会保障局关于进一步做好农村社会养老保险工作的意见的通知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乳政办发〔2001〕5号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68</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乳山市人民政府办公室关于理顺城市规划管理的通知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乳政办发〔2001〕10号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69</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乳山市人民政府办公室关于印发市计委等15个部门优政措施和承诺的通知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乳政办发〔2001〕26号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70</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乳山市人民政府办公室转发市劳动和社会保障局关于实施原劳动部企业职工工伤保险试行办法有关问题的意见的通知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乳政办发〔2001〕27号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71</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乳山市人民政府办公室转发市工商局关于进一步加快发展个体私营经济的实施意见的通知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乳政办发〔2001〕34号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72</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乳山市人民政府办公室关于印发乳山市建设工程招标投标管理办法的通知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乳政办发〔2002〕3号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73</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乳山市人民政府办公室转发市城乡规划管理处关于实行城市规划设计公示制度的意见的通知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乳政办发〔2002〕4号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74</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乳山市人民政府办公室关于进一步加强统计基层基础工作的通知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乳政办发〔2002〕10号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75</w:t>
            </w:r>
          </w:p>
        </w:tc>
        <w:tc>
          <w:tcPr>
            <w:tcW w:w="977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乳山市人民政府办公室关于转发威海市治理私设小金库规定的通知</w:t>
            </w:r>
          </w:p>
        </w:tc>
        <w:tc>
          <w:tcPr>
            <w:tcW w:w="234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乳政办发〔2003〕2号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76</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乳山市人民政府办公室批转市劳动和社会保障局关于完善城镇职工基本医疗保险有关问题的意见的通知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乳政办发〔2004〕25号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77</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乳山市人民政府办公室关于调整城市居民最低生活保障标准的通知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乳政办发〔2005〕13号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78</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乳山市人民政府办公室转发市民政局关于进一步加强全市农村五保供养工作的意见的通知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乳政办发〔2005〕15号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79</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乳山市人民政府办公室关于进一步加强食品药品安全工作的通知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乳政办发〔2005〕17号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80</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乳山市人民政府办公室转发市教育局公安局关于严厉制止高中学生外出高考的意见的通知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乳政办发〔2005〕34号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81</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乳山市人民政府办公室关于大力推进信息化建设的通知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乳政办发〔2006〕20号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82</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乳山市人民政府办公室关于规范行政审批服务窗口管理的通知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乳政办发〔2006〕22号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83</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乳山市人民政府办公室转发市统计局关于进一步加强统计基层基础工作的意见的通知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乳政办发〔2006〕27号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84</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乳山市人民政府办公室转发市行政服务中心关于对内资企业实行联合年检的意见的通知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乳政办发〔2006〕4号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85</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乳山市人民政府办公室转发威海市人民政府办公室关于加强和改进服务业统计工作的通知的通知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乳政办发〔2007〕4号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86</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乳山市人民政府办公室关于进一步加强河道管理规范采砂采金行为的通知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乳政办发〔2007〕20号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87</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乳山市人民政府办公室关于印发乳山市城镇居民基本医疗保险暂行办法的通知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乳政办发〔2007〕35号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88</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乳山市人民政府办公室关于进一步加强沿海岸线区域用地监管的通知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乳政办发〔2007〕61号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89</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乳山市人民政府办公室关于印发乳山市开展秸秆禁烧工作实施方案的通知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乳政办发〔2008〕28号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90</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乳山市人民政府办公室关于做好特困家庭大中专学校毕业生就业工作的通知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乳政办发〔2008〕39号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91</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乳山市人民政府办公室关于印发市规划局加强城市规划控制区内镇村建设规划管理的实施意见的通知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乳政办发〔2008〕70号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92</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乳山市人民政府办公室转发市行政服务中心关于调整理顺部门进驻中心审批及收费事项暨加强中心建设的意见的通知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乳政办发〔2008〕71号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93</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乳山市人民政府办公室关于印发乳山市失业应急预案的通知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乳政办发〔2009〕4号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94</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乳山市人民政府办公室转发市贸易办关于进一步加强酒类流通管理工作的意见的通知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乳政办发〔2009〕73号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95</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乳山市人民政府办公室转发市畜牧局关于加快肉鸡产业发展的意见</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乳政办发〔2009〕75号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96</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乳山市人民政府办公室关于进一步加强秸秆焚烧确保环境质量的通知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乳政办发〔2009〕78号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97</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乳山市人民政府办公室转发市环保局关于加强畜禽养殖污染防治管理工作的意见的通知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乳政办发〔2009〕80号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98</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乳山市人民政府办公室转发市行政服务中心关于调整理顺部门进驻中心审批服务及收费事项的意见的通知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乳政办发〔2010〕1号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99</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乳山市人民政府办公室转发市住房保障和房产管理局等部门关于加强房地产营销市场管理工作的意见的通知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乳政办发〔2010〕22号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100</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乳山市人民政府办公室转发市畜牧兽医局等部门关于加强畜禽养殖场建设管理工作的意见的通知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乳政办发〔2010〕23号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101</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乳山市人民政府办公室转发市环境保护局关于做好农村环保员聘任工作的意见的通知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乳政办发〔2010〕85号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102</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乳山市人民政府办公室关于印发乳山市物业质量保修金管理办法的通知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乳政办发〔2011〕8号</w:t>
            </w:r>
          </w:p>
        </w:tc>
      </w:tr>
      <w:tr>
        <w:tblPrEx>
          <w:tblCellMar>
            <w:top w:w="15" w:type="dxa"/>
            <w:left w:w="15" w:type="dxa"/>
            <w:bottom w:w="15" w:type="dxa"/>
            <w:right w:w="15" w:type="dxa"/>
          </w:tblCellMar>
        </w:tblPrEx>
        <w:trPr>
          <w:trHeight w:val="567"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103</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乳山市人民政府办公室关于印发乳山市城镇居民社会养老保险实施方案的通知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乳政办发〔2011〕27号</w:t>
            </w:r>
          </w:p>
        </w:tc>
      </w:tr>
      <w:tr>
        <w:tblPrEx>
          <w:tblCellMar>
            <w:top w:w="15" w:type="dxa"/>
            <w:left w:w="15" w:type="dxa"/>
            <w:bottom w:w="15" w:type="dxa"/>
            <w:right w:w="15" w:type="dxa"/>
          </w:tblCellMar>
        </w:tblPrEx>
        <w:trPr>
          <w:trHeight w:val="90"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104</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乳山市人民政府办公室转发市物价局等部门关于建立社会求助和保障标准与物价上涨挂钩联动机制的意见的通知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乳政办发〔2011〕37号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105</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乳山市人民政府办公室转发市住房保障和房产管理局2013年度廉租住房货币补贴实施意见的通知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乳政办发〔2013〕8号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106</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乳山市人民政府办公室关于鼓励支持个体工商户转型升级为企业的实施意见</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乳政办发〔2014〕1号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107</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乳山市人民政府办公室关于印发乳山市工业企业技术改造专项扶持资金管理暂行办法的通知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乳政办发〔2014〕32号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108</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乳山市人民政府办公室关于印发乳山市创业担保贷款管理暂行办法的通知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乳政办发〔2016〕15号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109</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乳山市人民政府办公室关于印发乳山市公共资源交易管理办法（试行）的通知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乳政办发〔2015〕16号</w:t>
            </w:r>
          </w:p>
        </w:tc>
      </w:tr>
      <w:tr>
        <w:tblPrEx>
          <w:tblCellMar>
            <w:top w:w="15" w:type="dxa"/>
            <w:left w:w="15" w:type="dxa"/>
            <w:bottom w:w="15" w:type="dxa"/>
            <w:right w:w="15" w:type="dxa"/>
          </w:tblCellMar>
        </w:tblPrEx>
        <w:trPr>
          <w:trHeight w:val="228" w:hRule="atLeast"/>
          <w:jc w:val="center"/>
        </w:trPr>
        <w:tc>
          <w:tcPr>
            <w:tcW w:w="122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110</w:t>
            </w:r>
          </w:p>
        </w:tc>
        <w:tc>
          <w:tcPr>
            <w:tcW w:w="97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乳山市人民政府办公室关于进一步推进新型农村合作金融试点工作的实施意见</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乳政办发〔2016〕18号</w:t>
            </w:r>
          </w:p>
        </w:tc>
      </w:tr>
    </w:tbl>
    <w:p>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微软雅黑">
    <w:altName w:val="方正黑体_GBK"/>
    <w:panose1 w:val="020B0503020204020204"/>
    <w:charset w:val="00"/>
    <w:family w:val="auto"/>
    <w:pitch w:val="default"/>
    <w:sig w:usb0="00000000" w:usb1="00000000" w:usb2="00000016" w:usb3="00000000" w:csb0="0004001F" w:csb1="00000000"/>
  </w:font>
  <w:font w:name="方正黑体_GBK">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7E9B3F7"/>
    <w:rsid w:val="F7E9B3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2022-11-29T16:08:00Z</dcterms:created>
  <dc:creator>闲适生活</dc:creator>
  <cp:lastModifiedBy>闲适生活</cp:lastModifiedBy>
  <dcterms:modified xsi:type="dcterms:W3CDTF">2022-11-29T16:10:03Z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