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379F531">
      <w:pPr>
        <w:tabs>
          <w:tab w:val="left" w:pos="8295"/>
        </w:tabs>
        <w:adjustRightInd w:val="0"/>
        <w:snapToGrid w:val="0"/>
        <w:spacing w:line="580" w:lineRule="exact"/>
        <w:rPr>
          <w:rFonts w:hint="eastAsia" w:ascii="黑体" w:hAnsi="黑体" w:eastAsia="黑体" w:cs="黑体"/>
          <w:sz w:val="32"/>
          <w:szCs w:val="32"/>
        </w:rPr>
      </w:pPr>
      <w:r>
        <w:rPr>
          <w:rFonts w:hint="eastAsia" w:ascii="黑体" w:hAnsi="黑体" w:eastAsia="黑体" w:cs="黑体"/>
          <w:sz w:val="32"/>
          <w:szCs w:val="32"/>
        </w:rPr>
        <w:t>附件3</w:t>
      </w:r>
    </w:p>
    <w:p w14:paraId="552EF46E">
      <w:pPr>
        <w:tabs>
          <w:tab w:val="left" w:pos="8295"/>
        </w:tabs>
        <w:adjustRightInd w:val="0"/>
        <w:snapToGrid w:val="0"/>
        <w:spacing w:line="580" w:lineRule="exact"/>
        <w:rPr>
          <w:rFonts w:hint="eastAsia" w:eastAsia="仿宋_GB2312"/>
          <w:sz w:val="32"/>
          <w:szCs w:val="32"/>
        </w:rPr>
      </w:pPr>
    </w:p>
    <w:p w14:paraId="42767BE8">
      <w:pPr>
        <w:tabs>
          <w:tab w:val="left" w:pos="8295"/>
        </w:tabs>
        <w:adjustRightInd w:val="0"/>
        <w:snapToGrid w:val="0"/>
        <w:spacing w:line="580" w:lineRule="exact"/>
        <w:jc w:val="center"/>
        <w:rPr>
          <w:rFonts w:hint="eastAsia" w:ascii="方正小标宋简体" w:hAnsi="方正小标宋简体" w:eastAsia="方正小标宋简体" w:cs="方正小标宋简体"/>
          <w:sz w:val="44"/>
          <w:szCs w:val="44"/>
        </w:rPr>
      </w:pPr>
      <w:bookmarkStart w:id="1" w:name="_GoBack"/>
      <w:bookmarkStart w:id="0" w:name="OLE_LINK1"/>
      <w:r>
        <w:rPr>
          <w:rFonts w:hint="eastAsia" w:ascii="方正小标宋简体" w:hAnsi="方正小标宋简体" w:eastAsia="方正小标宋简体" w:cs="方正小标宋简体"/>
          <w:sz w:val="44"/>
          <w:szCs w:val="44"/>
        </w:rPr>
        <w:t>乳山市人民政府决定废止的规范性文件目录</w:t>
      </w:r>
      <w:bookmarkEnd w:id="1"/>
      <w:bookmarkEnd w:id="0"/>
    </w:p>
    <w:p w14:paraId="31E24DE8">
      <w:pPr>
        <w:tabs>
          <w:tab w:val="left" w:pos="8295"/>
        </w:tabs>
        <w:adjustRightInd w:val="0"/>
        <w:snapToGrid w:val="0"/>
        <w:spacing w:line="580" w:lineRule="exact"/>
        <w:rPr>
          <w:rFonts w:eastAsia="仿宋_GB2312"/>
          <w:sz w:val="32"/>
          <w:szCs w:val="32"/>
        </w:rPr>
      </w:pPr>
    </w:p>
    <w:tbl>
      <w:tblPr>
        <w:tblStyle w:val="3"/>
        <w:tblW w:w="13035" w:type="dxa"/>
        <w:tblInd w:w="0" w:type="dxa"/>
        <w:tblLayout w:type="fixed"/>
        <w:tblCellMar>
          <w:top w:w="15" w:type="dxa"/>
          <w:left w:w="15" w:type="dxa"/>
          <w:bottom w:w="15" w:type="dxa"/>
          <w:right w:w="15" w:type="dxa"/>
        </w:tblCellMar>
      </w:tblPr>
      <w:tblGrid>
        <w:gridCol w:w="780"/>
        <w:gridCol w:w="4065"/>
        <w:gridCol w:w="2520"/>
        <w:gridCol w:w="1890"/>
        <w:gridCol w:w="2205"/>
        <w:gridCol w:w="1575"/>
      </w:tblGrid>
      <w:tr w14:paraId="657FA543">
        <w:tblPrEx>
          <w:tblCellMar>
            <w:top w:w="15" w:type="dxa"/>
            <w:left w:w="15" w:type="dxa"/>
            <w:bottom w:w="15" w:type="dxa"/>
            <w:right w:w="15" w:type="dxa"/>
          </w:tblCellMar>
        </w:tblPrEx>
        <w:trPr>
          <w:trHeight w:val="375"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3BF945D8">
            <w:pPr>
              <w:widowControl/>
              <w:jc w:val="center"/>
              <w:textAlignment w:val="center"/>
              <w:rPr>
                <w:b/>
                <w:color w:val="000000"/>
                <w:sz w:val="28"/>
                <w:szCs w:val="28"/>
              </w:rPr>
            </w:pPr>
            <w:r>
              <w:rPr>
                <w:b/>
                <w:color w:val="000000"/>
                <w:kern w:val="0"/>
                <w:sz w:val="28"/>
                <w:szCs w:val="28"/>
                <w:lang w:bidi="ar"/>
              </w:rPr>
              <w:t>序号</w:t>
            </w:r>
          </w:p>
        </w:tc>
        <w:tc>
          <w:tcPr>
            <w:tcW w:w="4065" w:type="dxa"/>
            <w:tcBorders>
              <w:top w:val="single" w:color="000000" w:sz="4" w:space="0"/>
              <w:left w:val="single" w:color="000000" w:sz="4" w:space="0"/>
              <w:right w:val="single" w:color="000000" w:sz="4" w:space="0"/>
            </w:tcBorders>
            <w:noWrap w:val="0"/>
            <w:vAlign w:val="center"/>
          </w:tcPr>
          <w:p w14:paraId="6C055E79">
            <w:pPr>
              <w:widowControl/>
              <w:jc w:val="center"/>
              <w:textAlignment w:val="center"/>
              <w:rPr>
                <w:b/>
                <w:color w:val="000000"/>
                <w:sz w:val="28"/>
                <w:szCs w:val="28"/>
              </w:rPr>
            </w:pPr>
            <w:r>
              <w:rPr>
                <w:b/>
                <w:color w:val="000000"/>
                <w:kern w:val="0"/>
                <w:sz w:val="28"/>
                <w:szCs w:val="28"/>
                <w:lang w:bidi="ar"/>
              </w:rPr>
              <w:t>文件名称</w:t>
            </w:r>
          </w:p>
        </w:tc>
        <w:tc>
          <w:tcPr>
            <w:tcW w:w="2520" w:type="dxa"/>
            <w:tcBorders>
              <w:top w:val="single" w:color="000000" w:sz="4" w:space="0"/>
              <w:left w:val="single" w:color="000000" w:sz="4" w:space="0"/>
              <w:right w:val="single" w:color="000000" w:sz="4" w:space="0"/>
            </w:tcBorders>
            <w:noWrap w:val="0"/>
            <w:vAlign w:val="center"/>
          </w:tcPr>
          <w:p w14:paraId="24DDD2A9">
            <w:pPr>
              <w:widowControl/>
              <w:jc w:val="center"/>
              <w:textAlignment w:val="center"/>
              <w:rPr>
                <w:b/>
                <w:color w:val="000000"/>
                <w:sz w:val="28"/>
                <w:szCs w:val="28"/>
              </w:rPr>
            </w:pPr>
            <w:r>
              <w:rPr>
                <w:b/>
                <w:color w:val="000000"/>
                <w:kern w:val="0"/>
                <w:sz w:val="28"/>
                <w:szCs w:val="28"/>
                <w:lang w:bidi="ar"/>
              </w:rPr>
              <w:t>文号</w:t>
            </w:r>
          </w:p>
        </w:tc>
        <w:tc>
          <w:tcPr>
            <w:tcW w:w="1890" w:type="dxa"/>
            <w:tcBorders>
              <w:top w:val="single" w:color="000000" w:sz="4" w:space="0"/>
              <w:left w:val="single" w:color="000000" w:sz="4" w:space="0"/>
              <w:right w:val="single" w:color="000000" w:sz="4" w:space="0"/>
            </w:tcBorders>
            <w:noWrap w:val="0"/>
            <w:vAlign w:val="center"/>
          </w:tcPr>
          <w:p w14:paraId="313D2D9F">
            <w:pPr>
              <w:widowControl/>
              <w:jc w:val="center"/>
              <w:textAlignment w:val="center"/>
              <w:rPr>
                <w:b/>
                <w:color w:val="000000"/>
                <w:sz w:val="28"/>
                <w:szCs w:val="28"/>
              </w:rPr>
            </w:pPr>
            <w:r>
              <w:rPr>
                <w:b/>
                <w:color w:val="000000"/>
                <w:kern w:val="0"/>
                <w:sz w:val="28"/>
                <w:szCs w:val="28"/>
                <w:lang w:bidi="ar"/>
              </w:rPr>
              <w:t>公布日期</w:t>
            </w:r>
          </w:p>
        </w:tc>
        <w:tc>
          <w:tcPr>
            <w:tcW w:w="2205" w:type="dxa"/>
            <w:tcBorders>
              <w:top w:val="single" w:color="000000" w:sz="4" w:space="0"/>
              <w:left w:val="single" w:color="000000" w:sz="4" w:space="0"/>
              <w:right w:val="single" w:color="000000" w:sz="4" w:space="0"/>
            </w:tcBorders>
            <w:noWrap w:val="0"/>
            <w:vAlign w:val="center"/>
          </w:tcPr>
          <w:p w14:paraId="326328C3">
            <w:pPr>
              <w:widowControl/>
              <w:jc w:val="center"/>
              <w:textAlignment w:val="center"/>
              <w:rPr>
                <w:b/>
                <w:color w:val="000000"/>
                <w:sz w:val="28"/>
                <w:szCs w:val="28"/>
              </w:rPr>
            </w:pPr>
            <w:r>
              <w:rPr>
                <w:b/>
                <w:color w:val="000000"/>
                <w:kern w:val="0"/>
                <w:sz w:val="28"/>
                <w:szCs w:val="28"/>
                <w:lang w:bidi="ar"/>
              </w:rPr>
              <w:t>登记号</w:t>
            </w:r>
          </w:p>
        </w:tc>
        <w:tc>
          <w:tcPr>
            <w:tcW w:w="1575" w:type="dxa"/>
            <w:tcBorders>
              <w:top w:val="single" w:color="000000" w:sz="4" w:space="0"/>
              <w:left w:val="single" w:color="000000" w:sz="4" w:space="0"/>
              <w:right w:val="single" w:color="000000" w:sz="4" w:space="0"/>
            </w:tcBorders>
            <w:noWrap w:val="0"/>
            <w:vAlign w:val="center"/>
          </w:tcPr>
          <w:p w14:paraId="5A439AB3">
            <w:pPr>
              <w:widowControl/>
              <w:jc w:val="center"/>
              <w:textAlignment w:val="center"/>
              <w:rPr>
                <w:b/>
                <w:color w:val="000000"/>
                <w:sz w:val="28"/>
                <w:szCs w:val="28"/>
              </w:rPr>
            </w:pPr>
            <w:r>
              <w:rPr>
                <w:b/>
                <w:color w:val="000000"/>
                <w:kern w:val="0"/>
                <w:sz w:val="28"/>
                <w:szCs w:val="28"/>
                <w:lang w:bidi="ar"/>
              </w:rPr>
              <w:t>备注</w:t>
            </w:r>
          </w:p>
        </w:tc>
      </w:tr>
      <w:tr w14:paraId="2211EF83">
        <w:tblPrEx>
          <w:tblCellMar>
            <w:top w:w="15" w:type="dxa"/>
            <w:left w:w="15" w:type="dxa"/>
            <w:bottom w:w="15" w:type="dxa"/>
            <w:right w:w="15"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00BD0F88">
            <w:pPr>
              <w:widowControl/>
              <w:jc w:val="center"/>
              <w:textAlignment w:val="center"/>
              <w:rPr>
                <w:b/>
                <w:color w:val="000000"/>
                <w:sz w:val="20"/>
                <w:szCs w:val="20"/>
              </w:rPr>
            </w:pPr>
            <w:r>
              <w:rPr>
                <w:b/>
                <w:color w:val="000000"/>
                <w:kern w:val="0"/>
                <w:sz w:val="20"/>
                <w:szCs w:val="20"/>
                <w:lang w:bidi="ar"/>
              </w:rPr>
              <w:t>1</w:t>
            </w:r>
          </w:p>
        </w:tc>
        <w:tc>
          <w:tcPr>
            <w:tcW w:w="4065" w:type="dxa"/>
            <w:tcBorders>
              <w:top w:val="single" w:color="000000" w:sz="4" w:space="0"/>
              <w:left w:val="single" w:color="000000" w:sz="4" w:space="0"/>
              <w:bottom w:val="single" w:color="000000" w:sz="4" w:space="0"/>
              <w:right w:val="single" w:color="000000" w:sz="4" w:space="0"/>
            </w:tcBorders>
            <w:noWrap w:val="0"/>
            <w:vAlign w:val="center"/>
          </w:tcPr>
          <w:p w14:paraId="716A847D">
            <w:pPr>
              <w:widowControl/>
              <w:textAlignment w:val="center"/>
              <w:rPr>
                <w:b/>
                <w:color w:val="000000"/>
                <w:sz w:val="20"/>
                <w:szCs w:val="20"/>
              </w:rPr>
            </w:pPr>
            <w:r>
              <w:rPr>
                <w:b/>
                <w:color w:val="000000"/>
                <w:kern w:val="0"/>
                <w:sz w:val="20"/>
                <w:szCs w:val="20"/>
                <w:lang w:bidi="ar"/>
              </w:rPr>
              <w:t>乳山市价格调节基金征收管理办法</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14:paraId="0F7D0695">
            <w:pPr>
              <w:widowControl/>
              <w:jc w:val="center"/>
              <w:textAlignment w:val="center"/>
              <w:rPr>
                <w:b/>
                <w:color w:val="000000"/>
                <w:sz w:val="20"/>
                <w:szCs w:val="20"/>
              </w:rPr>
            </w:pPr>
            <w:r>
              <w:rPr>
                <w:b/>
                <w:color w:val="000000"/>
                <w:kern w:val="0"/>
                <w:sz w:val="20"/>
                <w:szCs w:val="20"/>
                <w:lang w:bidi="ar"/>
              </w:rPr>
              <w:t>乳政发〔1996</w:t>
            </w:r>
            <w:r>
              <w:rPr>
                <w:rFonts w:hint="eastAsia" w:ascii="宋体" w:hAnsi="宋体" w:cs="宋体"/>
                <w:b/>
                <w:color w:val="000000"/>
                <w:kern w:val="0"/>
                <w:sz w:val="20"/>
                <w:szCs w:val="20"/>
                <w:lang w:bidi="ar"/>
              </w:rPr>
              <w:t>〕</w:t>
            </w:r>
            <w:r>
              <w:rPr>
                <w:b/>
                <w:color w:val="000000"/>
                <w:kern w:val="0"/>
                <w:sz w:val="20"/>
                <w:szCs w:val="20"/>
                <w:lang w:bidi="ar"/>
              </w:rPr>
              <w:t>41</w:t>
            </w:r>
            <w:r>
              <w:rPr>
                <w:rFonts w:hint="eastAsia" w:ascii="宋体" w:hAnsi="宋体" w:cs="宋体"/>
                <w:b/>
                <w:color w:val="000000"/>
                <w:kern w:val="0"/>
                <w:sz w:val="20"/>
                <w:szCs w:val="20"/>
                <w:lang w:bidi="ar"/>
              </w:rPr>
              <w:t>号</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14:paraId="061F9731">
            <w:pPr>
              <w:widowControl/>
              <w:jc w:val="center"/>
              <w:textAlignment w:val="center"/>
              <w:rPr>
                <w:b/>
                <w:color w:val="000000"/>
                <w:sz w:val="20"/>
                <w:szCs w:val="20"/>
              </w:rPr>
            </w:pPr>
            <w:r>
              <w:rPr>
                <w:b/>
                <w:color w:val="000000"/>
                <w:kern w:val="0"/>
                <w:sz w:val="20"/>
                <w:szCs w:val="20"/>
                <w:lang w:bidi="ar"/>
              </w:rPr>
              <w:t>1996年10月28日</w:t>
            </w:r>
          </w:p>
        </w:tc>
        <w:tc>
          <w:tcPr>
            <w:tcW w:w="2205" w:type="dxa"/>
            <w:tcBorders>
              <w:top w:val="single" w:color="000000" w:sz="4" w:space="0"/>
              <w:left w:val="single" w:color="000000" w:sz="4" w:space="0"/>
              <w:bottom w:val="single" w:color="000000" w:sz="4" w:space="0"/>
              <w:right w:val="single" w:color="000000" w:sz="4" w:space="0"/>
            </w:tcBorders>
            <w:noWrap w:val="0"/>
            <w:vAlign w:val="center"/>
          </w:tcPr>
          <w:p w14:paraId="79D90260">
            <w:pPr>
              <w:widowControl/>
              <w:jc w:val="center"/>
              <w:textAlignment w:val="center"/>
              <w:rPr>
                <w:b/>
                <w:color w:val="000000"/>
                <w:sz w:val="20"/>
                <w:szCs w:val="20"/>
              </w:rPr>
            </w:pPr>
            <w:r>
              <w:rPr>
                <w:b/>
                <w:color w:val="000000"/>
                <w:kern w:val="0"/>
                <w:sz w:val="20"/>
                <w:szCs w:val="20"/>
                <w:lang w:bidi="ar"/>
              </w:rPr>
              <w:t>RSDR-2015-0010003</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14:paraId="684A6A12">
            <w:pPr>
              <w:widowControl/>
              <w:jc w:val="center"/>
              <w:textAlignment w:val="center"/>
              <w:rPr>
                <w:rFonts w:ascii="宋体" w:hAnsi="宋体" w:cs="宋体"/>
                <w:b/>
                <w:color w:val="000000"/>
                <w:kern w:val="0"/>
                <w:sz w:val="20"/>
                <w:szCs w:val="20"/>
                <w:lang w:bidi="ar"/>
              </w:rPr>
            </w:pPr>
            <w:r>
              <w:rPr>
                <w:rFonts w:ascii="宋体" w:hAnsi="宋体" w:cs="宋体"/>
                <w:b/>
                <w:color w:val="000000"/>
                <w:kern w:val="0"/>
                <w:sz w:val="20"/>
                <w:szCs w:val="20"/>
                <w:lang w:bidi="ar"/>
              </w:rPr>
              <w:t>已被新文件代替</w:t>
            </w:r>
          </w:p>
        </w:tc>
      </w:tr>
      <w:tr w14:paraId="7C2101EE">
        <w:tblPrEx>
          <w:tblCellMar>
            <w:top w:w="15" w:type="dxa"/>
            <w:left w:w="15" w:type="dxa"/>
            <w:bottom w:w="15" w:type="dxa"/>
            <w:right w:w="15" w:type="dxa"/>
          </w:tblCellMar>
        </w:tblPrEx>
        <w:trPr>
          <w:trHeight w:val="495"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51FB8C76">
            <w:pPr>
              <w:widowControl/>
              <w:jc w:val="center"/>
              <w:textAlignment w:val="center"/>
              <w:rPr>
                <w:b/>
                <w:color w:val="000000"/>
                <w:sz w:val="20"/>
                <w:szCs w:val="20"/>
              </w:rPr>
            </w:pPr>
            <w:r>
              <w:rPr>
                <w:b/>
                <w:color w:val="000000"/>
                <w:kern w:val="0"/>
                <w:sz w:val="20"/>
                <w:szCs w:val="20"/>
                <w:lang w:bidi="ar"/>
              </w:rPr>
              <w:t>2</w:t>
            </w:r>
          </w:p>
        </w:tc>
        <w:tc>
          <w:tcPr>
            <w:tcW w:w="4065" w:type="dxa"/>
            <w:tcBorders>
              <w:top w:val="single" w:color="000000" w:sz="4" w:space="0"/>
              <w:left w:val="single" w:color="000000" w:sz="4" w:space="0"/>
              <w:bottom w:val="single" w:color="000000" w:sz="4" w:space="0"/>
              <w:right w:val="single" w:color="000000" w:sz="4" w:space="0"/>
            </w:tcBorders>
            <w:noWrap w:val="0"/>
            <w:vAlign w:val="center"/>
          </w:tcPr>
          <w:p w14:paraId="15D92A63">
            <w:pPr>
              <w:widowControl/>
              <w:textAlignment w:val="center"/>
              <w:rPr>
                <w:b/>
                <w:color w:val="000000"/>
                <w:sz w:val="20"/>
                <w:szCs w:val="20"/>
              </w:rPr>
            </w:pPr>
            <w:r>
              <w:rPr>
                <w:rFonts w:hint="eastAsia" w:ascii="宋体" w:hAnsi="宋体" w:cs="宋体"/>
                <w:b/>
                <w:color w:val="000000"/>
                <w:kern w:val="0"/>
                <w:sz w:val="20"/>
                <w:szCs w:val="20"/>
                <w:lang w:bidi="ar"/>
              </w:rPr>
              <w:t>乳山市专业技术人员和管理人员合理流动暂行规定</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14:paraId="6AF7A4C6">
            <w:pPr>
              <w:widowControl/>
              <w:jc w:val="center"/>
              <w:textAlignment w:val="center"/>
              <w:rPr>
                <w:b/>
                <w:color w:val="000000"/>
                <w:sz w:val="20"/>
                <w:szCs w:val="20"/>
              </w:rPr>
            </w:pPr>
            <w:r>
              <w:rPr>
                <w:rFonts w:hint="eastAsia" w:ascii="宋体" w:hAnsi="宋体" w:cs="宋体"/>
                <w:b/>
                <w:color w:val="000000"/>
                <w:kern w:val="0"/>
                <w:sz w:val="20"/>
                <w:szCs w:val="20"/>
                <w:lang w:bidi="ar"/>
              </w:rPr>
              <w:t>乳政发〔</w:t>
            </w:r>
            <w:r>
              <w:rPr>
                <w:b/>
                <w:color w:val="000000"/>
                <w:kern w:val="0"/>
                <w:sz w:val="20"/>
                <w:szCs w:val="20"/>
                <w:lang w:bidi="ar"/>
              </w:rPr>
              <w:t>2001</w:t>
            </w:r>
            <w:r>
              <w:rPr>
                <w:rFonts w:hint="eastAsia" w:ascii="宋体" w:hAnsi="宋体" w:cs="宋体"/>
                <w:b/>
                <w:color w:val="000000"/>
                <w:kern w:val="0"/>
                <w:sz w:val="20"/>
                <w:szCs w:val="20"/>
                <w:lang w:bidi="ar"/>
              </w:rPr>
              <w:t>〕</w:t>
            </w:r>
            <w:r>
              <w:rPr>
                <w:b/>
                <w:color w:val="000000"/>
                <w:kern w:val="0"/>
                <w:sz w:val="20"/>
                <w:szCs w:val="20"/>
                <w:lang w:bidi="ar"/>
              </w:rPr>
              <w:t>18</w:t>
            </w:r>
            <w:r>
              <w:rPr>
                <w:rFonts w:hint="eastAsia" w:ascii="宋体" w:hAnsi="宋体" w:cs="宋体"/>
                <w:b/>
                <w:color w:val="000000"/>
                <w:kern w:val="0"/>
                <w:sz w:val="20"/>
                <w:szCs w:val="20"/>
                <w:lang w:bidi="ar"/>
              </w:rPr>
              <w:t>号</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14:paraId="30EB922C">
            <w:pPr>
              <w:widowControl/>
              <w:jc w:val="center"/>
              <w:textAlignment w:val="center"/>
              <w:rPr>
                <w:b/>
                <w:color w:val="000000"/>
                <w:sz w:val="20"/>
                <w:szCs w:val="20"/>
              </w:rPr>
            </w:pPr>
            <w:r>
              <w:rPr>
                <w:b/>
                <w:color w:val="000000"/>
                <w:kern w:val="0"/>
                <w:sz w:val="20"/>
                <w:szCs w:val="20"/>
                <w:lang w:bidi="ar"/>
              </w:rPr>
              <w:t>2001年8月2日</w:t>
            </w:r>
          </w:p>
        </w:tc>
        <w:tc>
          <w:tcPr>
            <w:tcW w:w="2205" w:type="dxa"/>
            <w:tcBorders>
              <w:top w:val="single" w:color="000000" w:sz="4" w:space="0"/>
              <w:left w:val="single" w:color="000000" w:sz="4" w:space="0"/>
              <w:bottom w:val="single" w:color="000000" w:sz="4" w:space="0"/>
              <w:right w:val="single" w:color="000000" w:sz="4" w:space="0"/>
            </w:tcBorders>
            <w:noWrap w:val="0"/>
            <w:vAlign w:val="center"/>
          </w:tcPr>
          <w:p w14:paraId="7F921A56">
            <w:pPr>
              <w:widowControl/>
              <w:jc w:val="center"/>
              <w:textAlignment w:val="center"/>
              <w:rPr>
                <w:b/>
                <w:color w:val="000000"/>
                <w:sz w:val="20"/>
                <w:szCs w:val="20"/>
              </w:rPr>
            </w:pPr>
            <w:r>
              <w:rPr>
                <w:b/>
                <w:color w:val="000000"/>
                <w:kern w:val="0"/>
                <w:sz w:val="20"/>
                <w:szCs w:val="20"/>
                <w:lang w:bidi="ar"/>
              </w:rPr>
              <w:t>RSDR-2015-0010008</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14:paraId="4E18AC30">
            <w:pPr>
              <w:widowControl/>
              <w:jc w:val="center"/>
              <w:textAlignment w:val="center"/>
              <w:rPr>
                <w:rFonts w:ascii="宋体" w:hAnsi="宋体" w:cs="宋体"/>
                <w:b/>
                <w:color w:val="000000"/>
                <w:kern w:val="0"/>
                <w:sz w:val="20"/>
                <w:szCs w:val="20"/>
                <w:lang w:bidi="ar"/>
              </w:rPr>
            </w:pPr>
            <w:r>
              <w:rPr>
                <w:rFonts w:ascii="宋体" w:hAnsi="宋体" w:cs="宋体"/>
                <w:b/>
                <w:color w:val="000000"/>
                <w:kern w:val="0"/>
                <w:sz w:val="20"/>
                <w:szCs w:val="20"/>
                <w:lang w:bidi="ar"/>
              </w:rPr>
              <w:t>不适应经济和社会发展需要</w:t>
            </w:r>
          </w:p>
        </w:tc>
      </w:tr>
      <w:tr w14:paraId="05F08593">
        <w:tblPrEx>
          <w:tblCellMar>
            <w:top w:w="15" w:type="dxa"/>
            <w:left w:w="15" w:type="dxa"/>
            <w:bottom w:w="15" w:type="dxa"/>
            <w:right w:w="15"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750712F0">
            <w:pPr>
              <w:widowControl/>
              <w:jc w:val="center"/>
              <w:textAlignment w:val="center"/>
              <w:rPr>
                <w:b/>
                <w:color w:val="000000"/>
                <w:kern w:val="0"/>
                <w:sz w:val="20"/>
                <w:szCs w:val="20"/>
                <w:lang w:bidi="ar"/>
              </w:rPr>
            </w:pPr>
            <w:r>
              <w:rPr>
                <w:rFonts w:hint="eastAsia"/>
                <w:b/>
                <w:color w:val="000000"/>
                <w:kern w:val="0"/>
                <w:sz w:val="20"/>
                <w:szCs w:val="20"/>
                <w:lang w:bidi="ar"/>
              </w:rPr>
              <w:t>3</w:t>
            </w:r>
          </w:p>
        </w:tc>
        <w:tc>
          <w:tcPr>
            <w:tcW w:w="4065" w:type="dxa"/>
            <w:tcBorders>
              <w:top w:val="single" w:color="000000" w:sz="4" w:space="0"/>
              <w:left w:val="single" w:color="000000" w:sz="4" w:space="0"/>
              <w:bottom w:val="single" w:color="000000" w:sz="4" w:space="0"/>
              <w:right w:val="single" w:color="000000" w:sz="4" w:space="0"/>
            </w:tcBorders>
            <w:noWrap w:val="0"/>
            <w:vAlign w:val="center"/>
          </w:tcPr>
          <w:p w14:paraId="274FA361">
            <w:pPr>
              <w:widowControl/>
              <w:jc w:val="left"/>
              <w:textAlignment w:val="center"/>
              <w:rPr>
                <w:rFonts w:ascii="宋体" w:hAnsi="宋体" w:cs="宋体"/>
                <w:b/>
                <w:color w:val="000000"/>
                <w:kern w:val="0"/>
                <w:sz w:val="20"/>
                <w:szCs w:val="20"/>
                <w:lang w:bidi="ar"/>
              </w:rPr>
            </w:pPr>
            <w:r>
              <w:rPr>
                <w:rFonts w:ascii="宋体" w:hAnsi="宋体" w:cs="宋体"/>
                <w:b/>
                <w:color w:val="000000"/>
                <w:kern w:val="0"/>
                <w:sz w:val="20"/>
                <w:szCs w:val="20"/>
                <w:lang w:bidi="ar"/>
              </w:rPr>
              <w:t>乳山市扶贫解困资金管理办法</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14:paraId="68823D57">
            <w:pPr>
              <w:widowControl/>
              <w:jc w:val="center"/>
              <w:textAlignment w:val="center"/>
              <w:rPr>
                <w:rFonts w:hint="eastAsia" w:ascii="宋体" w:hAnsi="宋体" w:cs="宋体"/>
                <w:b/>
                <w:color w:val="000000"/>
                <w:kern w:val="0"/>
                <w:sz w:val="20"/>
                <w:szCs w:val="20"/>
                <w:lang w:bidi="ar"/>
              </w:rPr>
            </w:pPr>
            <w:r>
              <w:rPr>
                <w:rFonts w:ascii="宋体" w:hAnsi="宋体" w:cs="宋体"/>
                <w:b/>
                <w:color w:val="000000"/>
                <w:kern w:val="0"/>
                <w:sz w:val="20"/>
                <w:szCs w:val="20"/>
                <w:lang w:bidi="ar"/>
              </w:rPr>
              <w:t>乳政发〔2006</w:t>
            </w:r>
            <w:r>
              <w:rPr>
                <w:rFonts w:hint="eastAsia" w:ascii="宋体" w:hAnsi="宋体" w:cs="宋体"/>
                <w:b/>
                <w:color w:val="000000"/>
                <w:kern w:val="0"/>
                <w:sz w:val="20"/>
                <w:szCs w:val="20"/>
                <w:lang w:bidi="ar"/>
              </w:rPr>
              <w:t>〕</w:t>
            </w:r>
            <w:r>
              <w:rPr>
                <w:rFonts w:ascii="宋体" w:hAnsi="宋体" w:cs="宋体"/>
                <w:b/>
                <w:color w:val="000000"/>
                <w:kern w:val="0"/>
                <w:sz w:val="20"/>
                <w:szCs w:val="20"/>
                <w:lang w:bidi="ar"/>
              </w:rPr>
              <w:t>29</w:t>
            </w:r>
            <w:r>
              <w:rPr>
                <w:rFonts w:hint="eastAsia" w:ascii="宋体" w:hAnsi="宋体" w:cs="宋体"/>
                <w:b/>
                <w:color w:val="000000"/>
                <w:kern w:val="0"/>
                <w:sz w:val="20"/>
                <w:szCs w:val="20"/>
                <w:lang w:bidi="ar"/>
              </w:rPr>
              <w:t>号</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14:paraId="2F290ABD">
            <w:pPr>
              <w:widowControl/>
              <w:jc w:val="center"/>
              <w:textAlignment w:val="center"/>
              <w:rPr>
                <w:rFonts w:hint="eastAsia" w:ascii="宋体" w:hAnsi="宋体" w:cs="宋体"/>
                <w:b/>
                <w:color w:val="000000"/>
                <w:kern w:val="0"/>
                <w:sz w:val="20"/>
                <w:szCs w:val="20"/>
                <w:lang w:bidi="ar"/>
              </w:rPr>
            </w:pPr>
            <w:r>
              <w:rPr>
                <w:rFonts w:ascii="宋体" w:hAnsi="宋体" w:cs="宋体"/>
                <w:b/>
                <w:color w:val="000000"/>
                <w:kern w:val="0"/>
                <w:sz w:val="20"/>
                <w:szCs w:val="20"/>
                <w:lang w:bidi="ar"/>
              </w:rPr>
              <w:t>2006</w:t>
            </w:r>
            <w:r>
              <w:rPr>
                <w:rFonts w:hint="eastAsia" w:ascii="宋体" w:hAnsi="宋体" w:cs="宋体"/>
                <w:b/>
                <w:color w:val="000000"/>
                <w:kern w:val="0"/>
                <w:sz w:val="20"/>
                <w:szCs w:val="20"/>
                <w:lang w:bidi="ar"/>
              </w:rPr>
              <w:t>年</w:t>
            </w:r>
            <w:r>
              <w:rPr>
                <w:rFonts w:ascii="宋体" w:hAnsi="宋体" w:cs="宋体"/>
                <w:b/>
                <w:color w:val="000000"/>
                <w:kern w:val="0"/>
                <w:sz w:val="20"/>
                <w:szCs w:val="20"/>
                <w:lang w:bidi="ar"/>
              </w:rPr>
              <w:t>5</w:t>
            </w:r>
            <w:r>
              <w:rPr>
                <w:rFonts w:hint="eastAsia" w:ascii="宋体" w:hAnsi="宋体" w:cs="宋体"/>
                <w:b/>
                <w:color w:val="000000"/>
                <w:kern w:val="0"/>
                <w:sz w:val="20"/>
                <w:szCs w:val="20"/>
                <w:lang w:bidi="ar"/>
              </w:rPr>
              <w:t>年</w:t>
            </w:r>
            <w:r>
              <w:rPr>
                <w:rFonts w:ascii="宋体" w:hAnsi="宋体" w:cs="宋体"/>
                <w:b/>
                <w:color w:val="000000"/>
                <w:kern w:val="0"/>
                <w:sz w:val="20"/>
                <w:szCs w:val="20"/>
                <w:lang w:bidi="ar"/>
              </w:rPr>
              <w:t>20</w:t>
            </w:r>
            <w:r>
              <w:rPr>
                <w:rFonts w:hint="eastAsia" w:ascii="宋体" w:hAnsi="宋体" w:cs="宋体"/>
                <w:b/>
                <w:color w:val="000000"/>
                <w:kern w:val="0"/>
                <w:sz w:val="20"/>
                <w:szCs w:val="20"/>
                <w:lang w:bidi="ar"/>
              </w:rPr>
              <w:t>日</w:t>
            </w:r>
          </w:p>
        </w:tc>
        <w:tc>
          <w:tcPr>
            <w:tcW w:w="2205" w:type="dxa"/>
            <w:tcBorders>
              <w:top w:val="single" w:color="000000" w:sz="4" w:space="0"/>
              <w:left w:val="single" w:color="000000" w:sz="4" w:space="0"/>
              <w:bottom w:val="single" w:color="000000" w:sz="4" w:space="0"/>
              <w:right w:val="single" w:color="000000" w:sz="4" w:space="0"/>
            </w:tcBorders>
            <w:noWrap w:val="0"/>
            <w:vAlign w:val="center"/>
          </w:tcPr>
          <w:p w14:paraId="5872A043">
            <w:pPr>
              <w:widowControl/>
              <w:jc w:val="center"/>
              <w:textAlignment w:val="center"/>
              <w:rPr>
                <w:rFonts w:ascii="宋体" w:hAnsi="宋体" w:cs="宋体"/>
                <w:b/>
                <w:color w:val="000000"/>
                <w:kern w:val="0"/>
                <w:sz w:val="20"/>
                <w:szCs w:val="20"/>
                <w:lang w:bidi="ar"/>
              </w:rPr>
            </w:pPr>
            <w:r>
              <w:rPr>
                <w:b/>
                <w:color w:val="000000"/>
                <w:kern w:val="0"/>
                <w:sz w:val="20"/>
                <w:szCs w:val="20"/>
                <w:lang w:bidi="ar"/>
              </w:rPr>
              <w:t>RSDR-2015-0010012</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14:paraId="37DCE0C0">
            <w:pPr>
              <w:widowControl/>
              <w:jc w:val="center"/>
              <w:textAlignment w:val="center"/>
              <w:rPr>
                <w:rFonts w:hint="eastAsia" w:ascii="宋体" w:hAnsi="宋体" w:cs="宋体"/>
                <w:b/>
                <w:color w:val="000000"/>
                <w:kern w:val="0"/>
                <w:sz w:val="20"/>
                <w:szCs w:val="20"/>
                <w:lang w:bidi="ar"/>
              </w:rPr>
            </w:pPr>
            <w:r>
              <w:rPr>
                <w:rFonts w:ascii="宋体" w:hAnsi="宋体" w:cs="宋体"/>
                <w:b/>
                <w:color w:val="000000"/>
                <w:kern w:val="0"/>
                <w:sz w:val="20"/>
                <w:szCs w:val="20"/>
                <w:lang w:bidi="ar"/>
              </w:rPr>
              <w:t>不适应经济和社会发展需要</w:t>
            </w:r>
          </w:p>
        </w:tc>
      </w:tr>
      <w:tr w14:paraId="13487E42">
        <w:tblPrEx>
          <w:tblCellMar>
            <w:top w:w="15" w:type="dxa"/>
            <w:left w:w="15" w:type="dxa"/>
            <w:bottom w:w="15" w:type="dxa"/>
            <w:right w:w="15"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2B913E4E">
            <w:pPr>
              <w:widowControl/>
              <w:jc w:val="center"/>
              <w:textAlignment w:val="center"/>
              <w:rPr>
                <w:b/>
                <w:color w:val="000000"/>
                <w:sz w:val="20"/>
                <w:szCs w:val="20"/>
              </w:rPr>
            </w:pPr>
            <w:r>
              <w:rPr>
                <w:rFonts w:hint="eastAsia"/>
                <w:b/>
                <w:color w:val="000000"/>
                <w:kern w:val="0"/>
                <w:sz w:val="20"/>
                <w:szCs w:val="20"/>
                <w:lang w:bidi="ar"/>
              </w:rPr>
              <w:t>4</w:t>
            </w:r>
          </w:p>
        </w:tc>
        <w:tc>
          <w:tcPr>
            <w:tcW w:w="4065" w:type="dxa"/>
            <w:tcBorders>
              <w:top w:val="single" w:color="000000" w:sz="4" w:space="0"/>
              <w:left w:val="single" w:color="000000" w:sz="4" w:space="0"/>
              <w:bottom w:val="single" w:color="000000" w:sz="4" w:space="0"/>
              <w:right w:val="single" w:color="000000" w:sz="4" w:space="0"/>
            </w:tcBorders>
            <w:noWrap w:val="0"/>
            <w:vAlign w:val="center"/>
          </w:tcPr>
          <w:p w14:paraId="7A73BA2B">
            <w:pPr>
              <w:widowControl/>
              <w:textAlignment w:val="center"/>
              <w:rPr>
                <w:b/>
                <w:color w:val="000000"/>
                <w:sz w:val="20"/>
                <w:szCs w:val="20"/>
              </w:rPr>
            </w:pPr>
            <w:r>
              <w:rPr>
                <w:b/>
                <w:color w:val="000000"/>
                <w:kern w:val="0"/>
                <w:sz w:val="20"/>
                <w:szCs w:val="20"/>
                <w:lang w:bidi="ar"/>
              </w:rPr>
              <w:t>乳山市多家使用建筑消防安全管理办法</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14:paraId="791DD520">
            <w:pPr>
              <w:widowControl/>
              <w:jc w:val="center"/>
              <w:textAlignment w:val="center"/>
              <w:rPr>
                <w:b/>
                <w:color w:val="000000"/>
                <w:sz w:val="20"/>
                <w:szCs w:val="20"/>
              </w:rPr>
            </w:pPr>
            <w:r>
              <w:rPr>
                <w:rFonts w:hint="eastAsia" w:ascii="宋体" w:hAnsi="宋体" w:cs="宋体"/>
                <w:b/>
                <w:color w:val="000000"/>
                <w:kern w:val="0"/>
                <w:sz w:val="20"/>
                <w:szCs w:val="20"/>
                <w:lang w:bidi="ar"/>
              </w:rPr>
              <w:t>乳政发〔</w:t>
            </w:r>
            <w:r>
              <w:rPr>
                <w:b/>
                <w:color w:val="000000"/>
                <w:kern w:val="0"/>
                <w:sz w:val="20"/>
                <w:szCs w:val="20"/>
                <w:lang w:bidi="ar"/>
              </w:rPr>
              <w:t>2007</w:t>
            </w:r>
            <w:r>
              <w:rPr>
                <w:rFonts w:hint="eastAsia" w:ascii="宋体" w:hAnsi="宋体" w:cs="宋体"/>
                <w:b/>
                <w:color w:val="000000"/>
                <w:kern w:val="0"/>
                <w:sz w:val="20"/>
                <w:szCs w:val="20"/>
                <w:lang w:bidi="ar"/>
              </w:rPr>
              <w:t>〕</w:t>
            </w:r>
            <w:r>
              <w:rPr>
                <w:b/>
                <w:color w:val="000000"/>
                <w:kern w:val="0"/>
                <w:sz w:val="20"/>
                <w:szCs w:val="20"/>
                <w:lang w:bidi="ar"/>
              </w:rPr>
              <w:t>28</w:t>
            </w:r>
            <w:r>
              <w:rPr>
                <w:rFonts w:hint="eastAsia" w:ascii="宋体" w:hAnsi="宋体" w:cs="宋体"/>
                <w:b/>
                <w:color w:val="000000"/>
                <w:kern w:val="0"/>
                <w:sz w:val="20"/>
                <w:szCs w:val="20"/>
                <w:lang w:bidi="ar"/>
              </w:rPr>
              <w:t>号</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14:paraId="417EA03D">
            <w:pPr>
              <w:widowControl/>
              <w:jc w:val="center"/>
              <w:textAlignment w:val="center"/>
              <w:rPr>
                <w:b/>
                <w:color w:val="000000"/>
                <w:sz w:val="20"/>
                <w:szCs w:val="20"/>
              </w:rPr>
            </w:pPr>
            <w:r>
              <w:rPr>
                <w:b/>
                <w:color w:val="000000"/>
                <w:kern w:val="0"/>
                <w:sz w:val="20"/>
                <w:szCs w:val="20"/>
                <w:lang w:bidi="ar"/>
              </w:rPr>
              <w:t>2007年11月6日</w:t>
            </w:r>
          </w:p>
        </w:tc>
        <w:tc>
          <w:tcPr>
            <w:tcW w:w="2205" w:type="dxa"/>
            <w:tcBorders>
              <w:top w:val="single" w:color="000000" w:sz="4" w:space="0"/>
              <w:left w:val="single" w:color="000000" w:sz="4" w:space="0"/>
              <w:bottom w:val="single" w:color="000000" w:sz="4" w:space="0"/>
              <w:right w:val="single" w:color="000000" w:sz="4" w:space="0"/>
            </w:tcBorders>
            <w:noWrap w:val="0"/>
            <w:vAlign w:val="center"/>
          </w:tcPr>
          <w:p w14:paraId="7C09B8BE">
            <w:pPr>
              <w:widowControl/>
              <w:jc w:val="center"/>
              <w:textAlignment w:val="center"/>
              <w:rPr>
                <w:b/>
                <w:color w:val="000000"/>
                <w:sz w:val="20"/>
                <w:szCs w:val="20"/>
              </w:rPr>
            </w:pPr>
            <w:r>
              <w:rPr>
                <w:b/>
                <w:color w:val="000000"/>
                <w:kern w:val="0"/>
                <w:sz w:val="20"/>
                <w:szCs w:val="20"/>
                <w:lang w:bidi="ar"/>
              </w:rPr>
              <w:t>RSDR-2015-0010014</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14:paraId="09693977">
            <w:pPr>
              <w:widowControl/>
              <w:jc w:val="center"/>
              <w:textAlignment w:val="center"/>
              <w:rPr>
                <w:rFonts w:ascii="宋体" w:hAnsi="宋体" w:cs="宋体"/>
                <w:b/>
                <w:color w:val="000000"/>
                <w:kern w:val="0"/>
                <w:sz w:val="20"/>
                <w:szCs w:val="20"/>
                <w:lang w:bidi="ar"/>
              </w:rPr>
            </w:pPr>
            <w:r>
              <w:rPr>
                <w:rFonts w:ascii="宋体" w:hAnsi="宋体" w:cs="宋体"/>
                <w:b/>
                <w:color w:val="000000"/>
                <w:kern w:val="0"/>
                <w:sz w:val="20"/>
                <w:szCs w:val="20"/>
                <w:lang w:bidi="ar"/>
              </w:rPr>
              <w:t>不适应经济和社会发展需要</w:t>
            </w:r>
          </w:p>
        </w:tc>
      </w:tr>
      <w:tr w14:paraId="7957C76E">
        <w:tblPrEx>
          <w:tblCellMar>
            <w:top w:w="15" w:type="dxa"/>
            <w:left w:w="15" w:type="dxa"/>
            <w:bottom w:w="15" w:type="dxa"/>
            <w:right w:w="15" w:type="dxa"/>
          </w:tblCellMar>
        </w:tblPrEx>
        <w:trPr>
          <w:trHeight w:val="495"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1B431AA9">
            <w:pPr>
              <w:widowControl/>
              <w:jc w:val="center"/>
              <w:textAlignment w:val="center"/>
              <w:rPr>
                <w:rFonts w:hint="eastAsia" w:eastAsia="宋体"/>
                <w:b/>
                <w:color w:val="000000"/>
                <w:sz w:val="20"/>
                <w:szCs w:val="20"/>
                <w:lang w:eastAsia="zh-CN"/>
              </w:rPr>
            </w:pPr>
            <w:r>
              <w:rPr>
                <w:rFonts w:hint="eastAsia"/>
                <w:b/>
                <w:color w:val="000000"/>
                <w:kern w:val="0"/>
                <w:sz w:val="20"/>
                <w:szCs w:val="20"/>
                <w:lang w:val="en-US" w:eastAsia="zh-CN" w:bidi="ar"/>
              </w:rPr>
              <w:t>5</w:t>
            </w:r>
          </w:p>
        </w:tc>
        <w:tc>
          <w:tcPr>
            <w:tcW w:w="4065" w:type="dxa"/>
            <w:tcBorders>
              <w:top w:val="single" w:color="000000" w:sz="4" w:space="0"/>
              <w:left w:val="single" w:color="000000" w:sz="4" w:space="0"/>
              <w:bottom w:val="single" w:color="000000" w:sz="4" w:space="0"/>
              <w:right w:val="single" w:color="000000" w:sz="4" w:space="0"/>
            </w:tcBorders>
            <w:noWrap w:val="0"/>
            <w:vAlign w:val="center"/>
          </w:tcPr>
          <w:p w14:paraId="7F3D4BE0">
            <w:pPr>
              <w:widowControl/>
              <w:textAlignment w:val="center"/>
              <w:rPr>
                <w:b/>
                <w:color w:val="000000"/>
                <w:sz w:val="20"/>
                <w:szCs w:val="20"/>
              </w:rPr>
            </w:pPr>
            <w:r>
              <w:rPr>
                <w:b/>
                <w:color w:val="000000"/>
                <w:kern w:val="0"/>
                <w:sz w:val="20"/>
                <w:szCs w:val="20"/>
                <w:lang w:bidi="ar"/>
              </w:rPr>
              <w:t>乳山市人民政府办公室关于理顺城市管理行政执法体制的意见</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14:paraId="3A7CDAAB">
            <w:pPr>
              <w:widowControl/>
              <w:jc w:val="center"/>
              <w:textAlignment w:val="center"/>
              <w:rPr>
                <w:b/>
                <w:color w:val="000000"/>
                <w:sz w:val="20"/>
                <w:szCs w:val="20"/>
              </w:rPr>
            </w:pPr>
            <w:r>
              <w:rPr>
                <w:b/>
                <w:color w:val="000000"/>
                <w:kern w:val="0"/>
                <w:sz w:val="20"/>
                <w:szCs w:val="20"/>
                <w:lang w:bidi="ar"/>
              </w:rPr>
              <w:t>乳政办发〔2013</w:t>
            </w:r>
            <w:r>
              <w:rPr>
                <w:rFonts w:hint="eastAsia"/>
                <w:b/>
                <w:color w:val="000000"/>
                <w:kern w:val="0"/>
                <w:sz w:val="20"/>
                <w:szCs w:val="20"/>
                <w:lang w:bidi="ar"/>
              </w:rPr>
              <w:t>〕</w:t>
            </w:r>
            <w:r>
              <w:rPr>
                <w:b/>
                <w:color w:val="000000"/>
                <w:kern w:val="0"/>
                <w:sz w:val="20"/>
                <w:szCs w:val="20"/>
                <w:lang w:bidi="ar"/>
              </w:rPr>
              <w:t>43</w:t>
            </w:r>
            <w:r>
              <w:rPr>
                <w:rFonts w:hint="eastAsia"/>
                <w:b/>
                <w:color w:val="000000"/>
                <w:kern w:val="0"/>
                <w:sz w:val="20"/>
                <w:szCs w:val="20"/>
                <w:lang w:bidi="ar"/>
              </w:rPr>
              <w:t>号</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14:paraId="7AAAA7C5">
            <w:pPr>
              <w:widowControl/>
              <w:jc w:val="center"/>
              <w:textAlignment w:val="center"/>
              <w:rPr>
                <w:b/>
                <w:color w:val="000000"/>
                <w:sz w:val="20"/>
                <w:szCs w:val="20"/>
              </w:rPr>
            </w:pPr>
            <w:r>
              <w:rPr>
                <w:b/>
                <w:color w:val="000000"/>
                <w:kern w:val="0"/>
                <w:sz w:val="20"/>
                <w:szCs w:val="20"/>
                <w:lang w:bidi="ar"/>
              </w:rPr>
              <w:t>2013年12月14日</w:t>
            </w:r>
          </w:p>
        </w:tc>
        <w:tc>
          <w:tcPr>
            <w:tcW w:w="2205" w:type="dxa"/>
            <w:tcBorders>
              <w:top w:val="single" w:color="000000" w:sz="4" w:space="0"/>
              <w:left w:val="single" w:color="000000" w:sz="4" w:space="0"/>
              <w:bottom w:val="single" w:color="000000" w:sz="4" w:space="0"/>
              <w:right w:val="single" w:color="000000" w:sz="4" w:space="0"/>
            </w:tcBorders>
            <w:noWrap w:val="0"/>
            <w:vAlign w:val="center"/>
          </w:tcPr>
          <w:p w14:paraId="5937BC23">
            <w:pPr>
              <w:widowControl/>
              <w:jc w:val="center"/>
              <w:textAlignment w:val="center"/>
              <w:rPr>
                <w:b/>
                <w:color w:val="000000"/>
                <w:sz w:val="20"/>
                <w:szCs w:val="20"/>
              </w:rPr>
            </w:pPr>
            <w:r>
              <w:rPr>
                <w:b/>
                <w:color w:val="000000"/>
                <w:kern w:val="0"/>
                <w:sz w:val="20"/>
                <w:szCs w:val="20"/>
                <w:lang w:bidi="ar"/>
              </w:rPr>
              <w:t>RSDR-2013-0010008</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14:paraId="1F63C6E4">
            <w:pPr>
              <w:widowControl/>
              <w:jc w:val="center"/>
              <w:textAlignment w:val="center"/>
              <w:rPr>
                <w:rFonts w:ascii="宋体" w:hAnsi="宋体" w:cs="宋体"/>
                <w:b/>
                <w:color w:val="000000"/>
                <w:kern w:val="0"/>
                <w:sz w:val="20"/>
                <w:szCs w:val="20"/>
                <w:lang w:bidi="ar"/>
              </w:rPr>
            </w:pPr>
            <w:r>
              <w:rPr>
                <w:rFonts w:ascii="宋体" w:hAnsi="宋体" w:cs="宋体"/>
                <w:b/>
                <w:color w:val="000000"/>
                <w:kern w:val="0"/>
                <w:sz w:val="20"/>
                <w:szCs w:val="20"/>
                <w:lang w:bidi="ar"/>
              </w:rPr>
              <w:t>已被新文件代替</w:t>
            </w:r>
          </w:p>
        </w:tc>
      </w:tr>
      <w:tr w14:paraId="0EF3703C">
        <w:tblPrEx>
          <w:tblCellMar>
            <w:top w:w="15" w:type="dxa"/>
            <w:left w:w="15" w:type="dxa"/>
            <w:bottom w:w="15" w:type="dxa"/>
            <w:right w:w="15" w:type="dxa"/>
          </w:tblCellMar>
        </w:tblPrEx>
        <w:trPr>
          <w:trHeight w:val="480" w:hRule="atLeast"/>
        </w:trPr>
        <w:tc>
          <w:tcPr>
            <w:tcW w:w="780" w:type="dxa"/>
            <w:tcBorders>
              <w:top w:val="single" w:color="000000" w:sz="4" w:space="0"/>
              <w:left w:val="single" w:color="000000" w:sz="4" w:space="0"/>
              <w:bottom w:val="single" w:color="000000" w:sz="4" w:space="0"/>
              <w:right w:val="single" w:color="000000" w:sz="4" w:space="0"/>
            </w:tcBorders>
            <w:noWrap w:val="0"/>
            <w:vAlign w:val="center"/>
          </w:tcPr>
          <w:p w14:paraId="37C9B6A3">
            <w:pPr>
              <w:widowControl/>
              <w:jc w:val="center"/>
              <w:textAlignment w:val="center"/>
              <w:rPr>
                <w:rFonts w:hint="eastAsia" w:eastAsia="宋体"/>
                <w:b/>
                <w:color w:val="000000"/>
                <w:sz w:val="20"/>
                <w:szCs w:val="20"/>
                <w:lang w:eastAsia="zh-CN"/>
              </w:rPr>
            </w:pPr>
            <w:r>
              <w:rPr>
                <w:rFonts w:hint="eastAsia"/>
                <w:b/>
                <w:color w:val="000000"/>
                <w:kern w:val="0"/>
                <w:sz w:val="20"/>
                <w:szCs w:val="20"/>
                <w:lang w:val="en-US" w:eastAsia="zh-CN" w:bidi="ar"/>
              </w:rPr>
              <w:t>6</w:t>
            </w:r>
          </w:p>
        </w:tc>
        <w:tc>
          <w:tcPr>
            <w:tcW w:w="4065" w:type="dxa"/>
            <w:tcBorders>
              <w:top w:val="single" w:color="000000" w:sz="4" w:space="0"/>
              <w:left w:val="single" w:color="000000" w:sz="4" w:space="0"/>
              <w:bottom w:val="single" w:color="000000" w:sz="4" w:space="0"/>
              <w:right w:val="single" w:color="000000" w:sz="4" w:space="0"/>
            </w:tcBorders>
            <w:noWrap w:val="0"/>
            <w:vAlign w:val="center"/>
          </w:tcPr>
          <w:p w14:paraId="468CBA99">
            <w:pPr>
              <w:widowControl/>
              <w:textAlignment w:val="center"/>
              <w:rPr>
                <w:b/>
                <w:color w:val="000000"/>
                <w:sz w:val="20"/>
                <w:szCs w:val="20"/>
              </w:rPr>
            </w:pPr>
            <w:r>
              <w:rPr>
                <w:b/>
                <w:color w:val="000000"/>
                <w:kern w:val="0"/>
                <w:sz w:val="20"/>
                <w:szCs w:val="20"/>
                <w:lang w:bidi="ar"/>
              </w:rPr>
              <w:t>乳山市人民政府办公室转发市城市管理行政执法局等部门关于进一步加强城市广场使用管理的意见的通知</w:t>
            </w:r>
          </w:p>
        </w:tc>
        <w:tc>
          <w:tcPr>
            <w:tcW w:w="2520" w:type="dxa"/>
            <w:tcBorders>
              <w:top w:val="single" w:color="000000" w:sz="4" w:space="0"/>
              <w:left w:val="single" w:color="000000" w:sz="4" w:space="0"/>
              <w:bottom w:val="single" w:color="000000" w:sz="4" w:space="0"/>
              <w:right w:val="single" w:color="000000" w:sz="4" w:space="0"/>
            </w:tcBorders>
            <w:noWrap w:val="0"/>
            <w:vAlign w:val="center"/>
          </w:tcPr>
          <w:p w14:paraId="7A092435">
            <w:pPr>
              <w:widowControl/>
              <w:jc w:val="center"/>
              <w:textAlignment w:val="center"/>
              <w:rPr>
                <w:b/>
                <w:color w:val="000000"/>
                <w:sz w:val="20"/>
                <w:szCs w:val="20"/>
              </w:rPr>
            </w:pPr>
            <w:r>
              <w:rPr>
                <w:b/>
                <w:color w:val="000000"/>
                <w:kern w:val="0"/>
                <w:sz w:val="20"/>
                <w:szCs w:val="20"/>
                <w:lang w:bidi="ar"/>
              </w:rPr>
              <w:t>乳政办发〔2014</w:t>
            </w:r>
            <w:r>
              <w:rPr>
                <w:rFonts w:hint="eastAsia" w:ascii="宋体" w:hAnsi="宋体" w:cs="宋体"/>
                <w:b/>
                <w:color w:val="000000"/>
                <w:kern w:val="0"/>
                <w:sz w:val="20"/>
                <w:szCs w:val="20"/>
                <w:lang w:bidi="ar"/>
              </w:rPr>
              <w:t>〕</w:t>
            </w:r>
            <w:r>
              <w:rPr>
                <w:b/>
                <w:color w:val="000000"/>
                <w:kern w:val="0"/>
                <w:sz w:val="20"/>
                <w:szCs w:val="20"/>
                <w:lang w:bidi="ar"/>
              </w:rPr>
              <w:t>26</w:t>
            </w:r>
            <w:r>
              <w:rPr>
                <w:rFonts w:hint="eastAsia" w:ascii="宋体" w:hAnsi="宋体" w:cs="宋体"/>
                <w:b/>
                <w:color w:val="000000"/>
                <w:kern w:val="0"/>
                <w:sz w:val="20"/>
                <w:szCs w:val="20"/>
                <w:lang w:bidi="ar"/>
              </w:rPr>
              <w:t>号</w:t>
            </w:r>
          </w:p>
        </w:tc>
        <w:tc>
          <w:tcPr>
            <w:tcW w:w="1890" w:type="dxa"/>
            <w:tcBorders>
              <w:top w:val="single" w:color="000000" w:sz="4" w:space="0"/>
              <w:left w:val="single" w:color="000000" w:sz="4" w:space="0"/>
              <w:bottom w:val="single" w:color="000000" w:sz="4" w:space="0"/>
              <w:right w:val="single" w:color="000000" w:sz="4" w:space="0"/>
            </w:tcBorders>
            <w:noWrap w:val="0"/>
            <w:vAlign w:val="center"/>
          </w:tcPr>
          <w:p w14:paraId="50447BEB">
            <w:pPr>
              <w:widowControl/>
              <w:jc w:val="center"/>
              <w:textAlignment w:val="center"/>
              <w:rPr>
                <w:b/>
                <w:color w:val="000000"/>
                <w:sz w:val="20"/>
                <w:szCs w:val="20"/>
              </w:rPr>
            </w:pPr>
            <w:r>
              <w:rPr>
                <w:b/>
                <w:color w:val="000000"/>
                <w:kern w:val="0"/>
                <w:sz w:val="20"/>
                <w:szCs w:val="20"/>
                <w:lang w:bidi="ar"/>
              </w:rPr>
              <w:t>2014年4月22日</w:t>
            </w:r>
          </w:p>
        </w:tc>
        <w:tc>
          <w:tcPr>
            <w:tcW w:w="2205" w:type="dxa"/>
            <w:tcBorders>
              <w:top w:val="single" w:color="000000" w:sz="4" w:space="0"/>
              <w:left w:val="single" w:color="000000" w:sz="4" w:space="0"/>
              <w:bottom w:val="single" w:color="000000" w:sz="4" w:space="0"/>
              <w:right w:val="single" w:color="000000" w:sz="4" w:space="0"/>
            </w:tcBorders>
            <w:noWrap w:val="0"/>
            <w:vAlign w:val="center"/>
          </w:tcPr>
          <w:p w14:paraId="3DBDF43F">
            <w:pPr>
              <w:widowControl/>
              <w:jc w:val="center"/>
              <w:textAlignment w:val="center"/>
              <w:rPr>
                <w:b/>
                <w:color w:val="000000"/>
                <w:sz w:val="20"/>
                <w:szCs w:val="20"/>
              </w:rPr>
            </w:pPr>
            <w:r>
              <w:rPr>
                <w:b/>
                <w:color w:val="000000"/>
                <w:kern w:val="0"/>
                <w:sz w:val="20"/>
                <w:szCs w:val="20"/>
                <w:lang w:bidi="ar"/>
              </w:rPr>
              <w:t>RSDR-2014-0020001</w:t>
            </w:r>
          </w:p>
        </w:tc>
        <w:tc>
          <w:tcPr>
            <w:tcW w:w="1575" w:type="dxa"/>
            <w:tcBorders>
              <w:top w:val="single" w:color="000000" w:sz="4" w:space="0"/>
              <w:left w:val="single" w:color="000000" w:sz="4" w:space="0"/>
              <w:bottom w:val="single" w:color="000000" w:sz="4" w:space="0"/>
              <w:right w:val="single" w:color="000000" w:sz="4" w:space="0"/>
            </w:tcBorders>
            <w:noWrap w:val="0"/>
            <w:vAlign w:val="center"/>
          </w:tcPr>
          <w:p w14:paraId="3F035CCC">
            <w:pPr>
              <w:widowControl/>
              <w:jc w:val="center"/>
              <w:textAlignment w:val="center"/>
              <w:rPr>
                <w:rFonts w:hint="eastAsia" w:ascii="宋体" w:hAnsi="宋体" w:cs="宋体"/>
                <w:b/>
                <w:color w:val="000000"/>
                <w:kern w:val="0"/>
                <w:sz w:val="20"/>
                <w:szCs w:val="20"/>
                <w:lang w:bidi="ar"/>
              </w:rPr>
            </w:pPr>
            <w:r>
              <w:rPr>
                <w:rFonts w:ascii="宋体" w:hAnsi="宋体" w:cs="宋体"/>
                <w:b/>
                <w:color w:val="000000"/>
                <w:kern w:val="0"/>
                <w:sz w:val="20"/>
                <w:szCs w:val="20"/>
                <w:lang w:bidi="ar"/>
              </w:rPr>
              <w:t>已被新文件代替</w:t>
            </w:r>
          </w:p>
        </w:tc>
      </w:tr>
    </w:tbl>
    <w:p w14:paraId="4226C02F"/>
    <w:sectPr>
      <w:pgSz w:w="16838" w:h="11906" w:orient="landscape"/>
      <w:pgMar w:top="1800" w:right="1440" w:bottom="180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embedRegular r:id="rId1" w:fontKey="{B0C5E554-2403-4420-ABFB-8B7DA88CECA6}"/>
  </w:font>
  <w:font w:name="仿宋_GB2312">
    <w:panose1 w:val="02010609030101010101"/>
    <w:charset w:val="86"/>
    <w:family w:val="modern"/>
    <w:pitch w:val="default"/>
    <w:sig w:usb0="00000001" w:usb1="080E0000" w:usb2="00000000" w:usb3="00000000" w:csb0="00040000" w:csb1="00000000"/>
    <w:embedRegular r:id="rId2" w:fontKey="{88AC0003-44FE-4C71-8241-3D6447AA13A6}"/>
  </w:font>
  <w:font w:name="方正小标宋简体">
    <w:panose1 w:val="02000000000000000000"/>
    <w:charset w:val="86"/>
    <w:family w:val="script"/>
    <w:pitch w:val="default"/>
    <w:sig w:usb0="00000001" w:usb1="080E0000" w:usb2="00000000" w:usb3="00000000" w:csb0="00040000" w:csb1="00000000"/>
    <w:embedRegular r:id="rId3" w:fontKey="{32CDFB0C-51E7-4866-AB24-4F6D9B3F8BBC}"/>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zUzYzZlYmI5OGI2ZGYzOTk1MDQ5NDI2OGFiNzY5ZGUifQ=="/>
  </w:docVars>
  <w:rsids>
    <w:rsidRoot w:val="015F6EC4"/>
    <w:rsid w:val="015F6E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4">
    <w:name w:val="Default Paragraph Font"/>
    <w:semiHidden/>
    <w:qFormat/>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footer"/>
    <w:basedOn w:val="1"/>
    <w:uiPriority w:val="0"/>
    <w:pPr>
      <w:tabs>
        <w:tab w:val="center" w:pos="4153"/>
        <w:tab w:val="right" w:pos="8306"/>
      </w:tabs>
      <w:snapToGrid w:val="0"/>
      <w:jc w:val="left"/>
    </w:pPr>
    <w:rPr>
      <w:sz w:val="18"/>
      <w:szCs w:val="18"/>
    </w:rPr>
  </w:style>
  <w:style w:type="character" w:styleId="5">
    <w:name w:val="page number"/>
    <w:basedOn w:val="4"/>
    <w:qFormat/>
    <w:uiPriority w:val="0"/>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Office_12.1.0.17827_F1E327BC-269C-435d-A152-05C5408002CA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2024-09-11T02:05:00Z</dcterms:created>
  <dc:creator>Chihiro</dc:creator>
  <cp:lastModifiedBy>Chihiro</cp:lastModifiedBy>
  <dcterms:modified xsi:type="dcterms:W3CDTF">2024-09-11T02:06:41Z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2052-12.1.0.17827</vt:lpwstr>
  </property>
  <property fmtid="{D5CDD505-2E9C-101B-9397-08002B2CF9AE}" pid="3" name="ICV">
    <vt:lpwstr>9DDF7D2AA4C04BC296D22D4B97987888_11</vt:lpwstr>
  </property>
</Properties>
</file>