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乳山市市场监督管理局</w:t>
      </w:r>
      <w:bookmarkEnd w:id="0"/>
    </w:p>
    <w:p>
      <w:pPr>
        <w:pStyle w:val="3"/>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乳市监处罚〔202</w:t>
      </w:r>
      <w:r>
        <w:rPr>
          <w:rFonts w:hint="eastAsia" w:ascii="Times New Roman" w:hAnsi="Times New Roman" w:eastAsia="仿宋_GB2312" w:cs="Mongolian Baiti"/>
          <w:color w:val="auto"/>
          <w:sz w:val="32"/>
          <w:lang w:val="en-US" w:eastAsia="zh-CN"/>
        </w:rPr>
        <w:t>5</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19</w:t>
      </w:r>
      <w:r>
        <w:rPr>
          <w:rFonts w:hint="eastAsia" w:ascii="Times New Roman" w:hAnsi="Times New Roman" w:eastAsia="仿宋_GB2312" w:cs="Mongolian Baiti"/>
          <w:color w:val="auto"/>
          <w:sz w:val="32"/>
        </w:rPr>
        <w:t>号</w:t>
      </w:r>
      <w:bookmarkEnd w:id="2"/>
    </w:p>
    <w:p>
      <w:pPr>
        <w:keepNext w:val="0"/>
        <w:keepLines w:val="0"/>
        <w:pageBreakBefore w:val="0"/>
        <w:kinsoku/>
        <w:wordWrap w:val="0"/>
        <w:overflowPunct/>
        <w:topLinePunct w:val="0"/>
        <w:autoSpaceDE/>
        <w:autoSpaceDN/>
        <w:bidi w:val="0"/>
        <w:spacing w:line="520" w:lineRule="exact"/>
        <w:jc w:val="left"/>
        <w:textAlignment w:val="auto"/>
        <w:rPr>
          <w:rFonts w:hint="eastAsia" w:ascii="Times New Roman" w:hAnsi="Times New Roman" w:eastAsia="仿宋_GB2312" w:cs="仿宋_GB2312"/>
          <w:b w:val="0"/>
          <w:bCs w:val="0"/>
          <w:sz w:val="32"/>
          <w:szCs w:val="32"/>
          <w:u w:val="none"/>
          <w:lang w:val="en-US" w:eastAsia="zh-CN"/>
        </w:rPr>
      </w:pPr>
      <w:r>
        <w:rPr>
          <w:rFonts w:hint="eastAsia" w:ascii="Times New Roman" w:hAnsi="Times New Roman" w:eastAsia="仿宋_GB2312" w:cs="仿宋_GB2312"/>
          <w:b w:val="0"/>
          <w:bCs w:val="0"/>
          <w:sz w:val="32"/>
          <w:szCs w:val="32"/>
          <w:u w:val="none"/>
        </w:rPr>
        <w:t>当事人：</w:t>
      </w:r>
      <w:r>
        <w:rPr>
          <w:rFonts w:hint="eastAsia" w:ascii="Times New Roman" w:hAnsi="仿宋_GB2312" w:eastAsia="仿宋_GB2312" w:cs="仿宋_GB2312"/>
          <w:sz w:val="32"/>
          <w:szCs w:val="32"/>
          <w:lang w:eastAsia="zh-CN"/>
        </w:rPr>
        <w:t>威海利升新能源有限公司</w:t>
      </w:r>
    </w:p>
    <w:p>
      <w:pPr>
        <w:keepNext w:val="0"/>
        <w:keepLines w:val="0"/>
        <w:pageBreakBefore w:val="0"/>
        <w:kinsoku/>
        <w:wordWrap w:val="0"/>
        <w:overflowPunct/>
        <w:topLinePunct w:val="0"/>
        <w:autoSpaceDE/>
        <w:autoSpaceDN/>
        <w:bidi w:val="0"/>
        <w:spacing w:line="520" w:lineRule="exact"/>
        <w:jc w:val="left"/>
        <w:textAlignment w:val="auto"/>
        <w:rPr>
          <w:rFonts w:hint="default" w:ascii="Times New Roman" w:hAnsi="Times New Roman" w:eastAsia="仿宋_GB2312" w:cs="仿宋_GB2312"/>
          <w:b w:val="0"/>
          <w:bCs w:val="0"/>
          <w:sz w:val="32"/>
          <w:szCs w:val="32"/>
          <w:u w:val="none"/>
          <w:lang w:val="en-US" w:eastAsia="zh-CN"/>
        </w:rPr>
      </w:pPr>
      <w:r>
        <w:rPr>
          <w:rFonts w:hint="eastAsia" w:ascii="Times New Roman" w:hAnsi="Times New Roman" w:eastAsia="仿宋_GB2312" w:cs="仿宋_GB2312"/>
          <w:b w:val="0"/>
          <w:bCs w:val="0"/>
          <w:sz w:val="32"/>
          <w:szCs w:val="32"/>
          <w:u w:val="none"/>
        </w:rPr>
        <w:t>主体资格证照名称：</w:t>
      </w:r>
      <w:r>
        <w:rPr>
          <w:rFonts w:hint="eastAsia" w:ascii="Times New Roman" w:hAnsi="Times New Roman" w:eastAsia="仿宋" w:cs="Times New Roman"/>
          <w:bCs/>
          <w:sz w:val="32"/>
          <w:szCs w:val="32"/>
          <w:u w:val="none"/>
          <w:lang w:eastAsia="zh-CN"/>
        </w:rPr>
        <w:t>营业执照</w:t>
      </w:r>
      <w:r>
        <w:rPr>
          <w:rFonts w:hint="eastAsia" w:ascii="Times New Roman" w:hAnsi="Times New Roman" w:eastAsia="仿宋_GB2312" w:cs="仿宋_GB2312"/>
          <w:b w:val="0"/>
          <w:bCs w:val="0"/>
          <w:sz w:val="32"/>
          <w:szCs w:val="32"/>
          <w:u w:val="none"/>
          <w:lang w:val="en-US" w:eastAsia="zh-CN"/>
        </w:rPr>
        <w:t xml:space="preserve">                 </w:t>
      </w:r>
    </w:p>
    <w:p>
      <w:pPr>
        <w:keepNext w:val="0"/>
        <w:keepLines w:val="0"/>
        <w:pageBreakBefore w:val="0"/>
        <w:kinsoku/>
        <w:wordWrap w:val="0"/>
        <w:overflowPunct/>
        <w:topLinePunct w:val="0"/>
        <w:autoSpaceDE/>
        <w:autoSpaceDN/>
        <w:bidi w:val="0"/>
        <w:spacing w:line="520" w:lineRule="exact"/>
        <w:jc w:val="left"/>
        <w:textAlignment w:val="auto"/>
        <w:rPr>
          <w:rFonts w:hint="eastAsia" w:ascii="Times New Roman" w:hAnsi="仿宋_GB2312" w:eastAsia="仿宋_GB2312" w:cs="仿宋_GB2312"/>
          <w:sz w:val="32"/>
          <w:szCs w:val="32"/>
        </w:rPr>
      </w:pPr>
      <w:r>
        <w:rPr>
          <w:rFonts w:hint="eastAsia" w:ascii="Times New Roman" w:hAnsi="Times New Roman" w:eastAsia="仿宋_GB2312" w:cs="仿宋_GB2312"/>
          <w:b w:val="0"/>
          <w:bCs w:val="0"/>
          <w:sz w:val="32"/>
          <w:szCs w:val="32"/>
          <w:u w:val="none"/>
        </w:rPr>
        <w:t>统一社会信用代码：</w:t>
      </w:r>
      <w:r>
        <w:rPr>
          <w:rFonts w:hint="eastAsia" w:ascii="Times New Roman" w:hAnsi="仿宋_GB2312" w:eastAsia="仿宋_GB2312" w:cs="仿宋_GB2312"/>
          <w:sz w:val="32"/>
          <w:szCs w:val="32"/>
        </w:rPr>
        <w:t>91371083MA3QTDKR8H</w:t>
      </w:r>
    </w:p>
    <w:p>
      <w:pPr>
        <w:keepNext w:val="0"/>
        <w:keepLines w:val="0"/>
        <w:pageBreakBefore w:val="0"/>
        <w:kinsoku/>
        <w:wordWrap w:val="0"/>
        <w:overflowPunct/>
        <w:topLinePunct w:val="0"/>
        <w:autoSpaceDE/>
        <w:autoSpaceDN/>
        <w:bidi w:val="0"/>
        <w:spacing w:line="520" w:lineRule="exact"/>
        <w:jc w:val="left"/>
        <w:textAlignment w:val="auto"/>
        <w:rPr>
          <w:rFonts w:hint="eastAsia" w:ascii="Times New Roman" w:hAnsi="仿宋_GB2312" w:eastAsia="仿宋_GB2312" w:cs="仿宋_GB2312"/>
          <w:sz w:val="32"/>
          <w:szCs w:val="32"/>
        </w:rPr>
      </w:pPr>
      <w:r>
        <w:rPr>
          <w:rFonts w:hint="eastAsia" w:ascii="Times New Roman" w:hAnsi="Times New Roman" w:eastAsia="仿宋_GB2312" w:cs="仿宋_GB2312"/>
          <w:b w:val="0"/>
          <w:bCs w:val="0"/>
          <w:sz w:val="32"/>
          <w:szCs w:val="32"/>
          <w:u w:val="none"/>
        </w:rPr>
        <w:t>住所(住址）：</w:t>
      </w:r>
      <w:r>
        <w:rPr>
          <w:rFonts w:hint="eastAsia" w:ascii="Times New Roman" w:hAnsi="仿宋_GB2312" w:eastAsia="仿宋_GB2312" w:cs="仿宋_GB2312"/>
          <w:sz w:val="32"/>
          <w:szCs w:val="32"/>
        </w:rPr>
        <w:t>威海市乳山市城区深圳路108-4-2316号</w:t>
      </w:r>
    </w:p>
    <w:p>
      <w:pPr>
        <w:keepNext w:val="0"/>
        <w:keepLines w:val="0"/>
        <w:pageBreakBefore w:val="0"/>
        <w:kinsoku/>
        <w:wordWrap w:val="0"/>
        <w:overflowPunct/>
        <w:topLinePunct w:val="0"/>
        <w:autoSpaceDE/>
        <w:autoSpaceDN/>
        <w:bidi w:val="0"/>
        <w:spacing w:line="520" w:lineRule="exact"/>
        <w:jc w:val="left"/>
        <w:textAlignment w:val="auto"/>
        <w:rPr>
          <w:rFonts w:hint="eastAsia" w:ascii="Times New Roman" w:hAnsi="仿宋_GB2312" w:eastAsia="仿宋_GB2312" w:cs="仿宋_GB2312"/>
          <w:sz w:val="32"/>
          <w:szCs w:val="32"/>
          <w:lang w:eastAsia="zh-CN"/>
        </w:rPr>
      </w:pPr>
      <w:r>
        <w:rPr>
          <w:rFonts w:hint="eastAsia" w:ascii="Times New Roman" w:hAnsi="Times New Roman" w:eastAsia="仿宋_GB2312" w:cs="仿宋_GB2312"/>
          <w:b w:val="0"/>
          <w:bCs w:val="0"/>
          <w:sz w:val="32"/>
          <w:szCs w:val="32"/>
          <w:u w:val="none"/>
          <w:lang w:eastAsia="zh-CN"/>
        </w:rPr>
        <w:t>法定代表人</w:t>
      </w:r>
      <w:r>
        <w:rPr>
          <w:rFonts w:hint="eastAsia" w:ascii="Times New Roman" w:hAnsi="Times New Roman" w:eastAsia="仿宋_GB2312" w:cs="仿宋_GB2312"/>
          <w:b w:val="0"/>
          <w:bCs w:val="0"/>
          <w:sz w:val="32"/>
          <w:szCs w:val="32"/>
          <w:u w:val="none"/>
        </w:rPr>
        <w:t>：</w:t>
      </w:r>
      <w:r>
        <w:rPr>
          <w:rFonts w:hint="eastAsia" w:ascii="Times New Roman" w:hAnsi="仿宋_GB2312" w:eastAsia="仿宋_GB2312" w:cs="仿宋_GB2312"/>
          <w:sz w:val="32"/>
          <w:szCs w:val="32"/>
          <w:lang w:eastAsia="zh-CN"/>
        </w:rPr>
        <w:t>刘建龙</w:t>
      </w:r>
    </w:p>
    <w:p>
      <w:pPr>
        <w:keepNext w:val="0"/>
        <w:keepLines w:val="0"/>
        <w:pageBreakBefore w:val="0"/>
        <w:kinsoku/>
        <w:wordWrap w:val="0"/>
        <w:overflowPunct/>
        <w:topLinePunct w:val="0"/>
        <w:autoSpaceDE/>
        <w:autoSpaceDN/>
        <w:bidi w:val="0"/>
        <w:spacing w:line="520" w:lineRule="exact"/>
        <w:jc w:val="left"/>
        <w:textAlignment w:val="auto"/>
        <w:rPr>
          <w:rFonts w:hint="default" w:ascii="仿宋_GB2312" w:hAnsi="仿宋_GB2312" w:eastAsia="仿宋_GB2312" w:cs="仿宋_GB2312"/>
          <w:b w:val="0"/>
          <w:bCs w:val="0"/>
          <w:kern w:val="1"/>
          <w:sz w:val="32"/>
          <w:szCs w:val="32"/>
          <w:u w:val="none"/>
          <w:lang w:val="en-US" w:eastAsia="zh-CN"/>
        </w:rPr>
      </w:pPr>
      <w:r>
        <w:rPr>
          <w:rFonts w:hint="eastAsia" w:ascii="Times New Roman" w:hAnsi="Times New Roman" w:eastAsia="仿宋_GB2312" w:cs="仿宋_GB2312"/>
          <w:b w:val="0"/>
          <w:bCs w:val="0"/>
          <w:sz w:val="32"/>
          <w:szCs w:val="32"/>
          <w:u w:val="none"/>
        </w:rPr>
        <w:t>身份证号码：</w:t>
      </w:r>
      <w:r>
        <w:rPr>
          <w:rFonts w:hint="eastAsia" w:ascii="Times New Roman" w:hAnsi="Times New Roman" w:eastAsia="仿宋_GB2312" w:cs="仿宋_GB2312"/>
          <w:b w:val="0"/>
          <w:bCs w:val="0"/>
          <w:sz w:val="32"/>
          <w:szCs w:val="32"/>
          <w:u w:val="none"/>
          <w:lang w:val="en-US" w:eastAsia="zh-CN"/>
        </w:rPr>
        <w:t>140322</w:t>
      </w:r>
      <w:r>
        <w:rPr>
          <w:rFonts w:hint="eastAsia" w:ascii="仿宋_GB2312" w:hAnsi="仿宋_GB2312" w:eastAsia="仿宋_GB2312" w:cs="仿宋_GB2312"/>
          <w:color w:val="000000"/>
          <w:sz w:val="32"/>
          <w:szCs w:val="32"/>
          <w:lang w:val="en-US" w:eastAsia="zh-CN"/>
        </w:rPr>
        <w:t>************</w:t>
      </w:r>
      <w:bookmarkStart w:id="7" w:name="_GoBack"/>
      <w:bookmarkEnd w:id="7"/>
      <w:r>
        <w:rPr>
          <w:rFonts w:hint="eastAsia" w:ascii="Times New Roman" w:hAnsi="Times New Roman" w:eastAsia="仿宋_GB2312" w:cs="仿宋_GB2312"/>
          <w:b w:val="0"/>
          <w:bCs w:val="0"/>
          <w:sz w:val="32"/>
          <w:szCs w:val="32"/>
          <w:u w:val="none"/>
          <w:lang w:val="en-US" w:eastAsia="zh-CN"/>
        </w:rPr>
        <w:t xml:space="preserve">               </w:t>
      </w:r>
    </w:p>
    <w:p>
      <w:pPr>
        <w:spacing w:line="520" w:lineRule="exact"/>
        <w:ind w:firstLine="640" w:firstLineChars="200"/>
        <w:rPr>
          <w:rFonts w:hint="eastAsia" w:ascii="仿宋_GB2312" w:hAnsi="仿宋" w:eastAsia="仿宋_GB2312" w:cs="仿宋"/>
          <w:sz w:val="32"/>
          <w:szCs w:val="32"/>
          <w:u w:val="single"/>
        </w:rPr>
      </w:pPr>
      <w:r>
        <w:rPr>
          <w:rFonts w:hint="eastAsia" w:ascii="Times New Roman" w:hAnsi="仿宋_GB2312" w:eastAsia="仿宋_GB2312" w:cs="仿宋_GB2312"/>
          <w:sz w:val="32"/>
          <w:szCs w:val="32"/>
          <w:lang w:eastAsia="zh-CN"/>
        </w:rPr>
        <w:t>2024年9月24日，接我局信用监管科线索，根据监督检查发现当事人未按规定提交2019年度、2020年度、2021年度、2022年度、2023年度的企业年度报告，当事人涉嫌自行停业连续六个月，违反了《中华人民共和国公司法》第二百六十条之规定。为查明事实</w:t>
      </w:r>
      <w:r>
        <w:rPr>
          <w:rFonts w:hint="eastAsia" w:ascii="Times New Roman" w:hAnsi="仿宋_GB2312" w:eastAsia="仿宋_GB2312" w:cs="仿宋_GB2312"/>
          <w:sz w:val="32"/>
          <w:szCs w:val="32"/>
        </w:rPr>
        <w:t>，本局于</w:t>
      </w:r>
      <w:r>
        <w:rPr>
          <w:rFonts w:hint="eastAsia" w:ascii="Times New Roman" w:hAnsi="仿宋_GB2312" w:eastAsia="仿宋_GB2312" w:cs="仿宋_GB2312"/>
          <w:sz w:val="32"/>
          <w:szCs w:val="32"/>
          <w:lang w:eastAsia="zh-CN"/>
        </w:rPr>
        <w:t>202</w:t>
      </w:r>
      <w:r>
        <w:rPr>
          <w:rFonts w:hint="eastAsia" w:ascii="Times New Roman" w:hAnsi="仿宋_GB2312" w:eastAsia="仿宋_GB2312" w:cs="仿宋_GB2312"/>
          <w:sz w:val="32"/>
          <w:szCs w:val="32"/>
          <w:lang w:val="en-US" w:eastAsia="zh-CN"/>
        </w:rPr>
        <w:t>4</w:t>
      </w:r>
      <w:r>
        <w:rPr>
          <w:rFonts w:hint="eastAsia" w:ascii="Times New Roman" w:hAnsi="仿宋_GB2312" w:eastAsia="仿宋_GB2312" w:cs="仿宋_GB2312"/>
          <w:sz w:val="32"/>
          <w:szCs w:val="32"/>
          <w:lang w:eastAsia="zh-CN"/>
        </w:rPr>
        <w:t>年</w:t>
      </w:r>
      <w:r>
        <w:rPr>
          <w:rFonts w:hint="eastAsia" w:ascii="Times New Roman" w:hAnsi="仿宋_GB2312" w:eastAsia="仿宋_GB2312" w:cs="仿宋_GB2312"/>
          <w:sz w:val="32"/>
          <w:szCs w:val="32"/>
          <w:lang w:val="en-US" w:eastAsia="zh-CN"/>
        </w:rPr>
        <w:t>9</w:t>
      </w:r>
      <w:r>
        <w:rPr>
          <w:rFonts w:hint="eastAsia" w:ascii="Times New Roman" w:hAnsi="仿宋_GB2312" w:eastAsia="仿宋_GB2312" w:cs="仿宋_GB2312"/>
          <w:sz w:val="32"/>
          <w:szCs w:val="32"/>
          <w:lang w:eastAsia="zh-CN"/>
        </w:rPr>
        <w:t>月</w:t>
      </w:r>
      <w:r>
        <w:rPr>
          <w:rFonts w:hint="eastAsia" w:ascii="Times New Roman" w:hAnsi="仿宋_GB2312" w:eastAsia="仿宋_GB2312" w:cs="仿宋_GB2312"/>
          <w:sz w:val="32"/>
          <w:szCs w:val="32"/>
          <w:lang w:val="en-US" w:eastAsia="zh-CN"/>
        </w:rPr>
        <w:t>25</w:t>
      </w:r>
      <w:r>
        <w:rPr>
          <w:rFonts w:hint="eastAsia" w:ascii="Times New Roman" w:hAnsi="仿宋_GB2312" w:eastAsia="仿宋_GB2312" w:cs="仿宋_GB2312"/>
          <w:sz w:val="32"/>
          <w:szCs w:val="32"/>
          <w:lang w:eastAsia="zh-CN"/>
        </w:rPr>
        <w:t>日</w:t>
      </w:r>
      <w:r>
        <w:rPr>
          <w:rFonts w:hint="eastAsia" w:ascii="Times New Roman" w:hAnsi="仿宋_GB2312" w:eastAsia="仿宋_GB2312" w:cs="仿宋_GB2312"/>
          <w:sz w:val="32"/>
          <w:szCs w:val="32"/>
        </w:rPr>
        <w:t>立案。在调查中，</w:t>
      </w:r>
      <w:r>
        <w:rPr>
          <w:rFonts w:hint="eastAsia" w:ascii="Times New Roman" w:hAnsi="仿宋_GB2312" w:eastAsia="仿宋_GB2312" w:cs="仿宋_GB2312"/>
          <w:sz w:val="32"/>
          <w:szCs w:val="32"/>
          <w:lang w:eastAsia="zh-CN"/>
        </w:rPr>
        <w:t>我局执法人员对当事人2019年度、2020年度、2021年度、2022年度、2023年度的</w:t>
      </w:r>
      <w:r>
        <w:rPr>
          <w:rFonts w:hint="eastAsia" w:ascii="Times New Roman" w:hAnsi="仿宋_GB2312" w:eastAsia="仿宋_GB2312" w:cs="仿宋_GB2312"/>
          <w:sz w:val="32"/>
          <w:szCs w:val="32"/>
          <w:lang w:val="en-US" w:eastAsia="zh-CN"/>
        </w:rPr>
        <w:t>年度</w:t>
      </w:r>
      <w:r>
        <w:rPr>
          <w:rFonts w:hint="eastAsia" w:ascii="Times New Roman" w:hAnsi="仿宋_GB2312" w:eastAsia="仿宋_GB2312" w:cs="仿宋_GB2312"/>
          <w:sz w:val="32"/>
          <w:szCs w:val="32"/>
          <w:lang w:eastAsia="zh-CN"/>
        </w:rPr>
        <w:t>企业年报情况，</w:t>
      </w:r>
      <w:r>
        <w:rPr>
          <w:rFonts w:hint="eastAsia" w:ascii="Times New Roman" w:hAnsi="仿宋_GB2312" w:eastAsia="仿宋_GB2312" w:cs="仿宋_GB2312"/>
          <w:sz w:val="32"/>
          <w:szCs w:val="32"/>
        </w:rPr>
        <w:t>在乳山市行政审批局登记情况，在国家税务总局乳山市税务局税务报税情况，</w:t>
      </w:r>
      <w:r>
        <w:rPr>
          <w:rFonts w:hint="eastAsia" w:ascii="Times New Roman" w:hAnsi="仿宋_GB2312" w:eastAsia="仿宋_GB2312" w:cs="仿宋_GB2312"/>
          <w:color w:val="auto"/>
          <w:sz w:val="32"/>
          <w:szCs w:val="32"/>
        </w:rPr>
        <w:t>在乳山市</w:t>
      </w:r>
      <w:r>
        <w:rPr>
          <w:rFonts w:hint="eastAsia" w:ascii="Times New Roman" w:hAnsi="仿宋_GB2312" w:eastAsia="仿宋_GB2312" w:cs="仿宋_GB2312"/>
          <w:color w:val="auto"/>
          <w:sz w:val="32"/>
          <w:szCs w:val="32"/>
          <w:lang w:eastAsia="zh-CN"/>
        </w:rPr>
        <w:t>人力资</w:t>
      </w:r>
      <w:r>
        <w:rPr>
          <w:rFonts w:hint="eastAsia" w:ascii="Times New Roman" w:hAnsi="仿宋_GB2312" w:eastAsia="仿宋_GB2312" w:cs="仿宋_GB2312"/>
          <w:sz w:val="32"/>
          <w:szCs w:val="32"/>
          <w:lang w:eastAsia="zh-CN"/>
        </w:rPr>
        <w:t>源和社会保障局</w:t>
      </w:r>
      <w:r>
        <w:rPr>
          <w:rFonts w:hint="eastAsia" w:ascii="Times New Roman" w:hAnsi="仿宋_GB2312" w:eastAsia="仿宋_GB2312" w:cs="仿宋_GB2312"/>
          <w:sz w:val="32"/>
          <w:szCs w:val="32"/>
        </w:rPr>
        <w:t>社会保险缴纳情况</w:t>
      </w:r>
      <w:r>
        <w:rPr>
          <w:rFonts w:hint="eastAsia" w:ascii="Times New Roman" w:hAnsi="仿宋_GB2312" w:eastAsia="仿宋_GB2312" w:cs="仿宋_GB2312"/>
          <w:sz w:val="32"/>
          <w:szCs w:val="32"/>
          <w:lang w:val="en-US" w:eastAsia="zh-CN"/>
        </w:rPr>
        <w:t>进行了调查，</w:t>
      </w:r>
      <w:r>
        <w:rPr>
          <w:rFonts w:hint="eastAsia" w:ascii="Times New Roman" w:hAnsi="仿宋_GB2312" w:eastAsia="仿宋_GB2312" w:cs="仿宋_GB2312"/>
          <w:sz w:val="32"/>
          <w:szCs w:val="32"/>
        </w:rPr>
        <w:t>对当事人</w:t>
      </w:r>
      <w:r>
        <w:rPr>
          <w:rFonts w:hint="eastAsia" w:ascii="Times New Roman" w:hAnsi="仿宋_GB2312" w:eastAsia="仿宋_GB2312" w:cs="仿宋_GB2312"/>
          <w:sz w:val="32"/>
          <w:szCs w:val="32"/>
          <w:lang w:eastAsia="zh-CN"/>
        </w:rPr>
        <w:t>登记住所</w:t>
      </w:r>
      <w:r>
        <w:rPr>
          <w:rFonts w:hint="eastAsia" w:ascii="Times New Roman" w:hAnsi="仿宋_GB2312" w:eastAsia="仿宋_GB2312" w:cs="仿宋_GB2312"/>
          <w:sz w:val="32"/>
          <w:szCs w:val="32"/>
        </w:rPr>
        <w:t>进行了现场检查</w:t>
      </w:r>
      <w:r>
        <w:rPr>
          <w:rFonts w:hint="eastAsia" w:ascii="Times New Roman" w:hAnsi="仿宋_GB2312" w:eastAsia="仿宋_GB2312" w:cs="仿宋_GB2312"/>
          <w:sz w:val="32"/>
          <w:szCs w:val="32"/>
          <w:lang w:eastAsia="zh-CN"/>
        </w:rPr>
        <w:t>。</w:t>
      </w:r>
    </w:p>
    <w:p>
      <w:pPr>
        <w:spacing w:line="520" w:lineRule="exact"/>
        <w:ind w:firstLine="640" w:firstLineChars="200"/>
        <w:rPr>
          <w:rFonts w:hint="eastAsia" w:ascii="Times New Roman" w:hAnsi="仿宋_GB2312" w:eastAsia="仿宋_GB2312" w:cs="仿宋_GB2312"/>
          <w:color w:val="auto"/>
          <w:sz w:val="32"/>
          <w:szCs w:val="32"/>
          <w:lang w:eastAsia="zh-CN"/>
        </w:rPr>
      </w:pPr>
      <w:r>
        <w:rPr>
          <w:rFonts w:hint="eastAsia" w:ascii="Times New Roman" w:hAnsi="仿宋_GB2312" w:eastAsia="仿宋_GB2312" w:cs="仿宋_GB2312"/>
          <w:sz w:val="32"/>
          <w:szCs w:val="32"/>
        </w:rPr>
        <w:t>当事人于</w:t>
      </w:r>
      <w:r>
        <w:rPr>
          <w:rFonts w:hint="eastAsia" w:ascii="Times New Roman" w:hAnsi="仿宋_GB2312" w:eastAsia="仿宋_GB2312" w:cs="仿宋_GB2312"/>
          <w:sz w:val="32"/>
          <w:szCs w:val="32"/>
          <w:lang w:val="en-US" w:eastAsia="zh-CN"/>
        </w:rPr>
        <w:t>2019年10月24日</w:t>
      </w:r>
      <w:r>
        <w:rPr>
          <w:rFonts w:hint="eastAsia" w:ascii="Times New Roman" w:hAnsi="仿宋_GB2312" w:eastAsia="仿宋_GB2312" w:cs="仿宋_GB2312"/>
          <w:sz w:val="32"/>
          <w:szCs w:val="32"/>
        </w:rPr>
        <w:t>设立，因未按照《企业信息公示暂行条例》第八条规定的期限报送并公示年度报告</w:t>
      </w:r>
      <w:r>
        <w:rPr>
          <w:rFonts w:hint="eastAsia" w:ascii="Times New Roman" w:hAnsi="仿宋_GB2312" w:eastAsia="仿宋_GB2312" w:cs="仿宋_GB2312"/>
          <w:sz w:val="32"/>
          <w:szCs w:val="32"/>
          <w:lang w:eastAsia="zh-CN"/>
        </w:rPr>
        <w:t>和</w:t>
      </w:r>
      <w:r>
        <w:rPr>
          <w:rFonts w:hint="eastAsia" w:ascii="Times New Roman" w:hAnsi="仿宋_GB2312" w:eastAsia="仿宋_GB2312" w:cs="仿宋_GB2312"/>
          <w:color w:val="auto"/>
          <w:sz w:val="32"/>
          <w:szCs w:val="32"/>
          <w:lang w:val="en-US" w:eastAsia="zh-CN"/>
        </w:rPr>
        <w:t>通过登记的住所或经营场所无法与企业取得联系</w:t>
      </w:r>
      <w:r>
        <w:rPr>
          <w:rFonts w:hint="eastAsia" w:ascii="Times New Roman" w:hAnsi="仿宋_GB2312" w:eastAsia="仿宋_GB2312" w:cs="仿宋_GB2312"/>
          <w:sz w:val="32"/>
          <w:szCs w:val="32"/>
        </w:rPr>
        <w:t>，</w:t>
      </w:r>
      <w:r>
        <w:rPr>
          <w:rFonts w:hint="eastAsia" w:ascii="Times New Roman" w:hAnsi="仿宋_GB2312" w:eastAsia="仿宋_GB2312" w:cs="仿宋_GB2312"/>
          <w:color w:val="auto"/>
          <w:sz w:val="32"/>
          <w:szCs w:val="32"/>
          <w:lang w:eastAsia="zh-CN"/>
        </w:rPr>
        <w:t>于20</w:t>
      </w:r>
      <w:r>
        <w:rPr>
          <w:rFonts w:hint="eastAsia" w:ascii="Times New Roman" w:hAnsi="仿宋_GB2312" w:eastAsia="仿宋_GB2312" w:cs="仿宋_GB2312"/>
          <w:color w:val="auto"/>
          <w:sz w:val="32"/>
          <w:szCs w:val="32"/>
          <w:lang w:val="en-US" w:eastAsia="zh-CN"/>
        </w:rPr>
        <w:t>22</w:t>
      </w:r>
      <w:r>
        <w:rPr>
          <w:rFonts w:hint="eastAsia" w:ascii="Times New Roman" w:hAnsi="仿宋_GB2312" w:eastAsia="仿宋_GB2312" w:cs="仿宋_GB2312"/>
          <w:color w:val="auto"/>
          <w:sz w:val="32"/>
          <w:szCs w:val="32"/>
          <w:lang w:eastAsia="zh-CN"/>
        </w:rPr>
        <w:t>年</w:t>
      </w:r>
      <w:r>
        <w:rPr>
          <w:rFonts w:hint="eastAsia" w:ascii="Times New Roman" w:hAnsi="仿宋_GB2312" w:eastAsia="仿宋_GB2312" w:cs="仿宋_GB2312"/>
          <w:color w:val="auto"/>
          <w:sz w:val="32"/>
          <w:szCs w:val="32"/>
          <w:lang w:val="en-US" w:eastAsia="zh-CN"/>
        </w:rPr>
        <w:t>11</w:t>
      </w:r>
      <w:r>
        <w:rPr>
          <w:rFonts w:hint="eastAsia" w:ascii="Times New Roman" w:hAnsi="仿宋_GB2312" w:eastAsia="仿宋_GB2312" w:cs="仿宋_GB2312"/>
          <w:color w:val="auto"/>
          <w:sz w:val="32"/>
          <w:szCs w:val="32"/>
          <w:lang w:eastAsia="zh-CN"/>
        </w:rPr>
        <w:t>月</w:t>
      </w:r>
      <w:r>
        <w:rPr>
          <w:rFonts w:hint="eastAsia" w:ascii="Times New Roman" w:hAnsi="仿宋_GB2312" w:eastAsia="仿宋_GB2312" w:cs="仿宋_GB2312"/>
          <w:color w:val="auto"/>
          <w:sz w:val="32"/>
          <w:szCs w:val="32"/>
          <w:lang w:val="en-US" w:eastAsia="zh-CN"/>
        </w:rPr>
        <w:t>11日</w:t>
      </w:r>
      <w:r>
        <w:rPr>
          <w:rFonts w:hint="eastAsia" w:ascii="Times New Roman" w:hAnsi="仿宋_GB2312" w:eastAsia="仿宋_GB2312" w:cs="仿宋_GB2312"/>
          <w:color w:val="auto"/>
          <w:sz w:val="32"/>
          <w:szCs w:val="32"/>
          <w:lang w:eastAsia="zh-CN"/>
        </w:rPr>
        <w:t>、20</w:t>
      </w:r>
      <w:r>
        <w:rPr>
          <w:rFonts w:hint="eastAsia" w:ascii="Times New Roman" w:hAnsi="仿宋_GB2312" w:eastAsia="仿宋_GB2312" w:cs="仿宋_GB2312"/>
          <w:color w:val="auto"/>
          <w:sz w:val="32"/>
          <w:szCs w:val="32"/>
          <w:lang w:val="en-US" w:eastAsia="zh-CN"/>
        </w:rPr>
        <w:t>21</w:t>
      </w:r>
      <w:r>
        <w:rPr>
          <w:rFonts w:hint="eastAsia" w:ascii="Times New Roman" w:hAnsi="仿宋_GB2312" w:eastAsia="仿宋_GB2312" w:cs="仿宋_GB2312"/>
          <w:color w:val="auto"/>
          <w:sz w:val="32"/>
          <w:szCs w:val="32"/>
          <w:lang w:eastAsia="zh-CN"/>
        </w:rPr>
        <w:t>年7月</w:t>
      </w:r>
      <w:r>
        <w:rPr>
          <w:rFonts w:hint="eastAsia" w:ascii="Times New Roman" w:hAnsi="仿宋_GB2312" w:eastAsia="仿宋_GB2312" w:cs="仿宋_GB2312"/>
          <w:color w:val="auto"/>
          <w:sz w:val="32"/>
          <w:szCs w:val="32"/>
          <w:lang w:val="en-US" w:eastAsia="zh-CN"/>
        </w:rPr>
        <w:t>12日</w:t>
      </w:r>
      <w:r>
        <w:rPr>
          <w:rFonts w:hint="eastAsia" w:ascii="Times New Roman" w:hAnsi="仿宋_GB2312" w:eastAsia="仿宋_GB2312" w:cs="仿宋_GB2312"/>
          <w:color w:val="auto"/>
          <w:sz w:val="32"/>
          <w:szCs w:val="32"/>
          <w:lang w:eastAsia="zh-CN"/>
        </w:rPr>
        <w:t>、</w:t>
      </w:r>
      <w:r>
        <w:rPr>
          <w:rFonts w:hint="eastAsia" w:ascii="Times New Roman" w:hAnsi="仿宋_GB2312" w:eastAsia="仿宋_GB2312" w:cs="仿宋_GB2312"/>
          <w:color w:val="auto"/>
          <w:sz w:val="32"/>
          <w:szCs w:val="32"/>
          <w:lang w:val="en-US" w:eastAsia="zh-CN"/>
        </w:rPr>
        <w:t>2022年7月14日、2020年7月14日、2023年7月14日、2024年7月12日共6</w:t>
      </w:r>
      <w:r>
        <w:rPr>
          <w:rFonts w:hint="eastAsia" w:ascii="Times New Roman" w:hAnsi="仿宋_GB2312" w:eastAsia="仿宋_GB2312" w:cs="仿宋_GB2312"/>
          <w:color w:val="auto"/>
          <w:sz w:val="32"/>
          <w:szCs w:val="32"/>
          <w:lang w:eastAsia="zh-CN"/>
        </w:rPr>
        <w:t>次被列入经营异常名录。并因被列入经营异常名录届满</w:t>
      </w:r>
      <w:r>
        <w:rPr>
          <w:rFonts w:hint="eastAsia" w:ascii="Times New Roman" w:hAnsi="仿宋_GB2312" w:eastAsia="仿宋_GB2312" w:cs="仿宋_GB2312"/>
          <w:color w:val="auto"/>
          <w:sz w:val="32"/>
          <w:szCs w:val="32"/>
          <w:lang w:val="en-US" w:eastAsia="zh-CN"/>
        </w:rPr>
        <w:t>3年仍未履行相关义务，于2023年7月18日被列入严重违法失信名单（黑名单）。</w:t>
      </w:r>
      <w:r>
        <w:rPr>
          <w:rFonts w:hint="eastAsia" w:ascii="Times New Roman" w:hAnsi="仿宋_GB2312" w:eastAsia="仿宋_GB2312" w:cs="仿宋_GB2312"/>
          <w:sz w:val="32"/>
          <w:szCs w:val="32"/>
          <w:lang w:eastAsia="zh-CN"/>
        </w:rPr>
        <w:t>202</w:t>
      </w:r>
      <w:r>
        <w:rPr>
          <w:rFonts w:hint="eastAsia" w:ascii="Times New Roman" w:hAnsi="仿宋_GB2312" w:eastAsia="仿宋_GB2312" w:cs="仿宋_GB2312"/>
          <w:sz w:val="32"/>
          <w:szCs w:val="32"/>
          <w:lang w:val="en-US" w:eastAsia="zh-CN"/>
        </w:rPr>
        <w:t>4</w:t>
      </w:r>
      <w:r>
        <w:rPr>
          <w:rFonts w:hint="eastAsia" w:ascii="Times New Roman" w:hAnsi="仿宋_GB2312" w:eastAsia="仿宋_GB2312" w:cs="仿宋_GB2312"/>
          <w:sz w:val="32"/>
          <w:szCs w:val="32"/>
          <w:lang w:eastAsia="zh-CN"/>
        </w:rPr>
        <w:t>年</w:t>
      </w:r>
      <w:r>
        <w:rPr>
          <w:rFonts w:hint="eastAsia" w:ascii="Times New Roman" w:hAnsi="仿宋_GB2312" w:eastAsia="仿宋_GB2312" w:cs="仿宋_GB2312"/>
          <w:sz w:val="32"/>
          <w:szCs w:val="32"/>
          <w:lang w:val="en-US" w:eastAsia="zh-CN"/>
        </w:rPr>
        <w:t>9</w:t>
      </w:r>
      <w:r>
        <w:rPr>
          <w:rFonts w:hint="eastAsia" w:ascii="Times New Roman" w:hAnsi="仿宋_GB2312" w:eastAsia="仿宋_GB2312" w:cs="仿宋_GB2312"/>
          <w:sz w:val="32"/>
          <w:szCs w:val="32"/>
          <w:lang w:eastAsia="zh-CN"/>
        </w:rPr>
        <w:t>月</w:t>
      </w:r>
      <w:r>
        <w:rPr>
          <w:rFonts w:hint="eastAsia" w:ascii="Times New Roman" w:hAnsi="仿宋_GB2312" w:eastAsia="仿宋_GB2312" w:cs="仿宋_GB2312"/>
          <w:sz w:val="32"/>
          <w:szCs w:val="32"/>
          <w:lang w:val="en-US" w:eastAsia="zh-CN"/>
        </w:rPr>
        <w:t>24</w:t>
      </w:r>
      <w:r>
        <w:rPr>
          <w:rFonts w:hint="eastAsia" w:ascii="Times New Roman" w:hAnsi="仿宋_GB2312" w:eastAsia="仿宋_GB2312" w:cs="仿宋_GB2312"/>
          <w:sz w:val="32"/>
          <w:szCs w:val="32"/>
          <w:lang w:eastAsia="zh-CN"/>
        </w:rPr>
        <w:t>日</w:t>
      </w:r>
      <w:r>
        <w:rPr>
          <w:rFonts w:hint="eastAsia" w:ascii="Times New Roman" w:hAnsi="仿宋_GB2312" w:eastAsia="仿宋_GB2312" w:cs="仿宋_GB2312"/>
          <w:sz w:val="32"/>
          <w:szCs w:val="32"/>
        </w:rPr>
        <w:t>，</w:t>
      </w:r>
      <w:r>
        <w:rPr>
          <w:rFonts w:hint="eastAsia" w:ascii="Times New Roman" w:hAnsi="仿宋_GB2312" w:eastAsia="仿宋_GB2312" w:cs="仿宋_GB2312"/>
          <w:sz w:val="32"/>
          <w:szCs w:val="32"/>
          <w:lang w:eastAsia="zh-CN"/>
        </w:rPr>
        <w:t>我</w:t>
      </w:r>
      <w:r>
        <w:rPr>
          <w:rFonts w:hint="eastAsia" w:ascii="Times New Roman" w:hAnsi="仿宋_GB2312" w:eastAsia="仿宋_GB2312" w:cs="仿宋_GB2312"/>
          <w:sz w:val="32"/>
          <w:szCs w:val="32"/>
        </w:rPr>
        <w:t>局对当事人登记的住所“威海市乳山市城区深圳路108-4-2316号”进行了现场检查，当事人</w:t>
      </w:r>
      <w:r>
        <w:rPr>
          <w:rFonts w:hint="eastAsia" w:ascii="Times New Roman" w:hAnsi="仿宋_GB2312" w:eastAsia="仿宋_GB2312" w:cs="仿宋_GB2312"/>
          <w:sz w:val="32"/>
          <w:szCs w:val="32"/>
          <w:lang w:eastAsia="zh-CN"/>
        </w:rPr>
        <w:t>未</w:t>
      </w:r>
      <w:r>
        <w:rPr>
          <w:rFonts w:hint="eastAsia" w:ascii="Times New Roman" w:hAnsi="仿宋_GB2312" w:eastAsia="仿宋_GB2312" w:cs="仿宋_GB2312"/>
          <w:sz w:val="32"/>
          <w:szCs w:val="32"/>
        </w:rPr>
        <w:t>在该</w:t>
      </w:r>
      <w:r>
        <w:rPr>
          <w:rFonts w:hint="eastAsia" w:ascii="Times New Roman" w:hAnsi="仿宋_GB2312" w:eastAsia="仿宋_GB2312" w:cs="仿宋_GB2312"/>
          <w:sz w:val="32"/>
          <w:szCs w:val="32"/>
          <w:lang w:eastAsia="zh-CN"/>
        </w:rPr>
        <w:t>场</w:t>
      </w:r>
      <w:r>
        <w:rPr>
          <w:rFonts w:hint="eastAsia" w:ascii="Times New Roman" w:hAnsi="仿宋_GB2312" w:eastAsia="仿宋_GB2312" w:cs="仿宋_GB2312"/>
          <w:sz w:val="32"/>
          <w:szCs w:val="32"/>
        </w:rPr>
        <w:t>所经营</w:t>
      </w:r>
      <w:r>
        <w:rPr>
          <w:rFonts w:hint="eastAsia" w:ascii="Times New Roman" w:hAnsi="仿宋_GB2312" w:eastAsia="仿宋_GB2312" w:cs="仿宋_GB2312"/>
          <w:sz w:val="32"/>
          <w:szCs w:val="32"/>
          <w:lang w:eastAsia="zh-CN"/>
        </w:rPr>
        <w:t>。</w:t>
      </w:r>
      <w:r>
        <w:rPr>
          <w:rFonts w:hint="eastAsia" w:ascii="Times New Roman" w:hAnsi="仿宋_GB2312" w:eastAsia="仿宋_GB2312" w:cs="仿宋_GB2312"/>
          <w:sz w:val="32"/>
          <w:szCs w:val="32"/>
        </w:rPr>
        <w:t>现场拨打</w:t>
      </w:r>
      <w:r>
        <w:rPr>
          <w:rFonts w:hint="eastAsia" w:ascii="Times New Roman" w:hAnsi="仿宋_GB2312" w:eastAsia="仿宋_GB2312" w:cs="仿宋_GB2312"/>
          <w:sz w:val="32"/>
          <w:szCs w:val="32"/>
          <w:lang w:eastAsia="zh-CN"/>
        </w:rPr>
        <w:t>当事人</w:t>
      </w:r>
      <w:r>
        <w:rPr>
          <w:rFonts w:hint="eastAsia" w:ascii="Times New Roman" w:hAnsi="仿宋_GB2312" w:eastAsia="仿宋_GB2312" w:cs="仿宋_GB2312"/>
          <w:sz w:val="32"/>
          <w:szCs w:val="32"/>
        </w:rPr>
        <w:t>联系电话，电话</w:t>
      </w:r>
      <w:r>
        <w:rPr>
          <w:rFonts w:hint="eastAsia" w:ascii="Times New Roman" w:hAnsi="仿宋_GB2312" w:eastAsia="仿宋_GB2312" w:cs="仿宋_GB2312"/>
          <w:sz w:val="32"/>
          <w:szCs w:val="32"/>
          <w:lang w:eastAsia="zh-CN"/>
        </w:rPr>
        <w:t>无法接通</w:t>
      </w:r>
      <w:r>
        <w:rPr>
          <w:rFonts w:hint="eastAsia" w:ascii="Times New Roman" w:hAnsi="仿宋_GB2312" w:eastAsia="仿宋_GB2312" w:cs="仿宋_GB2312"/>
          <w:sz w:val="32"/>
          <w:szCs w:val="32"/>
        </w:rPr>
        <w:t>。另</w:t>
      </w:r>
      <w:r>
        <w:rPr>
          <w:rFonts w:hint="eastAsia" w:ascii="Times New Roman" w:hAnsi="仿宋_GB2312" w:eastAsia="仿宋_GB2312" w:cs="仿宋_GB2312"/>
          <w:color w:val="auto"/>
          <w:sz w:val="32"/>
          <w:szCs w:val="32"/>
        </w:rPr>
        <w:t>查明，</w:t>
      </w:r>
      <w:r>
        <w:rPr>
          <w:rFonts w:hint="eastAsia" w:ascii="Times New Roman" w:hAnsi="仿宋_GB2312" w:eastAsia="仿宋_GB2312" w:cs="仿宋_GB2312"/>
          <w:color w:val="auto"/>
          <w:sz w:val="32"/>
          <w:szCs w:val="32"/>
          <w:lang w:eastAsia="zh-CN"/>
        </w:rPr>
        <w:t>当事人自20</w:t>
      </w:r>
      <w:r>
        <w:rPr>
          <w:rFonts w:hint="eastAsia" w:ascii="Times New Roman" w:hAnsi="仿宋_GB2312" w:eastAsia="仿宋_GB2312" w:cs="仿宋_GB2312"/>
          <w:color w:val="auto"/>
          <w:sz w:val="32"/>
          <w:szCs w:val="32"/>
          <w:lang w:val="en-US" w:eastAsia="zh-CN"/>
        </w:rPr>
        <w:t>22</w:t>
      </w:r>
      <w:r>
        <w:rPr>
          <w:rFonts w:hint="eastAsia" w:ascii="Times New Roman" w:hAnsi="仿宋_GB2312" w:eastAsia="仿宋_GB2312" w:cs="仿宋_GB2312"/>
          <w:color w:val="auto"/>
          <w:sz w:val="32"/>
          <w:szCs w:val="32"/>
          <w:lang w:eastAsia="zh-CN"/>
        </w:rPr>
        <w:t>年1月1日至202</w:t>
      </w:r>
      <w:r>
        <w:rPr>
          <w:rFonts w:hint="eastAsia" w:ascii="Times New Roman" w:hAnsi="仿宋_GB2312" w:eastAsia="仿宋_GB2312" w:cs="仿宋_GB2312"/>
          <w:color w:val="auto"/>
          <w:sz w:val="32"/>
          <w:szCs w:val="32"/>
          <w:lang w:val="en-US" w:eastAsia="zh-CN"/>
        </w:rPr>
        <w:t>4</w:t>
      </w:r>
      <w:r>
        <w:rPr>
          <w:rFonts w:hint="eastAsia" w:ascii="Times New Roman" w:hAnsi="仿宋_GB2312" w:eastAsia="仿宋_GB2312" w:cs="仿宋_GB2312"/>
          <w:color w:val="auto"/>
          <w:sz w:val="32"/>
          <w:szCs w:val="32"/>
          <w:lang w:eastAsia="zh-CN"/>
        </w:rPr>
        <w:t>年</w:t>
      </w:r>
      <w:r>
        <w:rPr>
          <w:rFonts w:hint="eastAsia" w:ascii="Times New Roman" w:hAnsi="仿宋_GB2312" w:eastAsia="仿宋_GB2312" w:cs="仿宋_GB2312"/>
          <w:color w:val="auto"/>
          <w:sz w:val="32"/>
          <w:szCs w:val="32"/>
          <w:lang w:val="en-US" w:eastAsia="zh-CN"/>
        </w:rPr>
        <w:t>7</w:t>
      </w:r>
      <w:r>
        <w:rPr>
          <w:rFonts w:hint="eastAsia" w:ascii="Times New Roman" w:hAnsi="仿宋_GB2312" w:eastAsia="仿宋_GB2312" w:cs="仿宋_GB2312"/>
          <w:color w:val="auto"/>
          <w:sz w:val="32"/>
          <w:szCs w:val="32"/>
          <w:lang w:eastAsia="zh-CN"/>
        </w:rPr>
        <w:t>月</w:t>
      </w:r>
      <w:r>
        <w:rPr>
          <w:rFonts w:hint="eastAsia" w:ascii="Times New Roman" w:hAnsi="仿宋_GB2312" w:eastAsia="仿宋_GB2312" w:cs="仿宋_GB2312"/>
          <w:color w:val="auto"/>
          <w:sz w:val="32"/>
          <w:szCs w:val="32"/>
          <w:lang w:val="en-US" w:eastAsia="zh-CN"/>
        </w:rPr>
        <w:t>31</w:t>
      </w:r>
      <w:r>
        <w:rPr>
          <w:rFonts w:hint="eastAsia" w:ascii="Times New Roman" w:hAnsi="仿宋_GB2312" w:eastAsia="仿宋_GB2312" w:cs="仿宋_GB2312"/>
          <w:color w:val="auto"/>
          <w:sz w:val="32"/>
          <w:szCs w:val="32"/>
          <w:lang w:eastAsia="zh-CN"/>
        </w:rPr>
        <w:t>日在税务机关为非正常状态，</w:t>
      </w:r>
      <w:r>
        <w:rPr>
          <w:rFonts w:hint="eastAsia" w:ascii="Times New Roman" w:hAnsi="仿宋_GB2312" w:eastAsia="仿宋_GB2312" w:cs="仿宋_GB2312"/>
          <w:color w:val="auto"/>
          <w:sz w:val="32"/>
          <w:szCs w:val="32"/>
          <w:lang w:val="en-US" w:eastAsia="zh-CN"/>
        </w:rPr>
        <w:t>2022年1月1日至2024年7月31日未到人社部门缴纳社会保险</w:t>
      </w:r>
      <w:r>
        <w:rPr>
          <w:rFonts w:hint="eastAsia" w:ascii="Times New Roman" w:hAnsi="仿宋_GB2312" w:eastAsia="仿宋_GB2312" w:cs="仿宋_GB2312"/>
          <w:color w:val="auto"/>
          <w:sz w:val="32"/>
          <w:szCs w:val="32"/>
          <w:lang w:eastAsia="zh-CN"/>
        </w:rPr>
        <w:t>。</w:t>
      </w:r>
    </w:p>
    <w:p>
      <w:pPr>
        <w:spacing w:line="520" w:lineRule="exact"/>
        <w:ind w:firstLine="640" w:firstLineChars="200"/>
        <w:rPr>
          <w:rFonts w:hint="eastAsia" w:ascii="Times New Roman" w:hAnsi="Times New Roman" w:eastAsia="仿宋_GB2312" w:cs="仿宋_GB2312"/>
          <w:sz w:val="32"/>
          <w:szCs w:val="32"/>
        </w:rPr>
      </w:pPr>
      <w:r>
        <w:rPr>
          <w:rFonts w:hint="eastAsia" w:ascii="Times New Roman" w:hAnsi="仿宋_GB2312" w:eastAsia="仿宋_GB2312" w:cs="仿宋_GB2312"/>
          <w:sz w:val="32"/>
          <w:szCs w:val="32"/>
        </w:rPr>
        <w:t>上述事实，主要有以下证据证明：</w:t>
      </w:r>
    </w:p>
    <w:p>
      <w:pPr>
        <w:spacing w:line="520" w:lineRule="exact"/>
        <w:ind w:firstLine="640" w:firstLineChars="200"/>
        <w:rPr>
          <w:rFonts w:hint="eastAsia" w:ascii="Times New Roman" w:hAnsi="仿宋_GB2312" w:eastAsia="仿宋_GB2312" w:cs="仿宋_GB2312"/>
          <w:sz w:val="32"/>
          <w:szCs w:val="32"/>
        </w:rPr>
      </w:pPr>
      <w:r>
        <w:rPr>
          <w:rFonts w:hint="eastAsia" w:ascii="Times New Roman" w:hAnsi="仿宋_GB2312" w:eastAsia="仿宋_GB2312" w:cs="仿宋_GB2312"/>
          <w:sz w:val="32"/>
          <w:szCs w:val="32"/>
        </w:rPr>
        <w:t>1.乳山市行政审批局出具的当事人企业</w:t>
      </w:r>
      <w:r>
        <w:rPr>
          <w:rFonts w:hint="eastAsia" w:ascii="Times New Roman" w:hAnsi="仿宋_GB2312" w:eastAsia="仿宋_GB2312" w:cs="仿宋_GB2312"/>
          <w:sz w:val="32"/>
          <w:szCs w:val="32"/>
          <w:lang w:eastAsia="zh-CN"/>
        </w:rPr>
        <w:t>信息档案</w:t>
      </w:r>
      <w:r>
        <w:rPr>
          <w:rFonts w:hint="eastAsia" w:ascii="Times New Roman" w:hAnsi="仿宋_GB2312" w:eastAsia="仿宋_GB2312" w:cs="仿宋_GB2312"/>
          <w:sz w:val="32"/>
          <w:szCs w:val="32"/>
          <w:lang w:val="en-US" w:eastAsia="zh-CN"/>
        </w:rPr>
        <w:t>1宗</w:t>
      </w:r>
      <w:r>
        <w:rPr>
          <w:rFonts w:hint="eastAsia" w:ascii="Times New Roman" w:hAnsi="仿宋_GB2312" w:eastAsia="仿宋_GB2312" w:cs="仿宋_GB2312"/>
          <w:sz w:val="32"/>
          <w:szCs w:val="32"/>
          <w:lang w:eastAsia="zh-CN"/>
        </w:rPr>
        <w:t>，</w:t>
      </w:r>
      <w:r>
        <w:rPr>
          <w:rFonts w:hint="eastAsia" w:ascii="Times New Roman" w:hAnsi="仿宋_GB2312" w:eastAsia="仿宋_GB2312" w:cs="仿宋_GB2312"/>
          <w:sz w:val="32"/>
          <w:szCs w:val="32"/>
        </w:rPr>
        <w:t>证明当事人主体资格的</w:t>
      </w:r>
      <w:r>
        <w:rPr>
          <w:rFonts w:hint="eastAsia" w:ascii="Times New Roman" w:hAnsi="仿宋_GB2312" w:eastAsia="仿宋_GB2312" w:cs="仿宋_GB2312"/>
          <w:sz w:val="32"/>
          <w:szCs w:val="32"/>
          <w:lang w:eastAsia="zh-CN"/>
        </w:rPr>
        <w:t>情况</w:t>
      </w:r>
      <w:r>
        <w:rPr>
          <w:rFonts w:hint="eastAsia" w:ascii="Times New Roman" w:hAnsi="仿宋_GB2312" w:eastAsia="仿宋_GB2312" w:cs="仿宋_GB2312"/>
          <w:sz w:val="32"/>
          <w:szCs w:val="32"/>
        </w:rPr>
        <w:t>；</w:t>
      </w:r>
    </w:p>
    <w:p>
      <w:pPr>
        <w:spacing w:line="520" w:lineRule="exact"/>
        <w:ind w:firstLine="640" w:firstLineChars="200"/>
        <w:rPr>
          <w:rFonts w:hint="eastAsia" w:ascii="Times New Roman" w:hAnsi="仿宋_GB2312" w:eastAsia="仿宋_GB2312" w:cs="仿宋_GB2312"/>
          <w:color w:val="auto"/>
          <w:sz w:val="32"/>
          <w:szCs w:val="32"/>
        </w:rPr>
      </w:pPr>
      <w:r>
        <w:rPr>
          <w:rFonts w:hint="eastAsia" w:ascii="Times New Roman" w:hAnsi="仿宋_GB2312" w:eastAsia="仿宋_GB2312" w:cs="仿宋_GB2312"/>
          <w:sz w:val="32"/>
          <w:szCs w:val="32"/>
        </w:rPr>
        <w:t>2.国家企业信用信息公示系统网站上载明的当事人情况截图打印件</w:t>
      </w:r>
      <w:r>
        <w:rPr>
          <w:rFonts w:hint="eastAsia" w:ascii="Times New Roman" w:hAnsi="仿宋_GB2312" w:eastAsia="仿宋_GB2312" w:cs="仿宋_GB2312"/>
          <w:sz w:val="32"/>
          <w:szCs w:val="32"/>
          <w:lang w:val="en-US" w:eastAsia="zh-CN"/>
        </w:rPr>
        <w:t>1</w:t>
      </w:r>
      <w:r>
        <w:rPr>
          <w:rFonts w:hint="eastAsia" w:ascii="Times New Roman" w:hAnsi="仿宋_GB2312" w:eastAsia="仿宋_GB2312" w:cs="仿宋_GB2312"/>
          <w:sz w:val="32"/>
          <w:szCs w:val="32"/>
        </w:rPr>
        <w:t>份，证明当事人被列入经营异常名录</w:t>
      </w:r>
      <w:r>
        <w:rPr>
          <w:rFonts w:hint="eastAsia" w:ascii="Times New Roman" w:hAnsi="仿宋_GB2312" w:eastAsia="仿宋_GB2312" w:cs="仿宋_GB2312"/>
          <w:sz w:val="32"/>
          <w:szCs w:val="32"/>
          <w:lang w:eastAsia="zh-CN"/>
        </w:rPr>
        <w:t>和严重违法失信名单（黑名单）</w:t>
      </w:r>
      <w:r>
        <w:rPr>
          <w:rFonts w:hint="eastAsia" w:ascii="Times New Roman" w:hAnsi="仿宋_GB2312" w:eastAsia="仿宋_GB2312" w:cs="仿宋_GB2312"/>
          <w:color w:val="auto"/>
          <w:sz w:val="32"/>
          <w:szCs w:val="32"/>
          <w:lang w:eastAsia="zh-CN"/>
        </w:rPr>
        <w:t>的事实</w:t>
      </w:r>
      <w:r>
        <w:rPr>
          <w:rFonts w:hint="eastAsia" w:ascii="Times New Roman" w:hAnsi="仿宋_GB2312" w:eastAsia="仿宋_GB2312" w:cs="仿宋_GB2312"/>
          <w:color w:val="auto"/>
          <w:sz w:val="32"/>
          <w:szCs w:val="32"/>
        </w:rPr>
        <w:t xml:space="preserve">； </w:t>
      </w:r>
    </w:p>
    <w:p>
      <w:pPr>
        <w:spacing w:line="520" w:lineRule="exact"/>
        <w:ind w:firstLine="640" w:firstLineChars="200"/>
        <w:rPr>
          <w:rFonts w:hint="eastAsia" w:ascii="Times New Roman" w:hAnsi="仿宋_GB2312" w:eastAsia="仿宋_GB2312" w:cs="仿宋_GB2312"/>
          <w:color w:val="auto"/>
          <w:sz w:val="32"/>
          <w:szCs w:val="32"/>
        </w:rPr>
      </w:pPr>
      <w:r>
        <w:rPr>
          <w:rFonts w:hint="eastAsia" w:ascii="Times New Roman" w:hAnsi="仿宋_GB2312" w:eastAsia="仿宋_GB2312" w:cs="仿宋_GB2312"/>
          <w:color w:val="auto"/>
          <w:sz w:val="32"/>
          <w:szCs w:val="32"/>
        </w:rPr>
        <w:t>3.</w:t>
      </w:r>
      <w:bookmarkStart w:id="3" w:name="OLE_LINK1"/>
      <w:r>
        <w:rPr>
          <w:rFonts w:hint="eastAsia" w:ascii="Times New Roman" w:hAnsi="仿宋_GB2312" w:eastAsia="仿宋_GB2312" w:cs="仿宋_GB2312"/>
          <w:color w:val="auto"/>
          <w:sz w:val="32"/>
          <w:szCs w:val="32"/>
          <w:lang w:val="en-US" w:eastAsia="zh-CN"/>
        </w:rPr>
        <w:t>我局向国家税务总局乳山市税务局、乳山市人力资源和社会保障局出具的协助调查函及拟吊销企业名单复印件各1份，国家税务总局乳山市税务局向我局出具的纳税申报情况证明、乳山市人力资源和社会保障局向我局出具的社会保险参保情况证明复印件各1份，</w:t>
      </w:r>
      <w:r>
        <w:rPr>
          <w:rFonts w:hint="eastAsia" w:ascii="Times New Roman" w:hAnsi="仿宋_GB2312" w:eastAsia="仿宋_GB2312" w:cs="仿宋_GB2312"/>
          <w:color w:val="auto"/>
          <w:sz w:val="32"/>
          <w:szCs w:val="32"/>
          <w:lang w:eastAsia="zh-CN"/>
        </w:rPr>
        <w:t>现场笔录</w:t>
      </w:r>
      <w:r>
        <w:rPr>
          <w:rFonts w:hint="eastAsia" w:ascii="Times New Roman" w:hAnsi="仿宋_GB2312" w:eastAsia="仿宋_GB2312" w:cs="仿宋_GB2312"/>
          <w:color w:val="auto"/>
          <w:sz w:val="32"/>
          <w:szCs w:val="32"/>
          <w:lang w:val="en-US" w:eastAsia="zh-CN"/>
        </w:rPr>
        <w:t>1份，</w:t>
      </w:r>
      <w:r>
        <w:rPr>
          <w:rFonts w:hint="eastAsia" w:ascii="Times New Roman" w:hAnsi="仿宋_GB2312" w:eastAsia="仿宋_GB2312" w:cs="仿宋_GB2312"/>
          <w:color w:val="auto"/>
          <w:sz w:val="32"/>
          <w:szCs w:val="32"/>
          <w:highlight w:val="none"/>
          <w:lang w:val="en-US" w:eastAsia="zh-CN"/>
        </w:rPr>
        <w:t>现场照片2张</w:t>
      </w:r>
      <w:r>
        <w:rPr>
          <w:rFonts w:hint="eastAsia" w:ascii="Times New Roman" w:hAnsi="仿宋_GB2312" w:eastAsia="仿宋_GB2312" w:cs="仿宋_GB2312"/>
          <w:color w:val="auto"/>
          <w:sz w:val="32"/>
          <w:szCs w:val="32"/>
          <w:highlight w:val="none"/>
          <w:lang w:eastAsia="zh-CN"/>
        </w:rPr>
        <w:t>，乳山市城区街道办事处出具的</w:t>
      </w:r>
      <w:r>
        <w:rPr>
          <w:rFonts w:hint="eastAsia" w:ascii="Times New Roman" w:hAnsi="仿宋_GB2312" w:eastAsia="仿宋_GB2312" w:cs="仿宋_GB2312"/>
          <w:color w:val="auto"/>
          <w:sz w:val="32"/>
          <w:szCs w:val="32"/>
          <w:highlight w:val="none"/>
          <w:lang w:val="en-US" w:eastAsia="zh-CN"/>
        </w:rPr>
        <w:t>证明1份</w:t>
      </w:r>
      <w:bookmarkEnd w:id="3"/>
      <w:r>
        <w:rPr>
          <w:rFonts w:hint="eastAsia" w:ascii="Times New Roman" w:hAnsi="仿宋_GB2312" w:eastAsia="仿宋_GB2312" w:cs="仿宋_GB2312"/>
          <w:color w:val="auto"/>
          <w:sz w:val="32"/>
          <w:szCs w:val="32"/>
          <w:highlight w:val="none"/>
          <w:lang w:val="en-US" w:eastAsia="zh-CN"/>
        </w:rPr>
        <w:t>。</w:t>
      </w:r>
      <w:bookmarkStart w:id="4" w:name="OLE_LINK2"/>
      <w:r>
        <w:rPr>
          <w:rFonts w:hint="eastAsia" w:ascii="Times New Roman" w:hAnsi="仿宋_GB2312" w:eastAsia="仿宋_GB2312" w:cs="仿宋_GB2312"/>
          <w:color w:val="auto"/>
          <w:sz w:val="32"/>
          <w:szCs w:val="32"/>
        </w:rPr>
        <w:t>证明当事人开业后自行停业连续六个月以上的事实。</w:t>
      </w:r>
    </w:p>
    <w:bookmarkEnd w:id="4"/>
    <w:p>
      <w:pPr>
        <w:keepNext w:val="0"/>
        <w:keepLines w:val="0"/>
        <w:pageBreakBefore w:val="0"/>
        <w:widowControl w:val="0"/>
        <w:kinsoku/>
        <w:wordWrap w:val="0"/>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 w:cs="Times New Roman"/>
          <w:sz w:val="32"/>
          <w:szCs w:val="32"/>
          <w:u w:val="none"/>
          <w:lang w:eastAsia="zh-CN"/>
        </w:rPr>
      </w:pPr>
      <w:r>
        <w:rPr>
          <w:rFonts w:hint="eastAsia" w:ascii="Times New Roman" w:hAnsi="仿宋_GB2312" w:eastAsia="仿宋_GB2312" w:cs="仿宋_GB2312"/>
          <w:bCs/>
          <w:sz w:val="32"/>
          <w:szCs w:val="32"/>
        </w:rPr>
        <w:t>以上证据和笔录</w:t>
      </w:r>
      <w:r>
        <w:rPr>
          <w:rFonts w:hint="eastAsia" w:ascii="Times New Roman" w:hAnsi="仿宋_GB2312" w:eastAsia="仿宋_GB2312" w:cs="仿宋_GB2312"/>
          <w:bCs/>
          <w:sz w:val="32"/>
          <w:szCs w:val="32"/>
          <w:lang w:eastAsia="zh-CN"/>
        </w:rPr>
        <w:t>均经</w:t>
      </w:r>
      <w:r>
        <w:rPr>
          <w:rFonts w:hint="eastAsia" w:ascii="Times New Roman" w:hAnsi="仿宋_GB2312" w:eastAsia="仿宋_GB2312" w:cs="仿宋_GB2312"/>
          <w:bCs/>
          <w:sz w:val="32"/>
          <w:szCs w:val="32"/>
        </w:rPr>
        <w:t>相关人（单位）</w:t>
      </w:r>
      <w:r>
        <w:rPr>
          <w:rFonts w:hint="eastAsia" w:ascii="Times New Roman" w:hAnsi="仿宋_GB2312" w:eastAsia="仿宋_GB2312" w:cs="仿宋_GB2312"/>
          <w:bCs/>
          <w:sz w:val="32"/>
          <w:szCs w:val="32"/>
          <w:lang w:eastAsia="zh-CN"/>
        </w:rPr>
        <w:t>或相关人</w:t>
      </w:r>
      <w:r>
        <w:rPr>
          <w:rFonts w:hint="eastAsia" w:ascii="Times New Roman" w:hAnsi="仿宋_GB2312" w:eastAsia="仿宋_GB2312" w:cs="仿宋_GB2312"/>
          <w:bCs/>
          <w:sz w:val="32"/>
          <w:szCs w:val="32"/>
        </w:rPr>
        <w:t>签名</w:t>
      </w:r>
      <w:r>
        <w:rPr>
          <w:rFonts w:hint="eastAsia" w:ascii="Times New Roman" w:hAnsi="仿宋_GB2312" w:eastAsia="仿宋_GB2312" w:cs="仿宋_GB2312"/>
          <w:bCs/>
          <w:sz w:val="32"/>
          <w:szCs w:val="32"/>
          <w:lang w:eastAsia="zh-CN"/>
        </w:rPr>
        <w:t>或</w:t>
      </w:r>
      <w:r>
        <w:rPr>
          <w:rFonts w:hint="eastAsia" w:ascii="Times New Roman" w:hAnsi="仿宋_GB2312" w:eastAsia="仿宋_GB2312" w:cs="仿宋_GB2312"/>
          <w:bCs/>
          <w:sz w:val="32"/>
          <w:szCs w:val="32"/>
        </w:rPr>
        <w:t>盖章认可。</w:t>
      </w:r>
      <w:r>
        <w:rPr>
          <w:rFonts w:hint="eastAsia" w:ascii="仿宋" w:hAnsi="仿宋" w:eastAsia="仿宋" w:cs="仿宋"/>
          <w:bCs/>
          <w:sz w:val="32"/>
          <w:szCs w:val="32"/>
          <w:u w:val="none"/>
          <w:lang w:val="en-US" w:eastAsia="zh-CN"/>
        </w:rPr>
        <w:t xml:space="preserve"> </w:t>
      </w:r>
    </w:p>
    <w:p>
      <w:pPr>
        <w:snapToGrid w:val="0"/>
        <w:spacing w:line="520" w:lineRule="exact"/>
        <w:ind w:firstLine="640" w:firstLineChars="200"/>
        <w:rPr>
          <w:rFonts w:hint="eastAsia" w:ascii="Times New Roman" w:hAnsi="仿宋_GB2312" w:eastAsia="仿宋_GB2312" w:cs="仿宋_GB2312"/>
          <w:bCs/>
          <w:sz w:val="32"/>
          <w:szCs w:val="32"/>
        </w:rPr>
      </w:pPr>
      <w:r>
        <w:rPr>
          <w:rFonts w:hint="eastAsia" w:ascii="Times New Roman" w:hAnsi="仿宋_GB2312" w:eastAsia="仿宋_GB2312" w:cs="仿宋_GB2312"/>
          <w:bCs/>
          <w:sz w:val="32"/>
          <w:szCs w:val="32"/>
        </w:rPr>
        <w:t>我局于202</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t>年</w:t>
      </w:r>
      <w:r>
        <w:rPr>
          <w:rFonts w:hint="eastAsia" w:ascii="Times New Roman" w:hAnsi="仿宋_GB2312" w:eastAsia="仿宋_GB2312" w:cs="仿宋_GB2312"/>
          <w:bCs/>
          <w:sz w:val="32"/>
          <w:szCs w:val="32"/>
          <w:lang w:val="en-US" w:eastAsia="zh-CN"/>
        </w:rPr>
        <w:t>11</w:t>
      </w:r>
      <w:r>
        <w:rPr>
          <w:rFonts w:hint="eastAsia" w:ascii="Times New Roman" w:hAnsi="仿宋_GB2312" w:eastAsia="仿宋_GB2312" w:cs="仿宋_GB2312"/>
          <w:bCs/>
          <w:sz w:val="32"/>
          <w:szCs w:val="32"/>
        </w:rPr>
        <w:t>月</w:t>
      </w:r>
      <w:r>
        <w:rPr>
          <w:rFonts w:hint="eastAsia" w:ascii="Times New Roman" w:hAnsi="仿宋_GB2312" w:eastAsia="仿宋_GB2312" w:cs="仿宋_GB2312"/>
          <w:bCs/>
          <w:sz w:val="32"/>
          <w:szCs w:val="32"/>
          <w:lang w:val="en-US" w:eastAsia="zh-CN"/>
        </w:rPr>
        <w:t>28</w:t>
      </w:r>
      <w:r>
        <w:rPr>
          <w:rFonts w:hint="eastAsia" w:ascii="Times New Roman" w:hAnsi="仿宋_GB2312" w:eastAsia="仿宋_GB2312" w:cs="仿宋_GB2312"/>
          <w:bCs/>
          <w:sz w:val="32"/>
          <w:szCs w:val="32"/>
        </w:rPr>
        <w:t>日向当事人直接送达了《行政</w:t>
      </w:r>
      <w:r>
        <w:rPr>
          <w:rFonts w:hint="eastAsia" w:ascii="Times New Roman" w:hAnsi="仿宋_GB2312" w:eastAsia="仿宋_GB2312" w:cs="仿宋_GB2312"/>
          <w:bCs/>
          <w:sz w:val="32"/>
          <w:szCs w:val="32"/>
        </w:rPr>
        <w:br w:type="textWrapping"/>
      </w:r>
      <w:r>
        <w:rPr>
          <w:rFonts w:hint="eastAsia" w:ascii="Times New Roman" w:hAnsi="仿宋_GB2312" w:eastAsia="仿宋_GB2312" w:cs="仿宋_GB2312"/>
          <w:bCs/>
          <w:sz w:val="32"/>
          <w:szCs w:val="32"/>
        </w:rPr>
        <w:t>处罚告知书》【乳市监罚告〔202</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t>〕</w:t>
      </w:r>
      <w:r>
        <w:rPr>
          <w:rFonts w:hint="eastAsia" w:ascii="Times New Roman" w:hAnsi="仿宋_GB2312" w:eastAsia="仿宋_GB2312" w:cs="仿宋_GB2312"/>
          <w:bCs/>
          <w:sz w:val="32"/>
          <w:szCs w:val="32"/>
          <w:lang w:val="en-US" w:eastAsia="zh-CN"/>
        </w:rPr>
        <w:t>501</w:t>
      </w:r>
      <w:r>
        <w:rPr>
          <w:rFonts w:hint="eastAsia" w:ascii="Times New Roman" w:hAnsi="仿宋_GB2312" w:eastAsia="仿宋_GB2312" w:cs="仿宋_GB2312"/>
          <w:bCs/>
          <w:sz w:val="32"/>
          <w:szCs w:val="32"/>
        </w:rPr>
        <w:t>号】，因在当事人登记的住所无法联系到当事人，无法直接送达。我局于202</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br w:type="textWrapping"/>
      </w:r>
      <w:r>
        <w:rPr>
          <w:rFonts w:hint="eastAsia" w:ascii="Times New Roman" w:hAnsi="仿宋_GB2312" w:eastAsia="仿宋_GB2312" w:cs="仿宋_GB2312"/>
          <w:bCs/>
          <w:sz w:val="32"/>
          <w:szCs w:val="32"/>
        </w:rPr>
        <w:t>年</w:t>
      </w:r>
      <w:r>
        <w:rPr>
          <w:rFonts w:hint="eastAsia" w:ascii="Times New Roman" w:hAnsi="仿宋_GB2312" w:eastAsia="仿宋_GB2312" w:cs="仿宋_GB2312"/>
          <w:bCs/>
          <w:sz w:val="32"/>
          <w:szCs w:val="32"/>
          <w:lang w:val="en-US" w:eastAsia="zh-CN"/>
        </w:rPr>
        <w:t>12</w:t>
      </w:r>
      <w:r>
        <w:rPr>
          <w:rFonts w:hint="eastAsia" w:ascii="Times New Roman" w:hAnsi="仿宋_GB2312" w:eastAsia="仿宋_GB2312" w:cs="仿宋_GB2312"/>
          <w:bCs/>
          <w:sz w:val="32"/>
          <w:szCs w:val="32"/>
        </w:rPr>
        <w:t>月</w:t>
      </w:r>
      <w:r>
        <w:rPr>
          <w:rFonts w:hint="eastAsia" w:ascii="Times New Roman" w:hAnsi="仿宋_GB2312" w:eastAsia="仿宋_GB2312" w:cs="仿宋_GB2312"/>
          <w:bCs/>
          <w:sz w:val="32"/>
          <w:szCs w:val="32"/>
          <w:lang w:val="en-US" w:eastAsia="zh-CN"/>
        </w:rPr>
        <w:t>1</w:t>
      </w:r>
      <w:r>
        <w:rPr>
          <w:rFonts w:hint="eastAsia" w:ascii="Times New Roman" w:hAnsi="仿宋_GB2312" w:eastAsia="仿宋_GB2312" w:cs="仿宋_GB2312"/>
          <w:bCs/>
          <w:sz w:val="32"/>
          <w:szCs w:val="32"/>
        </w:rPr>
        <w:t>日向当事人邮寄了《行政处罚告知书》【乳市监罚告〔202</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t>〕</w:t>
      </w:r>
      <w:r>
        <w:rPr>
          <w:rFonts w:hint="eastAsia" w:ascii="Times New Roman" w:hAnsi="仿宋_GB2312" w:eastAsia="仿宋_GB2312" w:cs="仿宋_GB2312"/>
          <w:bCs/>
          <w:sz w:val="32"/>
          <w:szCs w:val="32"/>
          <w:lang w:val="en-US" w:eastAsia="zh-CN"/>
        </w:rPr>
        <w:t>501</w:t>
      </w:r>
      <w:r>
        <w:rPr>
          <w:rFonts w:hint="eastAsia" w:ascii="Times New Roman" w:hAnsi="仿宋_GB2312" w:eastAsia="仿宋_GB2312" w:cs="仿宋_GB2312"/>
          <w:bCs/>
          <w:sz w:val="32"/>
          <w:szCs w:val="32"/>
        </w:rPr>
        <w:t>号】，</w:t>
      </w:r>
      <w:r>
        <w:rPr>
          <w:rFonts w:hint="eastAsia" w:ascii="Times New Roman" w:hAnsi="仿宋_GB2312" w:eastAsia="仿宋_GB2312" w:cs="仿宋_GB2312"/>
          <w:bCs/>
          <w:sz w:val="32"/>
          <w:szCs w:val="32"/>
          <w:lang w:eastAsia="zh-CN"/>
        </w:rPr>
        <w:t>经查询显示该邮件于当日因无人签收、派送异常将退回至寄件人，</w:t>
      </w:r>
      <w:r>
        <w:rPr>
          <w:rFonts w:hint="eastAsia" w:ascii="Times New Roman" w:hAnsi="仿宋_GB2312" w:eastAsia="仿宋_GB2312" w:cs="仿宋_GB2312"/>
          <w:bCs/>
          <w:sz w:val="32"/>
          <w:szCs w:val="32"/>
          <w:lang w:val="en-US" w:eastAsia="zh-CN"/>
        </w:rPr>
        <w:t>2024年12月10日该</w:t>
      </w:r>
      <w:r>
        <w:rPr>
          <w:rFonts w:hint="eastAsia" w:ascii="Times New Roman" w:hAnsi="仿宋_GB2312" w:eastAsia="仿宋_GB2312" w:cs="仿宋_GB2312"/>
          <w:bCs/>
          <w:sz w:val="32"/>
          <w:szCs w:val="32"/>
        </w:rPr>
        <w:t>邮寄信件</w:t>
      </w:r>
      <w:r>
        <w:rPr>
          <w:rFonts w:hint="eastAsia" w:ascii="Times New Roman" w:hAnsi="仿宋_GB2312" w:eastAsia="仿宋_GB2312" w:cs="仿宋_GB2312"/>
          <w:bCs/>
          <w:sz w:val="32"/>
          <w:szCs w:val="32"/>
          <w:lang w:val="en-US" w:eastAsia="zh-CN"/>
        </w:rPr>
        <w:t>退回至我局</w:t>
      </w:r>
      <w:r>
        <w:rPr>
          <w:rFonts w:hint="eastAsia" w:ascii="Times New Roman" w:hAnsi="仿宋_GB2312" w:eastAsia="仿宋_GB2312" w:cs="仿宋_GB2312"/>
          <w:bCs/>
          <w:sz w:val="32"/>
          <w:szCs w:val="32"/>
        </w:rPr>
        <w:t>。</w:t>
      </w:r>
      <w:r>
        <w:rPr>
          <w:rFonts w:hint="eastAsia" w:ascii="Times New Roman" w:hAnsi="仿宋_GB2312" w:eastAsia="仿宋_GB2312" w:cs="仿宋_GB2312"/>
          <w:bCs/>
          <w:color w:val="auto"/>
          <w:sz w:val="32"/>
          <w:szCs w:val="32"/>
        </w:rPr>
        <w:t>202</w:t>
      </w:r>
      <w:r>
        <w:rPr>
          <w:rFonts w:hint="eastAsia" w:ascii="Times New Roman" w:hAnsi="仿宋_GB2312" w:eastAsia="仿宋_GB2312" w:cs="仿宋_GB2312"/>
          <w:bCs/>
          <w:color w:val="auto"/>
          <w:sz w:val="32"/>
          <w:szCs w:val="32"/>
          <w:lang w:val="en-US" w:eastAsia="zh-CN"/>
        </w:rPr>
        <w:t>4</w:t>
      </w:r>
      <w:r>
        <w:rPr>
          <w:rFonts w:hint="eastAsia" w:ascii="Times New Roman" w:hAnsi="仿宋_GB2312" w:eastAsia="仿宋_GB2312" w:cs="仿宋_GB2312"/>
          <w:bCs/>
          <w:color w:val="auto"/>
          <w:sz w:val="32"/>
          <w:szCs w:val="32"/>
        </w:rPr>
        <w:t>年</w:t>
      </w:r>
      <w:r>
        <w:rPr>
          <w:rFonts w:hint="eastAsia" w:ascii="Times New Roman" w:hAnsi="仿宋_GB2312" w:eastAsia="仿宋_GB2312" w:cs="仿宋_GB2312"/>
          <w:bCs/>
          <w:color w:val="auto"/>
          <w:sz w:val="32"/>
          <w:szCs w:val="32"/>
          <w:lang w:val="en-US" w:eastAsia="zh-CN"/>
        </w:rPr>
        <w:t>12</w:t>
      </w:r>
      <w:r>
        <w:rPr>
          <w:rFonts w:hint="eastAsia" w:ascii="Times New Roman" w:hAnsi="仿宋_GB2312" w:eastAsia="仿宋_GB2312" w:cs="仿宋_GB2312"/>
          <w:bCs/>
          <w:color w:val="auto"/>
          <w:sz w:val="32"/>
          <w:szCs w:val="32"/>
        </w:rPr>
        <w:t>月</w:t>
      </w:r>
      <w:r>
        <w:rPr>
          <w:rFonts w:hint="eastAsia" w:ascii="Times New Roman" w:hAnsi="仿宋_GB2312" w:eastAsia="仿宋_GB2312" w:cs="仿宋_GB2312"/>
          <w:bCs/>
          <w:color w:val="auto"/>
          <w:sz w:val="32"/>
          <w:szCs w:val="32"/>
          <w:lang w:val="en-US" w:eastAsia="zh-CN"/>
        </w:rPr>
        <w:t>4</w:t>
      </w:r>
      <w:r>
        <w:rPr>
          <w:rFonts w:hint="eastAsia" w:ascii="Times New Roman" w:hAnsi="仿宋_GB2312" w:eastAsia="仿宋_GB2312" w:cs="仿宋_GB2312"/>
          <w:bCs/>
          <w:color w:val="auto"/>
          <w:sz w:val="32"/>
          <w:szCs w:val="32"/>
        </w:rPr>
        <w:t>日</w:t>
      </w:r>
      <w:r>
        <w:rPr>
          <w:rFonts w:hint="eastAsia" w:ascii="Times New Roman" w:hAnsi="仿宋_GB2312" w:eastAsia="仿宋_GB2312" w:cs="仿宋_GB2312"/>
          <w:bCs/>
          <w:sz w:val="32"/>
          <w:szCs w:val="32"/>
        </w:rPr>
        <w:t>我局在乳山市政府公开信息网站公示了《行政处罚告知书》【乳市监罚告〔202</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t>〕</w:t>
      </w:r>
      <w:r>
        <w:rPr>
          <w:rFonts w:hint="eastAsia" w:ascii="Times New Roman" w:hAnsi="仿宋_GB2312" w:eastAsia="仿宋_GB2312" w:cs="仿宋_GB2312"/>
          <w:bCs/>
          <w:sz w:val="32"/>
          <w:szCs w:val="32"/>
          <w:lang w:val="en-US" w:eastAsia="zh-CN"/>
        </w:rPr>
        <w:t>501</w:t>
      </w:r>
      <w:r>
        <w:rPr>
          <w:rFonts w:hint="eastAsia" w:ascii="Times New Roman" w:hAnsi="仿宋_GB2312" w:eastAsia="仿宋_GB2312" w:cs="仿宋_GB2312"/>
          <w:bCs/>
          <w:sz w:val="32"/>
          <w:szCs w:val="32"/>
        </w:rPr>
        <w:t>号】，依照程序告知当事人有陈述申辩和听证的权利，当事人在规定时间内未来我局领取视为送达，且在规定时间内未进行陈述申辩和听证，视为放弃陈述申辩和听证的权利。</w:t>
      </w:r>
    </w:p>
    <w:p>
      <w:pPr>
        <w:snapToGrid w:val="0"/>
        <w:spacing w:line="520" w:lineRule="exact"/>
        <w:ind w:firstLine="640" w:firstLineChars="200"/>
        <w:rPr>
          <w:rFonts w:hint="eastAsia" w:ascii="Times New Roman" w:hAnsi="仿宋_GB2312" w:eastAsia="仿宋_GB2312" w:cs="仿宋_GB2312"/>
          <w:bCs/>
          <w:sz w:val="32"/>
          <w:szCs w:val="32"/>
        </w:rPr>
      </w:pPr>
      <w:r>
        <w:rPr>
          <w:rFonts w:hint="eastAsia" w:ascii="Times New Roman" w:hAnsi="仿宋_GB2312" w:eastAsia="仿宋_GB2312" w:cs="仿宋_GB2312"/>
          <w:bCs/>
          <w:sz w:val="32"/>
          <w:szCs w:val="32"/>
        </w:rPr>
        <w:t>通过以上事实，本局认为，当事人开业后已经自行停业连续六个月以上，该行为</w:t>
      </w:r>
      <w:r>
        <w:rPr>
          <w:rFonts w:hint="eastAsia" w:ascii="Times New Roman" w:hAnsi="仿宋_GB2312" w:eastAsia="仿宋_GB2312" w:cs="仿宋_GB2312"/>
          <w:bCs/>
          <w:sz w:val="32"/>
          <w:szCs w:val="32"/>
          <w:lang w:eastAsia="zh-CN"/>
        </w:rPr>
        <w:t>已</w:t>
      </w:r>
      <w:r>
        <w:rPr>
          <w:rFonts w:hint="eastAsia" w:ascii="Times New Roman" w:hAnsi="仿宋_GB2312" w:eastAsia="仿宋_GB2312" w:cs="仿宋_GB2312"/>
          <w:bCs/>
          <w:sz w:val="32"/>
          <w:szCs w:val="32"/>
        </w:rPr>
        <w:t>构成《中华人民共和国公司</w:t>
      </w:r>
      <w:r>
        <w:rPr>
          <w:rFonts w:hint="eastAsia" w:ascii="Times New Roman" w:hAnsi="仿宋_GB2312" w:eastAsia="仿宋_GB2312" w:cs="仿宋_GB2312"/>
          <w:bCs/>
          <w:sz w:val="32"/>
          <w:szCs w:val="32"/>
          <w:lang w:eastAsia="zh-CN"/>
        </w:rPr>
        <w:t>法</w:t>
      </w:r>
      <w:r>
        <w:rPr>
          <w:rFonts w:hint="eastAsia" w:ascii="Times New Roman" w:hAnsi="仿宋_GB2312" w:eastAsia="仿宋_GB2312" w:cs="仿宋_GB2312"/>
          <w:bCs/>
          <w:sz w:val="32"/>
          <w:szCs w:val="32"/>
        </w:rPr>
        <w:t>》第二百</w:t>
      </w:r>
      <w:r>
        <w:rPr>
          <w:rFonts w:hint="eastAsia" w:ascii="Times New Roman" w:hAnsi="仿宋_GB2312" w:eastAsia="仿宋_GB2312" w:cs="仿宋_GB2312"/>
          <w:bCs/>
          <w:sz w:val="32"/>
          <w:szCs w:val="32"/>
          <w:lang w:eastAsia="zh-CN"/>
        </w:rPr>
        <w:t>六十</w:t>
      </w:r>
      <w:r>
        <w:rPr>
          <w:rFonts w:hint="eastAsia" w:ascii="Times New Roman" w:hAnsi="仿宋_GB2312" w:eastAsia="仿宋_GB2312" w:cs="仿宋_GB2312"/>
          <w:bCs/>
          <w:sz w:val="32"/>
          <w:szCs w:val="32"/>
        </w:rPr>
        <w:t>条第一款“公司成立后无正当理由超过六个月未开业的，或者开业后自行停业连续六个月以上的，公司登记机关可以吊销营业执照，但公司依法办理歇业的除外。”规定的开业后自行停业连续六个月以上的行为。</w:t>
      </w:r>
    </w:p>
    <w:p>
      <w:pPr>
        <w:snapToGrid w:val="0"/>
        <w:spacing w:line="520" w:lineRule="exact"/>
        <w:ind w:firstLine="640" w:firstLineChars="200"/>
        <w:rPr>
          <w:rFonts w:hint="eastAsia" w:ascii="Times New Roman" w:hAnsi="仿宋_GB2312" w:eastAsia="仿宋_GB2312" w:cs="仿宋_GB2312"/>
          <w:bCs/>
          <w:sz w:val="32"/>
          <w:szCs w:val="32"/>
        </w:rPr>
      </w:pPr>
      <w:r>
        <w:rPr>
          <w:rFonts w:hint="eastAsia" w:ascii="Times New Roman" w:hAnsi="仿宋_GB2312" w:eastAsia="仿宋_GB2312" w:cs="仿宋_GB2312"/>
          <w:bCs/>
          <w:sz w:val="32"/>
          <w:szCs w:val="32"/>
        </w:rPr>
        <w:t>鉴于当事人开业后</w:t>
      </w:r>
      <w:r>
        <w:rPr>
          <w:rFonts w:ascii="Times New Roman" w:hAnsi="仿宋_GB2312" w:eastAsia="仿宋_GB2312" w:cs="仿宋_GB2312"/>
          <w:bCs/>
          <w:sz w:val="32"/>
          <w:szCs w:val="32"/>
        </w:rPr>
        <w:t>连续</w:t>
      </w:r>
      <w:r>
        <w:rPr>
          <w:rFonts w:hint="eastAsia" w:ascii="Times New Roman" w:hAnsi="仿宋_GB2312" w:eastAsia="仿宋_GB2312" w:cs="仿宋_GB2312"/>
          <w:bCs/>
          <w:sz w:val="32"/>
          <w:szCs w:val="32"/>
          <w:lang w:eastAsia="zh-CN"/>
        </w:rPr>
        <w:t>六个年度</w:t>
      </w:r>
      <w:r>
        <w:rPr>
          <w:rFonts w:hint="eastAsia" w:ascii="Times New Roman" w:hAnsi="仿宋_GB2312" w:eastAsia="仿宋_GB2312" w:cs="仿宋_GB2312"/>
          <w:bCs/>
          <w:sz w:val="32"/>
          <w:szCs w:val="32"/>
        </w:rPr>
        <w:t>以上</w:t>
      </w:r>
      <w:r>
        <w:rPr>
          <w:rFonts w:ascii="Times New Roman" w:hAnsi="仿宋_GB2312" w:eastAsia="仿宋_GB2312" w:cs="仿宋_GB2312"/>
          <w:bCs/>
          <w:sz w:val="32"/>
          <w:szCs w:val="32"/>
        </w:rPr>
        <w:t>未依法报送年度报告且未进行纳税申报</w:t>
      </w:r>
      <w:r>
        <w:rPr>
          <w:rFonts w:hint="eastAsia" w:ascii="Times New Roman" w:hAnsi="仿宋_GB2312" w:eastAsia="仿宋_GB2312" w:cs="仿宋_GB2312"/>
          <w:bCs/>
          <w:sz w:val="32"/>
          <w:szCs w:val="32"/>
        </w:rPr>
        <w:t>等情形，属于《工商总局、税务总局关于清理长期停业未经营企业工作有关问题的通知》（工商企监字[2016]97号）（一）规定的应当列入清理范围的企业，适用于依法吊销营业执照的清理方式。</w:t>
      </w:r>
    </w:p>
    <w:p>
      <w:pPr>
        <w:widowControl/>
        <w:snapToGrid w:val="0"/>
        <w:spacing w:line="520" w:lineRule="exact"/>
        <w:ind w:firstLine="640" w:firstLineChars="200"/>
        <w:jc w:val="left"/>
        <w:rPr>
          <w:rFonts w:ascii="Times New Roman" w:hAnsi="Times New Roman" w:eastAsia="仿宋_GB2312" w:cs="仿宋_GB2312"/>
          <w:color w:val="auto"/>
          <w:sz w:val="32"/>
          <w:szCs w:val="32"/>
        </w:rPr>
      </w:pPr>
      <w:r>
        <w:rPr>
          <w:rFonts w:hint="eastAsia" w:ascii="Times New Roman" w:hAnsi="仿宋_GB2312" w:eastAsia="仿宋_GB2312" w:cs="仿宋_GB2312"/>
          <w:bCs/>
          <w:sz w:val="32"/>
          <w:szCs w:val="32"/>
        </w:rPr>
        <w:t>处理意见及依据：依据《中华人民共和国公司</w:t>
      </w:r>
      <w:r>
        <w:rPr>
          <w:rFonts w:hint="eastAsia" w:ascii="Times New Roman" w:hAnsi="仿宋_GB2312" w:eastAsia="仿宋_GB2312" w:cs="仿宋_GB2312"/>
          <w:bCs/>
          <w:sz w:val="32"/>
          <w:szCs w:val="32"/>
          <w:lang w:eastAsia="zh-CN"/>
        </w:rPr>
        <w:t>法</w:t>
      </w:r>
      <w:r>
        <w:rPr>
          <w:rFonts w:hint="eastAsia" w:ascii="Times New Roman" w:hAnsi="仿宋_GB2312" w:eastAsia="仿宋_GB2312" w:cs="仿宋_GB2312"/>
          <w:bCs/>
          <w:sz w:val="32"/>
          <w:szCs w:val="32"/>
        </w:rPr>
        <w:t>》第二百</w:t>
      </w:r>
      <w:r>
        <w:rPr>
          <w:rFonts w:hint="eastAsia" w:ascii="Times New Roman" w:hAnsi="仿宋_GB2312" w:eastAsia="仿宋_GB2312" w:cs="仿宋_GB2312"/>
          <w:bCs/>
          <w:sz w:val="32"/>
          <w:szCs w:val="32"/>
          <w:lang w:eastAsia="zh-CN"/>
        </w:rPr>
        <w:t>六十</w:t>
      </w:r>
      <w:r>
        <w:rPr>
          <w:rFonts w:hint="eastAsia" w:ascii="Times New Roman" w:hAnsi="仿宋_GB2312" w:eastAsia="仿宋_GB2312" w:cs="仿宋_GB2312"/>
          <w:bCs/>
          <w:sz w:val="32"/>
          <w:szCs w:val="32"/>
        </w:rPr>
        <w:t>条第一款“公司成立后无正当理由超过六个月未开业的，或者开业后自行停业连续六个月以上的，公司登记机关可以吊销营业执照，但公司依法办理歇业的除外。”之规定，</w:t>
      </w:r>
      <w:r>
        <w:rPr>
          <w:rFonts w:hint="eastAsia" w:ascii="Times New Roman" w:hAnsi="仿宋_GB2312" w:eastAsia="仿宋_GB2312" w:cs="仿宋_GB2312"/>
          <w:bCs/>
          <w:sz w:val="32"/>
          <w:szCs w:val="32"/>
          <w:lang w:eastAsia="zh-CN"/>
        </w:rPr>
        <w:t>决定</w:t>
      </w:r>
      <w:r>
        <w:rPr>
          <w:rFonts w:hint="eastAsia" w:ascii="Times New Roman" w:hAnsi="仿宋_GB2312" w:eastAsia="仿宋_GB2312" w:cs="仿宋_GB2312"/>
          <w:bCs/>
          <w:sz w:val="32"/>
          <w:szCs w:val="32"/>
        </w:rPr>
        <w:t>处罚如下</w:t>
      </w:r>
      <w:r>
        <w:rPr>
          <w:rFonts w:hint="eastAsia" w:ascii="Times New Roman" w:hAnsi="仿宋_GB2312" w:eastAsia="仿宋_GB2312" w:cs="仿宋_GB2312"/>
          <w:bCs/>
          <w:sz w:val="32"/>
          <w:szCs w:val="32"/>
          <w:lang w:eastAsia="zh-CN"/>
        </w:rPr>
        <w:t>：</w:t>
      </w:r>
      <w:r>
        <w:rPr>
          <w:rFonts w:hint="eastAsia" w:ascii="Times New Roman" w:hAnsi="仿宋_GB2312" w:eastAsia="仿宋_GB2312" w:cs="仿宋_GB2312"/>
          <w:bCs/>
          <w:sz w:val="32"/>
          <w:szCs w:val="32"/>
        </w:rPr>
        <w:t>吊销营业执照。</w:t>
      </w:r>
    </w:p>
    <w:p>
      <w:pPr>
        <w:pStyle w:val="2"/>
        <w:rPr>
          <w:rFonts w:hint="eastAsia" w:ascii="Times New Roman" w:hAnsi="Times New Roman" w:eastAsia="仿宋_GB2312" w:cs="仿宋_GB2312"/>
          <w:color w:val="auto"/>
          <w:sz w:val="32"/>
          <w:szCs w:val="32"/>
          <w:lang w:val="en-US" w:eastAsia="zh-Hans"/>
        </w:rPr>
      </w:pPr>
    </w:p>
    <w:p>
      <w:pPr>
        <w:pStyle w:val="2"/>
        <w:rPr>
          <w:rFonts w:hint="eastAsia" w:ascii="Times New Roman" w:hAnsi="Times New Roman" w:eastAsia="仿宋_GB2312" w:cs="仿宋_GB2312"/>
          <w:color w:val="auto"/>
          <w:sz w:val="32"/>
          <w:szCs w:val="32"/>
          <w:lang w:val="en-US" w:eastAsia="zh-Hans"/>
        </w:rPr>
      </w:pPr>
    </w:p>
    <w:p>
      <w:pPr>
        <w:spacing w:line="560" w:lineRule="exact"/>
        <w:ind w:right="640" w:firstLine="601"/>
        <w:jc w:val="right"/>
        <w:rPr>
          <w:rFonts w:hint="eastAsia" w:ascii="Times New Roman" w:hAnsi="Times New Roman" w:eastAsia="仿宋_GB2312" w:cs="仿宋"/>
          <w:color w:val="auto"/>
          <w:sz w:val="32"/>
        </w:rPr>
      </w:pPr>
      <w:bookmarkStart w:id="5" w:name="DYNAMIC—DWXX—tAj_dwmc—2"/>
    </w:p>
    <w:p>
      <w:pPr>
        <w:spacing w:line="560" w:lineRule="exact"/>
        <w:ind w:right="640" w:firstLine="601"/>
        <w:jc w:val="right"/>
        <w:rPr>
          <w:rFonts w:hint="eastAsia" w:ascii="Times New Roman" w:hAnsi="Times New Roman" w:eastAsia="仿宋_GB2312" w:cs="仿宋"/>
          <w:color w:val="auto"/>
          <w:sz w:val="32"/>
        </w:rPr>
      </w:pPr>
    </w:p>
    <w:p>
      <w:pPr>
        <w:spacing w:line="560" w:lineRule="exact"/>
        <w:ind w:right="640" w:firstLine="601"/>
        <w:jc w:val="right"/>
        <w:rPr>
          <w:rFonts w:ascii="Times New Roman" w:hAnsi="Times New Roman" w:eastAsia="仿宋_GB2312" w:cs="仿宋"/>
          <w:color w:val="auto"/>
          <w:sz w:val="32"/>
          <w:szCs w:val="32"/>
        </w:rPr>
      </w:pPr>
      <w:r>
        <w:rPr>
          <w:rFonts w:hint="eastAsia" w:ascii="Times New Roman" w:hAnsi="Times New Roman" w:eastAsia="仿宋_GB2312" w:cs="仿宋"/>
          <w:color w:val="auto"/>
          <w:sz w:val="32"/>
        </w:rPr>
        <w:t>乳山市市场监督管理局</w:t>
      </w:r>
      <w:bookmarkEnd w:id="5"/>
    </w:p>
    <w:p>
      <w:pPr>
        <w:spacing w:line="560" w:lineRule="exact"/>
        <w:ind w:right="640" w:firstLine="601"/>
        <w:jc w:val="right"/>
        <w:outlineLvl w:val="1"/>
        <w:rPr>
          <w:rFonts w:ascii="Times New Roman" w:hAnsi="Times New Roman" w:eastAsia="仿宋_GB2312" w:cs="仿宋"/>
          <w:color w:val="auto"/>
          <w:sz w:val="32"/>
          <w:szCs w:val="32"/>
        </w:rPr>
      </w:pPr>
      <w:r>
        <w:rPr>
          <w:rFonts w:hint="eastAsia" w:ascii="Times New Roman" w:hAnsi="Times New Roman" w:eastAsia="仿宋_GB2312" w:cs="仿宋"/>
          <w:color w:val="auto"/>
          <w:sz w:val="32"/>
          <w:szCs w:val="32"/>
        </w:rPr>
        <w:t>（印 章）</w:t>
      </w:r>
    </w:p>
    <w:p>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hint="eastAsia" w:ascii="仿宋_GB2312" w:hAnsi="Times New Roman" w:eastAsia="仿宋_GB2312" w:cs="仿宋"/>
          <w:color w:val="auto"/>
          <w:sz w:val="32"/>
        </w:rPr>
      </w:pPr>
      <w:bookmarkStart w:id="6" w:name="CALCULATE—TIME—NOW"/>
      <w:r>
        <w:rPr>
          <w:rFonts w:hint="eastAsia" w:ascii="仿宋_GB2312" w:hAnsi="Times New Roman" w:eastAsia="仿宋_GB2312" w:cs="仿宋"/>
          <w:color w:val="auto"/>
          <w:sz w:val="32"/>
        </w:rPr>
        <w:t>202</w:t>
      </w:r>
      <w:r>
        <w:rPr>
          <w:rFonts w:hint="eastAsia" w:ascii="仿宋_GB2312" w:hAnsi="Times New Roman" w:eastAsia="仿宋_GB2312" w:cs="仿宋"/>
          <w:color w:val="auto"/>
          <w:sz w:val="32"/>
          <w:lang w:val="en-US" w:eastAsia="zh-CN"/>
        </w:rPr>
        <w:t>5</w:t>
      </w:r>
      <w:r>
        <w:rPr>
          <w:rFonts w:hint="eastAsia" w:ascii="仿宋_GB2312" w:hAnsi="Times New Roman" w:eastAsia="仿宋_GB2312" w:cs="仿宋"/>
          <w:color w:val="auto"/>
          <w:sz w:val="32"/>
        </w:rPr>
        <w:t>年</w:t>
      </w:r>
      <w:r>
        <w:rPr>
          <w:rFonts w:hint="eastAsia" w:ascii="仿宋_GB2312" w:hAnsi="Times New Roman" w:eastAsia="仿宋_GB2312" w:cs="仿宋"/>
          <w:color w:val="auto"/>
          <w:sz w:val="32"/>
          <w:lang w:val="en-US" w:eastAsia="zh-CN"/>
        </w:rPr>
        <w:t>1</w:t>
      </w:r>
      <w:r>
        <w:rPr>
          <w:rFonts w:hint="eastAsia" w:ascii="仿宋_GB2312" w:hAnsi="Times New Roman" w:eastAsia="仿宋_GB2312" w:cs="仿宋"/>
          <w:color w:val="auto"/>
          <w:sz w:val="32"/>
        </w:rPr>
        <w:t>月</w:t>
      </w:r>
      <w:r>
        <w:rPr>
          <w:rFonts w:hint="eastAsia" w:ascii="仿宋_GB2312" w:hAnsi="Times New Roman" w:eastAsia="仿宋_GB2312" w:cs="仿宋"/>
          <w:color w:val="auto"/>
          <w:sz w:val="32"/>
          <w:lang w:val="en-US" w:eastAsia="zh-CN"/>
        </w:rPr>
        <w:t>14</w:t>
      </w:r>
      <w:r>
        <w:rPr>
          <w:rFonts w:hint="eastAsia" w:ascii="仿宋_GB2312" w:hAnsi="Times New Roman" w:eastAsia="仿宋_GB2312" w:cs="仿宋"/>
          <w:color w:val="auto"/>
          <w:sz w:val="32"/>
        </w:rPr>
        <w:t>日</w:t>
      </w:r>
      <w:bookmarkEnd w:id="6"/>
    </w:p>
    <w:p>
      <w:pPr>
        <w:pStyle w:val="2"/>
        <w:rPr>
          <w:rFonts w:hint="eastAsia"/>
        </w:rPr>
      </w:pPr>
    </w:p>
    <w:p>
      <w:pPr>
        <w:pStyle w:val="2"/>
        <w:rPr>
          <w:rFonts w:hint="eastAsia"/>
        </w:rPr>
      </w:pPr>
    </w:p>
    <w:p>
      <w:pPr>
        <w:pStyle w:val="4"/>
        <w:spacing w:before="1"/>
        <w:ind w:left="163"/>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rPr>
        <w:t>（市场监督管理部门将依法向社会公开行政处罚决定信息）</w:t>
      </w:r>
    </w:p>
    <w:p>
      <w:pPr>
        <w:spacing w:line="500" w:lineRule="exact"/>
        <w:rPr>
          <w:color w:val="auto"/>
        </w:rPr>
      </w:pPr>
      <w:r>
        <w:rPr>
          <w:rFonts w:ascii="Times New Roman" w:hAnsi="Times New Roman" w:eastAsia="仿宋_GB2312" w:cs="仿宋"/>
          <w:bCs/>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rPr>
        <w:t>本文书一式</w:t>
      </w:r>
      <w:r>
        <w:rPr>
          <w:rFonts w:hint="eastAsia" w:ascii="Times New Roman" w:hAnsi="Times New Roman" w:eastAsia="仿宋_GB2312" w:cs="仿宋"/>
          <w:color w:val="auto"/>
          <w:sz w:val="32"/>
          <w:szCs w:val="32"/>
          <w:u w:val="single"/>
          <w:lang w:eastAsia="zh-CN"/>
        </w:rPr>
        <w:t>三</w:t>
      </w:r>
      <w:r>
        <w:rPr>
          <w:rFonts w:hint="eastAsia" w:ascii="Times New Roman" w:hAnsi="Times New Roman" w:eastAsia="仿宋_GB2312" w:cs="仿宋"/>
          <w:color w:val="auto"/>
          <w:sz w:val="32"/>
          <w:szCs w:val="32"/>
        </w:rPr>
        <w:t>份，</w:t>
      </w:r>
      <w:r>
        <w:rPr>
          <w:rFonts w:hint="eastAsia" w:ascii="Times New Roman" w:hAnsi="Times New Roman" w:eastAsia="仿宋_GB2312" w:cs="仿宋"/>
          <w:color w:val="auto"/>
          <w:sz w:val="32"/>
          <w:szCs w:val="32"/>
          <w:u w:val="single"/>
          <w:lang w:eastAsia="zh-CN"/>
        </w:rPr>
        <w:t>一</w:t>
      </w:r>
      <w:r>
        <w:rPr>
          <w:rFonts w:hint="eastAsia" w:ascii="Times New Roman" w:hAnsi="Times New Roman" w:eastAsia="仿宋_GB2312" w:cs="仿宋"/>
          <w:color w:val="auto"/>
          <w:sz w:val="32"/>
          <w:szCs w:val="32"/>
        </w:rPr>
        <w:t>份送达，一份归档，</w:t>
      </w:r>
      <w:r>
        <w:rPr>
          <w:rFonts w:hint="eastAsia" w:ascii="Times New Roman" w:hAnsi="Times New Roman" w:eastAsia="仿宋_GB2312" w:cs="仿宋"/>
          <w:color w:val="auto"/>
          <w:sz w:val="32"/>
          <w:szCs w:val="32"/>
          <w:u w:val="single"/>
          <w:lang w:eastAsia="zh-CN"/>
        </w:rPr>
        <w:t>一份办案机构留存</w:t>
      </w:r>
      <w:r>
        <w:rPr>
          <w:rFonts w:hint="eastAsia" w:ascii="Times New Roman" w:hAnsi="Times New Roman" w:eastAsia="仿宋_GB2312" w:cs="仿宋"/>
          <w:color w:val="auto"/>
          <w:sz w:val="32"/>
          <w:szCs w:val="32"/>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NkZTQ1MGU2NmY2M2YwMzJhMTU5ODYzYzA4M2I0NGYifQ=="/>
    <w:docVar w:name="KSO_WPS_MARK_KEY" w:val="8217989c-d52f-4442-ab4d-d3bd49e67bff"/>
  </w:docVars>
  <w:rsids>
    <w:rsidRoot w:val="5BA419F7"/>
    <w:rsid w:val="00193C35"/>
    <w:rsid w:val="0032134F"/>
    <w:rsid w:val="02A6094D"/>
    <w:rsid w:val="02B83402"/>
    <w:rsid w:val="04CD463F"/>
    <w:rsid w:val="04FA4431"/>
    <w:rsid w:val="06254DA5"/>
    <w:rsid w:val="06BAE61F"/>
    <w:rsid w:val="071C7669"/>
    <w:rsid w:val="07324062"/>
    <w:rsid w:val="0776795A"/>
    <w:rsid w:val="08365B64"/>
    <w:rsid w:val="0A081EFB"/>
    <w:rsid w:val="0B22091D"/>
    <w:rsid w:val="0B3B6927"/>
    <w:rsid w:val="0CF71776"/>
    <w:rsid w:val="0F7C1BC7"/>
    <w:rsid w:val="103E22C5"/>
    <w:rsid w:val="1350279A"/>
    <w:rsid w:val="135A1CB5"/>
    <w:rsid w:val="14203063"/>
    <w:rsid w:val="143E1E38"/>
    <w:rsid w:val="14DE26DF"/>
    <w:rsid w:val="152E563E"/>
    <w:rsid w:val="15B93156"/>
    <w:rsid w:val="18325353"/>
    <w:rsid w:val="18B229B2"/>
    <w:rsid w:val="19FE4517"/>
    <w:rsid w:val="1A682FBA"/>
    <w:rsid w:val="1AE345F4"/>
    <w:rsid w:val="1D86477C"/>
    <w:rsid w:val="1DA4420A"/>
    <w:rsid w:val="1F2B5D07"/>
    <w:rsid w:val="1F7C647C"/>
    <w:rsid w:val="1FD31F15"/>
    <w:rsid w:val="21EF05AB"/>
    <w:rsid w:val="22207409"/>
    <w:rsid w:val="22963E14"/>
    <w:rsid w:val="236534A4"/>
    <w:rsid w:val="244E1F2B"/>
    <w:rsid w:val="24626694"/>
    <w:rsid w:val="24D63821"/>
    <w:rsid w:val="251D7826"/>
    <w:rsid w:val="258D6CE0"/>
    <w:rsid w:val="2AD369D3"/>
    <w:rsid w:val="2B1B3EFC"/>
    <w:rsid w:val="2B3528D9"/>
    <w:rsid w:val="2CEA3815"/>
    <w:rsid w:val="2DE10173"/>
    <w:rsid w:val="2F327E79"/>
    <w:rsid w:val="2F7CE1EF"/>
    <w:rsid w:val="30DB5683"/>
    <w:rsid w:val="34163212"/>
    <w:rsid w:val="342602B0"/>
    <w:rsid w:val="3585615B"/>
    <w:rsid w:val="368E5656"/>
    <w:rsid w:val="377FBB27"/>
    <w:rsid w:val="37BC2425"/>
    <w:rsid w:val="37F16547"/>
    <w:rsid w:val="3860319A"/>
    <w:rsid w:val="38B63DA7"/>
    <w:rsid w:val="3930619F"/>
    <w:rsid w:val="3A4E178D"/>
    <w:rsid w:val="3BF97ECA"/>
    <w:rsid w:val="3C2965F0"/>
    <w:rsid w:val="3F2604DF"/>
    <w:rsid w:val="3F6783E4"/>
    <w:rsid w:val="3FFF82D4"/>
    <w:rsid w:val="402E7C06"/>
    <w:rsid w:val="408F5BEF"/>
    <w:rsid w:val="40FE5F8F"/>
    <w:rsid w:val="410E0C8E"/>
    <w:rsid w:val="4137448D"/>
    <w:rsid w:val="422734E2"/>
    <w:rsid w:val="425049CE"/>
    <w:rsid w:val="44942A12"/>
    <w:rsid w:val="46B40180"/>
    <w:rsid w:val="48357978"/>
    <w:rsid w:val="48C10000"/>
    <w:rsid w:val="48D250C5"/>
    <w:rsid w:val="49AB6DB6"/>
    <w:rsid w:val="4A256B30"/>
    <w:rsid w:val="4B8F0B22"/>
    <w:rsid w:val="4C02380F"/>
    <w:rsid w:val="4CC8271B"/>
    <w:rsid w:val="4D9306AE"/>
    <w:rsid w:val="4DC0511E"/>
    <w:rsid w:val="4E427F4C"/>
    <w:rsid w:val="4E8950D9"/>
    <w:rsid w:val="4F0457DF"/>
    <w:rsid w:val="4F302671"/>
    <w:rsid w:val="4FC27160"/>
    <w:rsid w:val="50346570"/>
    <w:rsid w:val="504701BF"/>
    <w:rsid w:val="526900A1"/>
    <w:rsid w:val="52B70858"/>
    <w:rsid w:val="542815A5"/>
    <w:rsid w:val="547C0750"/>
    <w:rsid w:val="566C7F27"/>
    <w:rsid w:val="57503162"/>
    <w:rsid w:val="591F0542"/>
    <w:rsid w:val="5A7D7A1A"/>
    <w:rsid w:val="5B13347C"/>
    <w:rsid w:val="5B595F9B"/>
    <w:rsid w:val="5BA419F7"/>
    <w:rsid w:val="5BF91583"/>
    <w:rsid w:val="5BFB2E57"/>
    <w:rsid w:val="5DD7483B"/>
    <w:rsid w:val="5E5FAB03"/>
    <w:rsid w:val="5F7D55BA"/>
    <w:rsid w:val="5F9FEDD5"/>
    <w:rsid w:val="5FBEF003"/>
    <w:rsid w:val="5FE33914"/>
    <w:rsid w:val="5FFA4D85"/>
    <w:rsid w:val="602422E6"/>
    <w:rsid w:val="60B635F2"/>
    <w:rsid w:val="612E7E8C"/>
    <w:rsid w:val="64E43803"/>
    <w:rsid w:val="66733921"/>
    <w:rsid w:val="6919060B"/>
    <w:rsid w:val="69690BB2"/>
    <w:rsid w:val="6AD7030F"/>
    <w:rsid w:val="6B0016BF"/>
    <w:rsid w:val="6B090AEC"/>
    <w:rsid w:val="6BCC1BB9"/>
    <w:rsid w:val="6D923254"/>
    <w:rsid w:val="6E04767D"/>
    <w:rsid w:val="6E6950E9"/>
    <w:rsid w:val="6EFA5D9A"/>
    <w:rsid w:val="6F0425B3"/>
    <w:rsid w:val="6F5E40CF"/>
    <w:rsid w:val="6F732ABB"/>
    <w:rsid w:val="6FF58B64"/>
    <w:rsid w:val="6FF8F863"/>
    <w:rsid w:val="706D17CA"/>
    <w:rsid w:val="70CF02CA"/>
    <w:rsid w:val="71013020"/>
    <w:rsid w:val="710D7C3E"/>
    <w:rsid w:val="7193380F"/>
    <w:rsid w:val="71E91E30"/>
    <w:rsid w:val="72920205"/>
    <w:rsid w:val="7376089F"/>
    <w:rsid w:val="740C5132"/>
    <w:rsid w:val="75B2DA43"/>
    <w:rsid w:val="75BD90DB"/>
    <w:rsid w:val="77DF8BD4"/>
    <w:rsid w:val="77EFD5CC"/>
    <w:rsid w:val="77FFADAC"/>
    <w:rsid w:val="782554E6"/>
    <w:rsid w:val="798E69C0"/>
    <w:rsid w:val="79A35446"/>
    <w:rsid w:val="7B0F6E9A"/>
    <w:rsid w:val="7BFD6076"/>
    <w:rsid w:val="7C8E43D6"/>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footnote text"/>
    <w:basedOn w:val="1"/>
    <w:unhideWhenUsed/>
    <w:qFormat/>
    <w:uiPriority w:val="99"/>
    <w:pPr>
      <w:snapToGrid w:val="0"/>
      <w:jc w:val="left"/>
    </w:pPr>
    <w:rPr>
      <w:sz w:val="18"/>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1683</Words>
  <Characters>1869</Characters>
  <Lines>0</Lines>
  <Paragraphs>0</Paragraphs>
  <TotalTime>0</TotalTime>
  <ScaleCrop>false</ScaleCrop>
  <LinksUpToDate>false</LinksUpToDate>
  <CharactersWithSpaces>1904</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Administrator</cp:lastModifiedBy>
  <dcterms:modified xsi:type="dcterms:W3CDTF">2025-02-11T00:25:56Z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0A8BE7FABC314F319CB2C3292CCE9F2C_13</vt:lpwstr>
  </property>
</Properties>
</file>