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after="312" w:afterLines="100" w:line="600" w:lineRule="exact"/>
        <w:jc w:val="center"/>
        <w:rPr>
          <w:rFonts w:ascii="Times New Roman" w:hAnsi="Times New Roman" w:eastAsia="宋体" w:cs="Times New Roman"/>
          <w:color w:val="333333"/>
          <w:kern w:val="0"/>
          <w:sz w:val="18"/>
          <w:szCs w:val="18"/>
        </w:rPr>
      </w:pPr>
      <w:r>
        <w:rPr>
          <w:rFonts w:ascii="Times New Roman" w:hAnsi="Times New Roman" w:eastAsia="华文中宋" w:cs="Times New Roman"/>
          <w:b/>
          <w:bCs/>
          <w:color w:val="000000"/>
          <w:kern w:val="0"/>
          <w:sz w:val="44"/>
          <w:szCs w:val="44"/>
        </w:rPr>
        <w:t>2020年乳山市“三公”经费预算说明</w:t>
      </w:r>
    </w:p>
    <w:p>
      <w:pPr>
        <w:widowControl/>
        <w:spacing w:line="560" w:lineRule="exact"/>
        <w:ind w:firstLine="641"/>
        <w:rPr>
          <w:rFonts w:ascii="Times New Roman" w:hAnsi="Times New Roman" w:eastAsia="仿宋_GB2312" w:cs="Times New Roman"/>
          <w:kern w:val="0"/>
          <w:sz w:val="32"/>
          <w:szCs w:val="32"/>
        </w:rPr>
      </w:pPr>
      <w:r>
        <w:rPr>
          <w:rFonts w:ascii="Times New Roman" w:hAnsi="Times New Roman" w:eastAsia="仿宋_GB2312" w:cs="Times New Roman"/>
          <w:color w:val="000000"/>
          <w:kern w:val="0"/>
          <w:sz w:val="32"/>
          <w:szCs w:val="32"/>
        </w:rPr>
        <w:t>根据中央、省和市委、市政府关于推进预算公开工作的部署要求，经乳山市财政局汇总，2020年乳山市预算部门，包括市级行政单位、事业单位(含参照公务员法管理的事业单位) 使用当年一般公共预算财政拨款安排的“三公”经费预算为</w:t>
      </w:r>
      <w:r>
        <w:rPr>
          <w:rFonts w:hint="eastAsia" w:ascii="Times New Roman" w:hAnsi="Times New Roman" w:eastAsia="仿宋_GB2312" w:cs="Times New Roman"/>
          <w:color w:val="000000"/>
          <w:kern w:val="0"/>
          <w:sz w:val="32"/>
          <w:szCs w:val="32"/>
          <w:lang w:val="en-US" w:eastAsia="zh-CN"/>
        </w:rPr>
        <w:t>1727.7</w:t>
      </w:r>
      <w:r>
        <w:rPr>
          <w:rFonts w:ascii="Times New Roman" w:hAnsi="Times New Roman" w:eastAsia="仿宋_GB2312" w:cs="Times New Roman"/>
          <w:color w:val="000000"/>
          <w:kern w:val="0"/>
          <w:sz w:val="32"/>
          <w:szCs w:val="32"/>
        </w:rPr>
        <w:t>万元，比201</w:t>
      </w:r>
      <w:r>
        <w:rPr>
          <w:rFonts w:hint="eastAsia" w:ascii="Times New Roman" w:hAnsi="Times New Roman" w:eastAsia="仿宋_GB2312" w:cs="Times New Roman"/>
          <w:color w:val="000000"/>
          <w:kern w:val="0"/>
          <w:sz w:val="32"/>
          <w:szCs w:val="32"/>
        </w:rPr>
        <w:t>9</w:t>
      </w:r>
      <w:r>
        <w:rPr>
          <w:rFonts w:ascii="Times New Roman" w:hAnsi="Times New Roman" w:eastAsia="仿宋_GB2312" w:cs="Times New Roman"/>
          <w:color w:val="000000"/>
          <w:kern w:val="0"/>
          <w:sz w:val="32"/>
          <w:szCs w:val="32"/>
        </w:rPr>
        <w:t>年预算减少</w:t>
      </w:r>
      <w:r>
        <w:rPr>
          <w:rFonts w:hint="eastAsia" w:ascii="Times New Roman" w:hAnsi="Times New Roman" w:eastAsia="仿宋_GB2312" w:cs="Times New Roman"/>
          <w:color w:val="000000"/>
          <w:kern w:val="0"/>
          <w:sz w:val="32"/>
          <w:szCs w:val="32"/>
          <w:lang w:val="en-US" w:eastAsia="zh-CN"/>
        </w:rPr>
        <w:t>204.2</w:t>
      </w:r>
      <w:r>
        <w:rPr>
          <w:rFonts w:ascii="Times New Roman" w:hAnsi="Times New Roman" w:eastAsia="仿宋_GB2312" w:cs="Times New Roman"/>
          <w:color w:val="000000"/>
          <w:kern w:val="0"/>
          <w:sz w:val="32"/>
          <w:szCs w:val="32"/>
        </w:rPr>
        <w:t>万元，下降约1</w:t>
      </w:r>
      <w:r>
        <w:rPr>
          <w:rFonts w:hint="eastAsia" w:ascii="Times New Roman" w:hAnsi="Times New Roman" w:eastAsia="仿宋_GB2312" w:cs="Times New Roman"/>
          <w:color w:val="000000"/>
          <w:kern w:val="0"/>
          <w:sz w:val="32"/>
          <w:szCs w:val="32"/>
          <w:lang w:val="en-US" w:eastAsia="zh-CN"/>
        </w:rPr>
        <w:t>0</w:t>
      </w:r>
      <w:r>
        <w:rPr>
          <w:rFonts w:ascii="Times New Roman" w:hAnsi="Times New Roman" w:eastAsia="仿宋_GB2312" w:cs="Times New Roman"/>
          <w:color w:val="000000"/>
          <w:kern w:val="0"/>
          <w:sz w:val="32"/>
          <w:szCs w:val="32"/>
        </w:rPr>
        <w:t>%。其中：因公出国（境）费8</w:t>
      </w:r>
      <w:r>
        <w:rPr>
          <w:rFonts w:hint="eastAsia" w:ascii="Times New Roman" w:hAnsi="Times New Roman" w:eastAsia="仿宋_GB2312" w:cs="Times New Roman"/>
          <w:color w:val="000000"/>
          <w:kern w:val="0"/>
          <w:sz w:val="32"/>
          <w:szCs w:val="32"/>
        </w:rPr>
        <w:t>7</w:t>
      </w:r>
      <w:r>
        <w:rPr>
          <w:rFonts w:ascii="Times New Roman" w:hAnsi="Times New Roman" w:eastAsia="仿宋_GB2312" w:cs="Times New Roman"/>
          <w:color w:val="000000"/>
          <w:kern w:val="0"/>
          <w:sz w:val="32"/>
          <w:szCs w:val="32"/>
        </w:rPr>
        <w:t>万元，比201</w:t>
      </w:r>
      <w:r>
        <w:rPr>
          <w:rFonts w:hint="eastAsia" w:ascii="Times New Roman" w:hAnsi="Times New Roman" w:eastAsia="仿宋_GB2312" w:cs="Times New Roman"/>
          <w:color w:val="000000"/>
          <w:kern w:val="0"/>
          <w:sz w:val="32"/>
          <w:szCs w:val="32"/>
        </w:rPr>
        <w:t>9</w:t>
      </w:r>
      <w:r>
        <w:rPr>
          <w:rFonts w:ascii="Times New Roman" w:hAnsi="Times New Roman" w:eastAsia="仿宋_GB2312" w:cs="Times New Roman"/>
          <w:color w:val="000000"/>
          <w:kern w:val="0"/>
          <w:sz w:val="32"/>
          <w:szCs w:val="32"/>
        </w:rPr>
        <w:t>年预算减少</w:t>
      </w:r>
      <w:r>
        <w:rPr>
          <w:rFonts w:hint="eastAsia" w:ascii="Times New Roman" w:hAnsi="Times New Roman" w:eastAsia="仿宋_GB2312" w:cs="Times New Roman"/>
          <w:color w:val="000000"/>
          <w:kern w:val="0"/>
          <w:sz w:val="32"/>
          <w:szCs w:val="32"/>
        </w:rPr>
        <w:t>2</w:t>
      </w:r>
      <w:r>
        <w:rPr>
          <w:rFonts w:ascii="Times New Roman" w:hAnsi="Times New Roman" w:eastAsia="仿宋_GB2312" w:cs="Times New Roman"/>
          <w:color w:val="000000"/>
          <w:kern w:val="0"/>
          <w:sz w:val="32"/>
          <w:szCs w:val="32"/>
        </w:rPr>
        <w:t>万元，下降约</w:t>
      </w:r>
      <w:r>
        <w:rPr>
          <w:rFonts w:hint="eastAsia" w:ascii="Times New Roman" w:hAnsi="Times New Roman" w:eastAsia="仿宋_GB2312" w:cs="Times New Roman"/>
          <w:color w:val="000000"/>
          <w:kern w:val="0"/>
          <w:sz w:val="32"/>
          <w:szCs w:val="32"/>
        </w:rPr>
        <w:t>2</w:t>
      </w:r>
      <w:r>
        <w:rPr>
          <w:rFonts w:ascii="Times New Roman" w:hAnsi="Times New Roman" w:eastAsia="仿宋_GB2312" w:cs="Times New Roman"/>
          <w:color w:val="000000"/>
          <w:kern w:val="0"/>
          <w:sz w:val="32"/>
          <w:szCs w:val="32"/>
        </w:rPr>
        <w:t>%</w:t>
      </w:r>
      <w:r>
        <w:rPr>
          <w:rFonts w:ascii="Times New Roman" w:hAnsi="Times New Roman" w:eastAsia="仿宋_GB2312" w:cs="Times New Roman"/>
          <w:kern w:val="0"/>
          <w:sz w:val="32"/>
          <w:szCs w:val="32"/>
        </w:rPr>
        <w:t>；公务用车购置及运行维护费</w:t>
      </w:r>
      <w:r>
        <w:rPr>
          <w:rFonts w:hint="eastAsia" w:ascii="Times New Roman" w:hAnsi="Times New Roman" w:eastAsia="仿宋_GB2312" w:cs="Times New Roman"/>
          <w:kern w:val="0"/>
          <w:sz w:val="32"/>
          <w:szCs w:val="32"/>
          <w:lang w:val="en-US" w:eastAsia="zh-CN"/>
        </w:rPr>
        <w:t>1281.6</w:t>
      </w:r>
      <w:r>
        <w:rPr>
          <w:rFonts w:ascii="Times New Roman" w:hAnsi="Times New Roman" w:eastAsia="仿宋_GB2312" w:cs="Times New Roman"/>
          <w:kern w:val="0"/>
          <w:sz w:val="32"/>
          <w:szCs w:val="32"/>
        </w:rPr>
        <w:t>万元（其中，公务用车购置费</w:t>
      </w:r>
      <w:r>
        <w:rPr>
          <w:rFonts w:hint="eastAsia" w:ascii="Times New Roman" w:hAnsi="Times New Roman" w:eastAsia="仿宋_GB2312" w:cs="Times New Roman"/>
          <w:kern w:val="0"/>
          <w:sz w:val="32"/>
          <w:szCs w:val="32"/>
        </w:rPr>
        <w:t>1</w:t>
      </w:r>
      <w:r>
        <w:rPr>
          <w:rFonts w:ascii="Times New Roman" w:hAnsi="Times New Roman" w:eastAsia="仿宋_GB2312" w:cs="Times New Roman"/>
          <w:kern w:val="0"/>
          <w:sz w:val="32"/>
          <w:szCs w:val="32"/>
        </w:rPr>
        <w:t>00万元，公务用车运行维护费</w:t>
      </w:r>
      <w:r>
        <w:rPr>
          <w:rFonts w:hint="eastAsia" w:ascii="Times New Roman" w:hAnsi="Times New Roman" w:eastAsia="仿宋_GB2312" w:cs="Times New Roman"/>
          <w:kern w:val="0"/>
          <w:sz w:val="32"/>
          <w:szCs w:val="32"/>
          <w:lang w:val="en-US" w:eastAsia="zh-CN"/>
        </w:rPr>
        <w:t>1181.6</w:t>
      </w:r>
      <w:r>
        <w:rPr>
          <w:rFonts w:ascii="Times New Roman" w:hAnsi="Times New Roman" w:eastAsia="仿宋_GB2312" w:cs="Times New Roman"/>
          <w:kern w:val="0"/>
          <w:sz w:val="32"/>
          <w:szCs w:val="32"/>
        </w:rPr>
        <w:t>万元）比201</w:t>
      </w:r>
      <w:r>
        <w:rPr>
          <w:rFonts w:hint="eastAsia" w:ascii="Times New Roman" w:hAnsi="Times New Roman" w:eastAsia="仿宋_GB2312" w:cs="Times New Roman"/>
          <w:kern w:val="0"/>
          <w:sz w:val="32"/>
          <w:szCs w:val="32"/>
        </w:rPr>
        <w:t>9</w:t>
      </w:r>
      <w:r>
        <w:rPr>
          <w:rFonts w:ascii="Times New Roman" w:hAnsi="Times New Roman" w:eastAsia="仿宋_GB2312" w:cs="Times New Roman"/>
          <w:kern w:val="0"/>
          <w:sz w:val="32"/>
          <w:szCs w:val="32"/>
        </w:rPr>
        <w:t>年预算减少</w:t>
      </w:r>
      <w:r>
        <w:rPr>
          <w:rFonts w:hint="eastAsia" w:ascii="Times New Roman" w:hAnsi="Times New Roman" w:eastAsia="仿宋_GB2312" w:cs="Times New Roman"/>
          <w:kern w:val="0"/>
          <w:sz w:val="32"/>
          <w:szCs w:val="32"/>
          <w:lang w:val="en-US" w:eastAsia="zh-CN"/>
        </w:rPr>
        <w:t>148.57</w:t>
      </w:r>
      <w:r>
        <w:rPr>
          <w:rFonts w:ascii="Times New Roman" w:hAnsi="Times New Roman" w:eastAsia="仿宋_GB2312" w:cs="Times New Roman"/>
          <w:kern w:val="0"/>
          <w:sz w:val="32"/>
          <w:szCs w:val="32"/>
        </w:rPr>
        <w:t>万元</w:t>
      </w:r>
      <w:r>
        <w:rPr>
          <w:rFonts w:hint="eastAsia" w:ascii="Times New Roman" w:hAnsi="Times New Roman" w:eastAsia="仿宋_GB2312" w:cs="Times New Roman"/>
          <w:kern w:val="0"/>
          <w:sz w:val="32"/>
          <w:szCs w:val="32"/>
          <w:lang w:eastAsia="zh-CN"/>
        </w:rPr>
        <w:t>，</w:t>
      </w:r>
      <w:r>
        <w:rPr>
          <w:rFonts w:ascii="Times New Roman" w:hAnsi="Times New Roman" w:eastAsia="仿宋_GB2312" w:cs="Times New Roman"/>
          <w:kern w:val="0"/>
          <w:sz w:val="32"/>
          <w:szCs w:val="32"/>
        </w:rPr>
        <w:t>主要是因为机构改革购置公务用车以及严格管理公务用车，从严从紧控制公务用车的运行以及维护；公务接待费</w:t>
      </w:r>
      <w:r>
        <w:rPr>
          <w:rFonts w:hint="eastAsia" w:ascii="Times New Roman" w:hAnsi="Times New Roman" w:eastAsia="仿宋_GB2312" w:cs="Times New Roman"/>
          <w:kern w:val="0"/>
          <w:sz w:val="32"/>
          <w:szCs w:val="32"/>
          <w:lang w:val="en-US" w:eastAsia="zh-CN"/>
        </w:rPr>
        <w:t>359.1</w:t>
      </w:r>
      <w:r>
        <w:rPr>
          <w:rFonts w:ascii="Times New Roman" w:hAnsi="Times New Roman" w:eastAsia="仿宋_GB2312" w:cs="Times New Roman"/>
          <w:kern w:val="0"/>
          <w:sz w:val="32"/>
          <w:szCs w:val="32"/>
        </w:rPr>
        <w:t>万元，比201</w:t>
      </w:r>
      <w:r>
        <w:rPr>
          <w:rFonts w:hint="eastAsia" w:ascii="Times New Roman" w:hAnsi="Times New Roman" w:eastAsia="仿宋_GB2312" w:cs="Times New Roman"/>
          <w:kern w:val="0"/>
          <w:sz w:val="32"/>
          <w:szCs w:val="32"/>
        </w:rPr>
        <w:t>9</w:t>
      </w:r>
      <w:r>
        <w:rPr>
          <w:rFonts w:ascii="Times New Roman" w:hAnsi="Times New Roman" w:eastAsia="仿宋_GB2312" w:cs="Times New Roman"/>
          <w:kern w:val="0"/>
          <w:sz w:val="32"/>
          <w:szCs w:val="32"/>
        </w:rPr>
        <w:t>年预算减少</w:t>
      </w:r>
      <w:r>
        <w:rPr>
          <w:rFonts w:hint="eastAsia" w:ascii="Times New Roman" w:hAnsi="Times New Roman" w:eastAsia="仿宋_GB2312" w:cs="Times New Roman"/>
          <w:kern w:val="0"/>
          <w:sz w:val="32"/>
          <w:szCs w:val="32"/>
          <w:lang w:val="en-US" w:eastAsia="zh-CN"/>
        </w:rPr>
        <w:t>53.7</w:t>
      </w:r>
      <w:r>
        <w:rPr>
          <w:rFonts w:ascii="Times New Roman" w:hAnsi="Times New Roman" w:eastAsia="仿宋_GB2312" w:cs="Times New Roman"/>
          <w:kern w:val="0"/>
          <w:sz w:val="32"/>
          <w:szCs w:val="32"/>
        </w:rPr>
        <w:t>万元</w:t>
      </w:r>
      <w:bookmarkStart w:id="0" w:name="_GoBack"/>
      <w:bookmarkEnd w:id="0"/>
      <w:r>
        <w:rPr>
          <w:rFonts w:hint="eastAsia" w:ascii="Times New Roman" w:hAnsi="Times New Roman" w:eastAsia="仿宋_GB2312" w:cs="Times New Roman"/>
          <w:kern w:val="0"/>
          <w:sz w:val="32"/>
          <w:szCs w:val="32"/>
        </w:rPr>
        <w:t>，</w:t>
      </w:r>
      <w:r>
        <w:rPr>
          <w:rFonts w:ascii="Times New Roman" w:hAnsi="Times New Roman" w:eastAsia="仿宋_GB2312" w:cs="Times New Roman"/>
          <w:kern w:val="0"/>
          <w:sz w:val="32"/>
          <w:szCs w:val="32"/>
        </w:rPr>
        <w:t>主要是严格执行中央“八项规定和市委市政府关于厉行节约反对浪费的有关规定，按规接待。</w:t>
      </w:r>
    </w:p>
    <w:p>
      <w:pPr>
        <w:widowControl/>
        <w:spacing w:line="56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按照党政机关厉行节约和国务院“约法三章”的要求，今后财政局将会同市直有关部门，继续完善“三公”经费预算编制，严格控制“三公”经费预算规模，确保市级年度“三公”经费预算总规模比上年只减不增。</w:t>
      </w:r>
    </w:p>
    <w:p>
      <w:pPr>
        <w:widowControl/>
        <w:spacing w:line="560" w:lineRule="exact"/>
        <w:ind w:firstLine="641"/>
        <w:rPr>
          <w:rFonts w:ascii="Times New Roman" w:hAnsi="Times New Roman" w:eastAsia="仿宋_GB2312" w:cs="Times New Roman"/>
          <w:color w:val="000000"/>
          <w:kern w:val="0"/>
          <w:sz w:val="32"/>
          <w:szCs w:val="32"/>
        </w:rPr>
      </w:pPr>
    </w:p>
    <w:p>
      <w:pPr>
        <w:widowControl/>
        <w:spacing w:line="56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注释：</w:t>
      </w:r>
    </w:p>
    <w:p>
      <w:pPr>
        <w:widowControl/>
        <w:spacing w:line="56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1．因公出国（境）费反映单位公务出国（境）的国际旅费、国外城市间交通费、住宿费、伙食费、培训费、公杂费等支出。</w:t>
      </w:r>
    </w:p>
    <w:p>
      <w:pPr>
        <w:widowControl/>
        <w:spacing w:line="56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2．公务用车购置及运行维护费反映单位公务用车购置支出以及公务用车租用费、燃料费、维修费、过路过桥费、保险费等支出。</w:t>
      </w:r>
    </w:p>
    <w:p>
      <w:pPr>
        <w:widowControl/>
        <w:spacing w:line="56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3．公务接待费反映单位按规定开支的各类公务接待（含外宾接待）支出。</w:t>
      </w:r>
    </w:p>
    <w:p>
      <w:pPr>
        <w:widowControl/>
        <w:spacing w:line="600" w:lineRule="exact"/>
        <w:ind w:firstLine="641"/>
        <w:jc w:val="left"/>
        <w:rPr>
          <w:rFonts w:ascii="Times New Roman" w:hAnsi="Times New Roman" w:eastAsia="仿宋_GB2312" w:cs="Times New Roman"/>
          <w:color w:val="000000"/>
          <w:kern w:val="0"/>
          <w:sz w:val="32"/>
          <w:szCs w:val="32"/>
        </w:rPr>
      </w:pPr>
    </w:p>
    <w:p>
      <w:pPr>
        <w:widowControl/>
        <w:spacing w:line="600" w:lineRule="exact"/>
        <w:ind w:firstLine="641"/>
        <w:jc w:val="left"/>
        <w:rPr>
          <w:rFonts w:ascii="Times New Roman" w:hAnsi="Times New Roman" w:eastAsia="仿宋_GB2312" w:cs="Times New Roman"/>
          <w:color w:val="000000"/>
          <w:kern w:val="0"/>
          <w:sz w:val="32"/>
          <w:szCs w:val="32"/>
        </w:rPr>
      </w:pPr>
    </w:p>
    <w:p>
      <w:pPr>
        <w:widowControl/>
        <w:spacing w:line="600" w:lineRule="exact"/>
        <w:ind w:firstLine="5120" w:firstLineChars="1600"/>
        <w:jc w:val="left"/>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20</w:t>
      </w:r>
      <w:r>
        <w:rPr>
          <w:rFonts w:hint="eastAsia" w:ascii="Times New Roman" w:hAnsi="Times New Roman" w:eastAsia="仿宋_GB2312" w:cs="Times New Roman"/>
          <w:color w:val="000000"/>
          <w:kern w:val="0"/>
          <w:sz w:val="32"/>
          <w:szCs w:val="32"/>
        </w:rPr>
        <w:t>20</w:t>
      </w:r>
      <w:r>
        <w:rPr>
          <w:rFonts w:ascii="Times New Roman" w:hAnsi="Times New Roman" w:eastAsia="仿宋_GB2312" w:cs="Times New Roman"/>
          <w:color w:val="000000"/>
          <w:kern w:val="0"/>
          <w:sz w:val="32"/>
          <w:szCs w:val="32"/>
        </w:rPr>
        <w:t>年2月</w:t>
      </w:r>
      <w:r>
        <w:rPr>
          <w:rFonts w:hint="eastAsia" w:ascii="Times New Roman" w:hAnsi="Times New Roman" w:eastAsia="仿宋_GB2312" w:cs="Times New Roman"/>
          <w:color w:val="000000"/>
          <w:kern w:val="0"/>
          <w:sz w:val="32"/>
          <w:szCs w:val="32"/>
        </w:rPr>
        <w:t>4</w:t>
      </w:r>
      <w:r>
        <w:rPr>
          <w:rFonts w:ascii="Times New Roman" w:hAnsi="Times New Roman" w:eastAsia="仿宋_GB2312" w:cs="Times New Roman"/>
          <w:color w:val="000000"/>
          <w:kern w:val="0"/>
          <w:sz w:val="32"/>
          <w:szCs w:val="32"/>
        </w:rPr>
        <w:t>日</w:t>
      </w:r>
    </w:p>
    <w:p>
      <w:pPr>
        <w:widowControl/>
        <w:spacing w:line="600" w:lineRule="exact"/>
        <w:ind w:firstLine="5440" w:firstLineChars="1700"/>
        <w:jc w:val="left"/>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乳山市财政局</w:t>
      </w:r>
    </w:p>
    <w:sectPr>
      <w:pgSz w:w="11906" w:h="16838"/>
      <w:pgMar w:top="2098" w:right="1531" w:bottom="1985"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05EB"/>
    <w:rsid w:val="0008611C"/>
    <w:rsid w:val="001544D5"/>
    <w:rsid w:val="00172BDB"/>
    <w:rsid w:val="00184664"/>
    <w:rsid w:val="00194782"/>
    <w:rsid w:val="00197112"/>
    <w:rsid w:val="00211A12"/>
    <w:rsid w:val="00294778"/>
    <w:rsid w:val="00327545"/>
    <w:rsid w:val="00347358"/>
    <w:rsid w:val="003562AE"/>
    <w:rsid w:val="003D39DC"/>
    <w:rsid w:val="004238C6"/>
    <w:rsid w:val="0046546B"/>
    <w:rsid w:val="004864DF"/>
    <w:rsid w:val="005164C6"/>
    <w:rsid w:val="005613A4"/>
    <w:rsid w:val="005A252B"/>
    <w:rsid w:val="006160A9"/>
    <w:rsid w:val="00695BD0"/>
    <w:rsid w:val="0069665E"/>
    <w:rsid w:val="006A3D02"/>
    <w:rsid w:val="006E4F13"/>
    <w:rsid w:val="006F4F87"/>
    <w:rsid w:val="00710A33"/>
    <w:rsid w:val="0080135E"/>
    <w:rsid w:val="008A0EAB"/>
    <w:rsid w:val="0094338C"/>
    <w:rsid w:val="0096795B"/>
    <w:rsid w:val="009B7050"/>
    <w:rsid w:val="009E34E2"/>
    <w:rsid w:val="009E5719"/>
    <w:rsid w:val="00A5006A"/>
    <w:rsid w:val="00A530E8"/>
    <w:rsid w:val="00A71CF2"/>
    <w:rsid w:val="00AD5944"/>
    <w:rsid w:val="00AE4BA6"/>
    <w:rsid w:val="00BD2CDE"/>
    <w:rsid w:val="00C078DF"/>
    <w:rsid w:val="00C214A0"/>
    <w:rsid w:val="00C409A2"/>
    <w:rsid w:val="00C42EBB"/>
    <w:rsid w:val="00C905EB"/>
    <w:rsid w:val="00C9522B"/>
    <w:rsid w:val="00CC6D41"/>
    <w:rsid w:val="00D2071C"/>
    <w:rsid w:val="00D3647D"/>
    <w:rsid w:val="00DD564E"/>
    <w:rsid w:val="00DD5B8E"/>
    <w:rsid w:val="00E7686D"/>
    <w:rsid w:val="00E842B8"/>
    <w:rsid w:val="00EC5025"/>
    <w:rsid w:val="00F07BD7"/>
    <w:rsid w:val="00F44917"/>
    <w:rsid w:val="00FE19D3"/>
    <w:rsid w:val="0DB74E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Date"/>
    <w:basedOn w:val="1"/>
    <w:next w:val="1"/>
    <w:link w:val="11"/>
    <w:semiHidden/>
    <w:unhideWhenUsed/>
    <w:qFormat/>
    <w:uiPriority w:val="99"/>
    <w:pPr>
      <w:ind w:left="100" w:leftChars="2500"/>
    </w:pPr>
  </w:style>
  <w:style w:type="paragraph" w:styleId="3">
    <w:name w:val="Balloon Text"/>
    <w:basedOn w:val="1"/>
    <w:link w:val="10"/>
    <w:semiHidden/>
    <w:unhideWhenUsed/>
    <w:qFormat/>
    <w:uiPriority w:val="99"/>
    <w:rPr>
      <w:sz w:val="18"/>
      <w:szCs w:val="18"/>
    </w:rPr>
  </w:style>
  <w:style w:type="paragraph" w:styleId="4">
    <w:name w:val="footer"/>
    <w:basedOn w:val="1"/>
    <w:link w:val="9"/>
    <w:unhideWhenUsed/>
    <w:uiPriority w:val="99"/>
    <w:pPr>
      <w:tabs>
        <w:tab w:val="center" w:pos="4153"/>
        <w:tab w:val="right" w:pos="8306"/>
      </w:tabs>
      <w:snapToGrid w:val="0"/>
      <w:jc w:val="left"/>
    </w:pPr>
    <w:rPr>
      <w:sz w:val="18"/>
      <w:szCs w:val="18"/>
    </w:rPr>
  </w:style>
  <w:style w:type="paragraph" w:styleId="5">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uiPriority w:val="99"/>
    <w:rPr>
      <w:sz w:val="18"/>
      <w:szCs w:val="18"/>
    </w:rPr>
  </w:style>
  <w:style w:type="character" w:customStyle="1" w:styleId="9">
    <w:name w:val="页脚 Char"/>
    <w:basedOn w:val="7"/>
    <w:link w:val="4"/>
    <w:uiPriority w:val="99"/>
    <w:rPr>
      <w:sz w:val="18"/>
      <w:szCs w:val="18"/>
    </w:rPr>
  </w:style>
  <w:style w:type="character" w:customStyle="1" w:styleId="10">
    <w:name w:val="批注框文本 Char"/>
    <w:basedOn w:val="7"/>
    <w:link w:val="3"/>
    <w:semiHidden/>
    <w:qFormat/>
    <w:uiPriority w:val="99"/>
    <w:rPr>
      <w:sz w:val="18"/>
      <w:szCs w:val="18"/>
    </w:rPr>
  </w:style>
  <w:style w:type="character" w:customStyle="1" w:styleId="11">
    <w:name w:val="日期 Char"/>
    <w:basedOn w:val="7"/>
    <w:link w:val="2"/>
    <w:semiHidden/>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5E4C901-AE78-41A1-90E1-0CA84C35289B}">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574</Characters>
  <Lines>4</Lines>
  <Paragraphs>1</Paragraphs>
  <TotalTime>15</TotalTime>
  <ScaleCrop>false</ScaleCrop>
  <LinksUpToDate>false</LinksUpToDate>
  <CharactersWithSpaces>673</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2020-03-02T01:25:00Z</dcterms:created>
  <dc:creator>cyy</dc:creator>
  <cp:lastModifiedBy>Administrator</cp:lastModifiedBy>
  <cp:lastPrinted>2020-02-08T07:52:00Z</cp:lastPrinted>
  <dcterms:modified xsi:type="dcterms:W3CDTF">2022-08-30T10:13:15Z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