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附件2</w:t>
      </w:r>
    </w:p>
    <w:p>
      <w:pPr>
        <w:keepNext w:val="0"/>
        <w:keepLines w:val="0"/>
        <w:pageBreakBefore w:val="0"/>
        <w:widowControl w:val="0"/>
        <w:kinsoku/>
        <w:wordWrap/>
        <w:overflowPunct/>
        <w:topLinePunct w:val="0"/>
        <w:autoSpaceDE/>
        <w:autoSpaceDN/>
        <w:bidi w:val="0"/>
        <w:adjustRightInd/>
        <w:snapToGrid/>
        <w:spacing w:line="420" w:lineRule="auto"/>
        <w:jc w:val="center"/>
        <w:textAlignment w:val="auto"/>
        <w:rPr>
          <w:rFonts w:hint="eastAsia" w:ascii="微软雅黑" w:hAnsi="微软雅黑" w:eastAsia="微软雅黑" w:cs="微软雅黑"/>
          <w:b/>
          <w:bCs/>
          <w:sz w:val="24"/>
          <w:szCs w:val="24"/>
        </w:rPr>
      </w:pPr>
    </w:p>
    <w:p>
      <w:pPr>
        <w:keepNext w:val="0"/>
        <w:keepLines w:val="0"/>
        <w:pageBreakBefore w:val="0"/>
        <w:widowControl w:val="0"/>
        <w:kinsoku/>
        <w:wordWrap/>
        <w:overflowPunct/>
        <w:topLinePunct w:val="0"/>
        <w:autoSpaceDE/>
        <w:autoSpaceDN/>
        <w:bidi w:val="0"/>
        <w:adjustRightInd/>
        <w:snapToGrid/>
        <w:spacing w:line="420" w:lineRule="auto"/>
        <w:jc w:val="center"/>
        <w:textAlignment w:val="auto"/>
        <w:rPr>
          <w:rFonts w:hint="eastAsia" w:ascii="微软雅黑" w:hAnsi="微软雅黑" w:eastAsia="微软雅黑" w:cs="微软雅黑"/>
          <w:sz w:val="24"/>
          <w:szCs w:val="24"/>
        </w:rPr>
      </w:pPr>
      <w:bookmarkStart w:id="0" w:name="_GoBack"/>
      <w:r>
        <w:rPr>
          <w:rFonts w:hint="eastAsia" w:ascii="微软雅黑" w:hAnsi="微软雅黑" w:eastAsia="微软雅黑" w:cs="微软雅黑"/>
          <w:b/>
          <w:bCs/>
          <w:sz w:val="24"/>
          <w:szCs w:val="24"/>
        </w:rPr>
        <w:t>宣布失效的市政府文件目录</w:t>
      </w:r>
    </w:p>
    <w:bookmarkEnd w:id="0"/>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p>
    <w:tbl>
      <w:tblPr>
        <w:tblStyle w:val="2"/>
        <w:tblW w:w="13441" w:type="dxa"/>
        <w:jc w:val="center"/>
        <w:tblLayout w:type="fixed"/>
        <w:tblCellMar>
          <w:top w:w="15" w:type="dxa"/>
          <w:left w:w="15" w:type="dxa"/>
          <w:bottom w:w="15" w:type="dxa"/>
          <w:right w:w="15" w:type="dxa"/>
        </w:tblCellMar>
      </w:tblPr>
      <w:tblGrid>
        <w:gridCol w:w="1338"/>
        <w:gridCol w:w="9657"/>
        <w:gridCol w:w="2446"/>
      </w:tblGrid>
      <w:tr>
        <w:tblPrEx>
          <w:tblCellMar>
            <w:top w:w="15" w:type="dxa"/>
            <w:left w:w="15" w:type="dxa"/>
            <w:bottom w:w="15" w:type="dxa"/>
            <w:right w:w="15" w:type="dxa"/>
          </w:tblCellMar>
        </w:tblPrEx>
        <w:trPr>
          <w:trHeight w:val="349" w:hRule="atLeast"/>
          <w:jc w:val="center"/>
        </w:trPr>
        <w:tc>
          <w:tcPr>
            <w:tcW w:w="133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序号</w:t>
            </w:r>
          </w:p>
        </w:tc>
        <w:tc>
          <w:tcPr>
            <w:tcW w:w="96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文件名称</w:t>
            </w:r>
          </w:p>
        </w:tc>
        <w:tc>
          <w:tcPr>
            <w:tcW w:w="24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文号</w:t>
            </w:r>
          </w:p>
        </w:tc>
      </w:tr>
      <w:tr>
        <w:tblPrEx>
          <w:tblCellMar>
            <w:top w:w="15" w:type="dxa"/>
            <w:left w:w="15" w:type="dxa"/>
            <w:bottom w:w="15" w:type="dxa"/>
            <w:right w:w="15" w:type="dxa"/>
          </w:tblCellMar>
        </w:tblPrEx>
        <w:trPr>
          <w:trHeight w:val="228" w:hRule="atLeast"/>
          <w:jc w:val="center"/>
        </w:trPr>
        <w:tc>
          <w:tcPr>
            <w:tcW w:w="133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w:t>
            </w:r>
          </w:p>
        </w:tc>
        <w:tc>
          <w:tcPr>
            <w:tcW w:w="96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乳山市人民政府转发市审计局关于企业承包奖励分配审计的实施意见的通知</w:t>
            </w:r>
          </w:p>
        </w:tc>
        <w:tc>
          <w:tcPr>
            <w:tcW w:w="24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1993年11月15日印发</w:t>
            </w:r>
          </w:p>
        </w:tc>
      </w:tr>
      <w:tr>
        <w:tblPrEx>
          <w:tblCellMar>
            <w:top w:w="15" w:type="dxa"/>
            <w:left w:w="15" w:type="dxa"/>
            <w:bottom w:w="15" w:type="dxa"/>
            <w:right w:w="15" w:type="dxa"/>
          </w:tblCellMar>
        </w:tblPrEx>
        <w:trPr>
          <w:trHeight w:val="228" w:hRule="atLeast"/>
          <w:jc w:val="center"/>
        </w:trPr>
        <w:tc>
          <w:tcPr>
            <w:tcW w:w="133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2</w:t>
            </w:r>
          </w:p>
        </w:tc>
        <w:tc>
          <w:tcPr>
            <w:tcW w:w="96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乳山市人民政府关于加强税收征管增加财政收入的意见</w:t>
            </w:r>
          </w:p>
        </w:tc>
        <w:tc>
          <w:tcPr>
            <w:tcW w:w="24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乳政发〔2005〕15号</w:t>
            </w:r>
          </w:p>
        </w:tc>
      </w:tr>
      <w:tr>
        <w:tblPrEx>
          <w:tblCellMar>
            <w:top w:w="15" w:type="dxa"/>
            <w:left w:w="15" w:type="dxa"/>
            <w:bottom w:w="15" w:type="dxa"/>
            <w:right w:w="15" w:type="dxa"/>
          </w:tblCellMar>
        </w:tblPrEx>
        <w:trPr>
          <w:trHeight w:val="228" w:hRule="atLeast"/>
          <w:jc w:val="center"/>
        </w:trPr>
        <w:tc>
          <w:tcPr>
            <w:tcW w:w="133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3</w:t>
            </w:r>
          </w:p>
        </w:tc>
        <w:tc>
          <w:tcPr>
            <w:tcW w:w="96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乳山市人民政府关于印发乳山市市直机关事业单位国有资产收益管理办法（试行）的通知</w:t>
            </w:r>
          </w:p>
        </w:tc>
        <w:tc>
          <w:tcPr>
            <w:tcW w:w="24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乳政发〔2006〕35号</w:t>
            </w:r>
          </w:p>
        </w:tc>
      </w:tr>
      <w:tr>
        <w:tblPrEx>
          <w:tblCellMar>
            <w:top w:w="15" w:type="dxa"/>
            <w:left w:w="15" w:type="dxa"/>
            <w:bottom w:w="15" w:type="dxa"/>
            <w:right w:w="15" w:type="dxa"/>
          </w:tblCellMar>
        </w:tblPrEx>
        <w:trPr>
          <w:trHeight w:val="228" w:hRule="atLeast"/>
          <w:jc w:val="center"/>
        </w:trPr>
        <w:tc>
          <w:tcPr>
            <w:tcW w:w="133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4</w:t>
            </w:r>
          </w:p>
        </w:tc>
        <w:tc>
          <w:tcPr>
            <w:tcW w:w="96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乳山市人民政府关于加强房地产税收一体化管理增加财政收入的意见</w:t>
            </w:r>
          </w:p>
        </w:tc>
        <w:tc>
          <w:tcPr>
            <w:tcW w:w="24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乳政发〔2007〕26号</w:t>
            </w:r>
          </w:p>
        </w:tc>
      </w:tr>
      <w:tr>
        <w:tblPrEx>
          <w:tblCellMar>
            <w:top w:w="15" w:type="dxa"/>
            <w:left w:w="15" w:type="dxa"/>
            <w:bottom w:w="15" w:type="dxa"/>
            <w:right w:w="15" w:type="dxa"/>
          </w:tblCellMar>
        </w:tblPrEx>
        <w:trPr>
          <w:trHeight w:val="228" w:hRule="atLeast"/>
          <w:jc w:val="center"/>
        </w:trPr>
        <w:tc>
          <w:tcPr>
            <w:tcW w:w="133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5</w:t>
            </w:r>
          </w:p>
        </w:tc>
        <w:tc>
          <w:tcPr>
            <w:tcW w:w="96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乳山市人民政府批转市质量技术监督局关于加强产品质量安全区域监管工作的意见的通知</w:t>
            </w:r>
          </w:p>
        </w:tc>
        <w:tc>
          <w:tcPr>
            <w:tcW w:w="24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乳政发〔2008〕24号</w:t>
            </w:r>
          </w:p>
        </w:tc>
      </w:tr>
      <w:tr>
        <w:tblPrEx>
          <w:tblCellMar>
            <w:top w:w="15" w:type="dxa"/>
            <w:left w:w="15" w:type="dxa"/>
            <w:bottom w:w="15" w:type="dxa"/>
            <w:right w:w="15" w:type="dxa"/>
          </w:tblCellMar>
        </w:tblPrEx>
        <w:trPr>
          <w:trHeight w:val="228" w:hRule="atLeast"/>
          <w:jc w:val="center"/>
        </w:trPr>
        <w:tc>
          <w:tcPr>
            <w:tcW w:w="133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6</w:t>
            </w:r>
          </w:p>
        </w:tc>
        <w:tc>
          <w:tcPr>
            <w:tcW w:w="96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乳山市人民政府关于促进房地产市场健康发展的实施意见</w:t>
            </w:r>
          </w:p>
        </w:tc>
        <w:tc>
          <w:tcPr>
            <w:tcW w:w="24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乳政发〔2009〕7号</w:t>
            </w:r>
          </w:p>
        </w:tc>
      </w:tr>
      <w:tr>
        <w:tblPrEx>
          <w:tblCellMar>
            <w:top w:w="15" w:type="dxa"/>
            <w:left w:w="15" w:type="dxa"/>
            <w:bottom w:w="15" w:type="dxa"/>
            <w:right w:w="15" w:type="dxa"/>
          </w:tblCellMar>
        </w:tblPrEx>
        <w:trPr>
          <w:trHeight w:val="228" w:hRule="atLeast"/>
          <w:jc w:val="center"/>
        </w:trPr>
        <w:tc>
          <w:tcPr>
            <w:tcW w:w="133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7</w:t>
            </w:r>
          </w:p>
        </w:tc>
        <w:tc>
          <w:tcPr>
            <w:tcW w:w="96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乳山市人民政府关于进一步加强对外劳务合作管理工作的实施意见</w:t>
            </w:r>
          </w:p>
        </w:tc>
        <w:tc>
          <w:tcPr>
            <w:tcW w:w="24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乳政发〔2011〕8号</w:t>
            </w:r>
          </w:p>
        </w:tc>
      </w:tr>
      <w:tr>
        <w:tblPrEx>
          <w:tblCellMar>
            <w:top w:w="15" w:type="dxa"/>
            <w:left w:w="15" w:type="dxa"/>
            <w:bottom w:w="15" w:type="dxa"/>
            <w:right w:w="15" w:type="dxa"/>
          </w:tblCellMar>
        </w:tblPrEx>
        <w:trPr>
          <w:trHeight w:val="228" w:hRule="atLeast"/>
          <w:jc w:val="center"/>
        </w:trPr>
        <w:tc>
          <w:tcPr>
            <w:tcW w:w="133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8</w:t>
            </w:r>
          </w:p>
        </w:tc>
        <w:tc>
          <w:tcPr>
            <w:tcW w:w="96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乳山市人民政府关于试行国有资本经营预算的意见</w:t>
            </w:r>
          </w:p>
        </w:tc>
        <w:tc>
          <w:tcPr>
            <w:tcW w:w="24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乳政发〔2012〕39号</w:t>
            </w:r>
          </w:p>
        </w:tc>
      </w:tr>
      <w:tr>
        <w:tblPrEx>
          <w:tblCellMar>
            <w:top w:w="15" w:type="dxa"/>
            <w:left w:w="15" w:type="dxa"/>
            <w:bottom w:w="15" w:type="dxa"/>
            <w:right w:w="15" w:type="dxa"/>
          </w:tblCellMar>
        </w:tblPrEx>
        <w:trPr>
          <w:trHeight w:val="228" w:hRule="atLeast"/>
          <w:jc w:val="center"/>
        </w:trPr>
        <w:tc>
          <w:tcPr>
            <w:tcW w:w="133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9</w:t>
            </w:r>
          </w:p>
        </w:tc>
        <w:tc>
          <w:tcPr>
            <w:tcW w:w="96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乳山市人民政府关于加快电子商务产业发展的意见</w:t>
            </w:r>
          </w:p>
        </w:tc>
        <w:tc>
          <w:tcPr>
            <w:tcW w:w="24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乳政发〔2014〕9号</w:t>
            </w:r>
          </w:p>
        </w:tc>
      </w:tr>
      <w:tr>
        <w:tblPrEx>
          <w:tblCellMar>
            <w:top w:w="15" w:type="dxa"/>
            <w:left w:w="15" w:type="dxa"/>
            <w:bottom w:w="15" w:type="dxa"/>
            <w:right w:w="15" w:type="dxa"/>
          </w:tblCellMar>
        </w:tblPrEx>
        <w:trPr>
          <w:trHeight w:val="228" w:hRule="atLeast"/>
          <w:jc w:val="center"/>
        </w:trPr>
        <w:tc>
          <w:tcPr>
            <w:tcW w:w="133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10</w:t>
            </w:r>
          </w:p>
        </w:tc>
        <w:tc>
          <w:tcPr>
            <w:tcW w:w="96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乳山市人民政府办公室转发市建委等三部门关于建立健全有形建筑市场的意见的通知</w:t>
            </w:r>
          </w:p>
        </w:tc>
        <w:tc>
          <w:tcPr>
            <w:tcW w:w="24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乳政办发〔1999〕24号</w:t>
            </w:r>
          </w:p>
        </w:tc>
      </w:tr>
      <w:tr>
        <w:tblPrEx>
          <w:tblCellMar>
            <w:top w:w="15" w:type="dxa"/>
            <w:left w:w="15" w:type="dxa"/>
            <w:bottom w:w="15" w:type="dxa"/>
            <w:right w:w="15" w:type="dxa"/>
          </w:tblCellMar>
        </w:tblPrEx>
        <w:trPr>
          <w:trHeight w:val="228" w:hRule="atLeast"/>
          <w:jc w:val="center"/>
        </w:trPr>
        <w:tc>
          <w:tcPr>
            <w:tcW w:w="133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11</w:t>
            </w:r>
          </w:p>
        </w:tc>
        <w:tc>
          <w:tcPr>
            <w:tcW w:w="96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乳山市人民政府办公室转发市国税局关于开展社会综合治税工作的意见的通知</w:t>
            </w:r>
          </w:p>
        </w:tc>
        <w:tc>
          <w:tcPr>
            <w:tcW w:w="24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乳政办发〔2007〕29号</w:t>
            </w:r>
          </w:p>
        </w:tc>
      </w:tr>
      <w:tr>
        <w:tblPrEx>
          <w:tblCellMar>
            <w:top w:w="15" w:type="dxa"/>
            <w:left w:w="15" w:type="dxa"/>
            <w:bottom w:w="15" w:type="dxa"/>
            <w:right w:w="15" w:type="dxa"/>
          </w:tblCellMar>
        </w:tblPrEx>
        <w:trPr>
          <w:trHeight w:val="228" w:hRule="atLeast"/>
          <w:jc w:val="center"/>
        </w:trPr>
        <w:tc>
          <w:tcPr>
            <w:tcW w:w="133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12</w:t>
            </w:r>
          </w:p>
        </w:tc>
        <w:tc>
          <w:tcPr>
            <w:tcW w:w="96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乳山市人民政府办公室转发市旅游局关于创建旅游强镇和特色村工作的意见的通知</w:t>
            </w:r>
          </w:p>
        </w:tc>
        <w:tc>
          <w:tcPr>
            <w:tcW w:w="24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乳政办发〔2007〕60号</w:t>
            </w:r>
          </w:p>
        </w:tc>
      </w:tr>
      <w:tr>
        <w:tblPrEx>
          <w:tblCellMar>
            <w:top w:w="15" w:type="dxa"/>
            <w:left w:w="15" w:type="dxa"/>
            <w:bottom w:w="15" w:type="dxa"/>
            <w:right w:w="15" w:type="dxa"/>
          </w:tblCellMar>
        </w:tblPrEx>
        <w:trPr>
          <w:trHeight w:val="228" w:hRule="atLeast"/>
          <w:jc w:val="center"/>
        </w:trPr>
        <w:tc>
          <w:tcPr>
            <w:tcW w:w="133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13</w:t>
            </w:r>
          </w:p>
        </w:tc>
        <w:tc>
          <w:tcPr>
            <w:tcW w:w="96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乳山市人民政府办公室关于进一步鼓励开拓国内外市场促进企业平稳较快发展的意见</w:t>
            </w:r>
          </w:p>
        </w:tc>
        <w:tc>
          <w:tcPr>
            <w:tcW w:w="24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乳政办发〔2009〕116号</w:t>
            </w:r>
          </w:p>
        </w:tc>
      </w:tr>
      <w:tr>
        <w:tblPrEx>
          <w:tblCellMar>
            <w:top w:w="15" w:type="dxa"/>
            <w:left w:w="15" w:type="dxa"/>
            <w:bottom w:w="15" w:type="dxa"/>
            <w:right w:w="15" w:type="dxa"/>
          </w:tblCellMar>
        </w:tblPrEx>
        <w:trPr>
          <w:trHeight w:val="1133" w:hRule="atLeast"/>
          <w:jc w:val="center"/>
        </w:trPr>
        <w:tc>
          <w:tcPr>
            <w:tcW w:w="133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14</w:t>
            </w:r>
          </w:p>
        </w:tc>
        <w:tc>
          <w:tcPr>
            <w:tcW w:w="96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乳山市人民政府办公室关于印发乳山市市级国有经营性单位投融资管理暂行办法的通知</w:t>
            </w:r>
          </w:p>
        </w:tc>
        <w:tc>
          <w:tcPr>
            <w:tcW w:w="24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乳政办发〔2012〕76号</w:t>
            </w:r>
          </w:p>
        </w:tc>
      </w:tr>
      <w:tr>
        <w:tblPrEx>
          <w:tblCellMar>
            <w:top w:w="15" w:type="dxa"/>
            <w:left w:w="15" w:type="dxa"/>
            <w:bottom w:w="15" w:type="dxa"/>
            <w:right w:w="15" w:type="dxa"/>
          </w:tblCellMar>
        </w:tblPrEx>
        <w:trPr>
          <w:trHeight w:val="228" w:hRule="atLeast"/>
          <w:jc w:val="center"/>
        </w:trPr>
        <w:tc>
          <w:tcPr>
            <w:tcW w:w="133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15</w:t>
            </w:r>
          </w:p>
        </w:tc>
        <w:tc>
          <w:tcPr>
            <w:tcW w:w="96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乳山市人民政府办公室关于印发乳山市加快再生资源回收体系建设实施意见</w:t>
            </w:r>
          </w:p>
        </w:tc>
        <w:tc>
          <w:tcPr>
            <w:tcW w:w="24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乳政办发〔2015〕43号</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微软雅黑">
    <w:altName w:val="方正黑体_GBK"/>
    <w:panose1 w:val="020B0503020204020204"/>
    <w:charset w:val="00"/>
    <w:family w:val="auto"/>
    <w:pitch w:val="default"/>
    <w:sig w:usb0="00000000" w:usb1="00000000" w:usb2="00000016" w:usb3="00000000" w:csb0="0004001F" w:csb1="00000000"/>
  </w:font>
  <w:font w:name="方正黑体_GBK">
    <w:panose1 w:val="02000000000000000000"/>
    <w:charset w:val="86"/>
    <w:family w:val="auto"/>
    <w:pitch w:val="default"/>
    <w:sig w:usb0="A00002BF" w:usb1="38CF7CFA" w:usb2="00082016" w:usb3="00000000" w:csb0="00040001" w:csb1="00000000"/>
  </w:font>
  <w:font w:name="Standard Symbols PS">
    <w:panose1 w:val="05050102010706020507"/>
    <w:charset w:val="00"/>
    <w:family w:val="auto"/>
    <w:pitch w:val="default"/>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7FF5F36"/>
    <w:rsid w:val="77FF5F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2022-11-29T16:10:00Z</dcterms:created>
  <dc:creator>闲适生活</dc:creator>
  <cp:lastModifiedBy>闲适生活</cp:lastModifiedBy>
  <dcterms:modified xsi:type="dcterms:W3CDTF">2022-11-29T16:13:23Z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