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snapToGrid/>
        <w:spacing w:line="560" w:lineRule="exact"/>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lang w:eastAsia="zh-CN"/>
        </w:rPr>
        <w:t>乳山</w:t>
      </w:r>
      <w:r>
        <w:rPr>
          <w:rFonts w:hint="eastAsia" w:ascii="Times New Roman" w:hAnsi="Times New Roman" w:eastAsia="方正小标宋简体" w:cs="方正小标宋简体"/>
          <w:color w:val="auto"/>
          <w:sz w:val="44"/>
          <w:szCs w:val="44"/>
        </w:rPr>
        <w:t>市卫生与健康“十四五”规划</w:t>
      </w:r>
    </w:p>
    <w:p>
      <w:pPr>
        <w:pStyle w:val="2"/>
        <w:keepNext w:val="0"/>
        <w:keepLines w:val="0"/>
        <w:pageBreakBefore w:val="0"/>
        <w:widowControl w:val="0"/>
        <w:kinsoku/>
        <w:wordWrap/>
        <w:overflowPunct/>
        <w:topLinePunct w:val="0"/>
        <w:autoSpaceDE w:val="0"/>
        <w:autoSpaceDN w:val="0"/>
        <w:bidi w:val="0"/>
        <w:adjustRightInd/>
        <w:snapToGrid/>
        <w:spacing w:before="0" w:after="0" w:line="560" w:lineRule="exact"/>
        <w:textAlignment w:val="auto"/>
        <w:rPr>
          <w:rFonts w:hint="eastAsia" w:ascii="Times New Roman" w:hAnsi="Times New Roman"/>
          <w:color w:val="auto"/>
        </w:rPr>
      </w:pP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为满足人民群众日益增长的健康需求，全面推进健康乳山建设，深化医药卫生体制改革，探索建立全方位全周期的健康管理新模式，</w:t>
      </w:r>
      <w:r>
        <w:rPr>
          <w:rFonts w:hint="eastAsia" w:ascii="Times New Roman" w:hAnsi="Times New Roman" w:eastAsia="仿宋_GB2312" w:cs="仿宋_GB2312"/>
          <w:color w:val="auto"/>
          <w:sz w:val="32"/>
          <w:szCs w:val="32"/>
        </w:rPr>
        <w:t>根据《山东省“十四五”卫生与健康规划》</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zh-CN" w:eastAsia="zh-CN"/>
        </w:rPr>
        <w:t>威海市卫生与健康“十四五”规划</w:t>
      </w:r>
      <w:r>
        <w:rPr>
          <w:rFonts w:hint="eastAsia" w:ascii="Times New Roman" w:hAnsi="Times New Roman" w:eastAsia="仿宋_GB2312" w:cs="仿宋_GB2312"/>
          <w:color w:val="auto"/>
          <w:sz w:val="32"/>
          <w:szCs w:val="32"/>
          <w:lang w:eastAsia="zh-CN"/>
        </w:rPr>
        <w:t>》《乳山市国民经济和社会发展第十四个五年规划和二〇三五年远景目标纲要》</w:t>
      </w:r>
      <w:r>
        <w:rPr>
          <w:rFonts w:hint="eastAsia" w:ascii="Times New Roman" w:hAnsi="Times New Roman" w:eastAsia="仿宋_GB2312" w:cs="仿宋_GB2312"/>
          <w:color w:val="auto"/>
          <w:sz w:val="32"/>
          <w:szCs w:val="32"/>
        </w:rPr>
        <w:t>，并结合全市卫生健康事业发展实际，制定本规划。</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一、发展背景</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（一）工作成效</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“十三五”时期，全市卫生健康事业快速发展，先后被确定为</w:t>
      </w:r>
      <w:r>
        <w:rPr>
          <w:rFonts w:hint="eastAsia" w:ascii="Times New Roman" w:hAnsi="Times New Roman" w:eastAsia="仿宋_GB2312" w:cs="仿宋_GB2312"/>
          <w:color w:val="auto"/>
          <w:sz w:val="32"/>
          <w:szCs w:val="32"/>
          <w:highlight w:val="none"/>
        </w:rPr>
        <w:t>省级健康城市试点市</w:t>
      </w:r>
      <w:r>
        <w:rPr>
          <w:rFonts w:hint="eastAsia" w:ascii="Times New Roman" w:hAnsi="Times New Roman" w:cs="仿宋_GB2312"/>
          <w:color w:val="auto"/>
          <w:sz w:val="32"/>
          <w:szCs w:val="32"/>
          <w:highlight w:val="none"/>
          <w:lang w:val="en-US" w:eastAsia="zh-CN"/>
        </w:rPr>
        <w:t>、省级健康促进示范市、</w:t>
      </w:r>
      <w:r>
        <w:rPr>
          <w:rFonts w:hint="eastAsia" w:ascii="Times New Roman" w:hAnsi="Times New Roman" w:eastAsia="仿宋_GB2312" w:cs="仿宋_GB2312"/>
          <w:color w:val="auto"/>
          <w:sz w:val="32"/>
          <w:szCs w:val="32"/>
        </w:rPr>
        <w:t>国家紧密型县域医共体试点县</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i w:val="0"/>
          <w:caps w:val="0"/>
          <w:color w:val="auto"/>
          <w:spacing w:val="0"/>
          <w:sz w:val="32"/>
          <w:szCs w:val="32"/>
          <w:shd w:val="clear" w:fill="FFFFFF"/>
          <w:lang w:val="en-US" w:eastAsia="zh-CN"/>
        </w:rPr>
        <w:t>山东省医养结合示范先行市</w:t>
      </w:r>
      <w:r>
        <w:rPr>
          <w:rFonts w:hint="eastAsia" w:ascii="Times New Roman" w:hAnsi="Times New Roman" w:cs="仿宋_GB2312"/>
          <w:i w:val="0"/>
          <w:caps w:val="0"/>
          <w:color w:val="auto"/>
          <w:spacing w:val="0"/>
          <w:sz w:val="32"/>
          <w:szCs w:val="32"/>
          <w:shd w:val="clear" w:fill="FFFFFF"/>
          <w:lang w:val="en-US" w:eastAsia="zh-CN"/>
        </w:rPr>
        <w:t>、</w:t>
      </w:r>
      <w:r>
        <w:rPr>
          <w:rFonts w:hint="eastAsia" w:ascii="Times New Roman" w:hAnsi="Times New Roman" w:eastAsia="仿宋_GB2312" w:cs="仿宋_GB2312"/>
          <w:color w:val="auto"/>
          <w:sz w:val="32"/>
          <w:szCs w:val="32"/>
        </w:rPr>
        <w:t>国家卫生城市，</w:t>
      </w:r>
      <w:r>
        <w:rPr>
          <w:rFonts w:hint="eastAsia" w:ascii="Times New Roman" w:hAnsi="Times New Roman" w:eastAsia="仿宋_GB2312" w:cs="仿宋_GB2312"/>
          <w:color w:val="auto"/>
          <w:sz w:val="32"/>
          <w:szCs w:val="32"/>
          <w:lang w:eastAsia="zh-CN"/>
        </w:rPr>
        <w:t>顺利通过国家慢性病综合防控示范区复审</w:t>
      </w:r>
      <w:r>
        <w:rPr>
          <w:rFonts w:hint="eastAsia" w:ascii="Times New Roman" w:hAnsi="Times New Roman" w:eastAsia="仿宋_GB2312" w:cs="仿宋_GB2312"/>
          <w:color w:val="auto"/>
          <w:sz w:val="32"/>
          <w:szCs w:val="32"/>
        </w:rPr>
        <w:t>。“十三五”规划主要指标基本完成，健康</w:t>
      </w:r>
      <w:r>
        <w:rPr>
          <w:rFonts w:hint="eastAsia" w:ascii="Times New Roman" w:hAnsi="Times New Roman" w:eastAsia="仿宋_GB2312" w:cs="仿宋_GB2312"/>
          <w:color w:val="auto"/>
          <w:sz w:val="32"/>
          <w:szCs w:val="32"/>
          <w:lang w:eastAsia="zh-CN"/>
        </w:rPr>
        <w:t>乳山</w:t>
      </w:r>
      <w:r>
        <w:rPr>
          <w:rFonts w:hint="eastAsia" w:ascii="Times New Roman" w:hAnsi="Times New Roman" w:eastAsia="仿宋_GB2312" w:cs="仿宋_GB2312"/>
          <w:color w:val="auto"/>
          <w:sz w:val="32"/>
          <w:szCs w:val="32"/>
        </w:rPr>
        <w:t>建设迈出新步伐，全民健康进入新时代。</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居民主要健康指标</w:t>
      </w:r>
      <w:r>
        <w:rPr>
          <w:rFonts w:hint="eastAsia" w:ascii="Times New Roman" w:hAnsi="Times New Roman" w:eastAsia="仿宋_GB2312" w:cs="仿宋_GB2312"/>
          <w:color w:val="auto"/>
          <w:sz w:val="32"/>
          <w:szCs w:val="32"/>
          <w:lang w:eastAsia="zh-CN"/>
        </w:rPr>
        <w:t>显著提升</w:t>
      </w:r>
      <w:r>
        <w:rPr>
          <w:rFonts w:hint="eastAsia" w:ascii="Times New Roman" w:hAnsi="Times New Roman" w:eastAsia="仿宋_GB2312" w:cs="仿宋_GB2312"/>
          <w:color w:val="auto"/>
          <w:sz w:val="32"/>
          <w:szCs w:val="32"/>
        </w:rPr>
        <w:t>。人均预期寿命达到</w:t>
      </w:r>
      <w:r>
        <w:rPr>
          <w:rFonts w:hint="eastAsia" w:ascii="Times New Roman" w:hAnsi="Times New Roman" w:eastAsia="仿宋_GB2312" w:cs="仿宋_GB2312"/>
          <w:color w:val="auto"/>
          <w:sz w:val="32"/>
          <w:szCs w:val="32"/>
          <w:lang w:val="en-US" w:eastAsia="zh-CN"/>
        </w:rPr>
        <w:t>80.44</w:t>
      </w:r>
      <w:r>
        <w:rPr>
          <w:rFonts w:hint="eastAsia" w:ascii="Times New Roman" w:hAnsi="Times New Roman" w:eastAsia="仿宋_GB2312" w:cs="仿宋_GB2312"/>
          <w:color w:val="auto"/>
          <w:sz w:val="32"/>
          <w:szCs w:val="32"/>
        </w:rPr>
        <w:t>岁，婴儿死亡率、5岁以下儿童死亡率分别降至</w:t>
      </w:r>
      <w:r>
        <w:rPr>
          <w:rFonts w:hint="eastAsia" w:ascii="Times New Roman" w:hAnsi="Times New Roman" w:cs="仿宋_GB2312"/>
          <w:color w:val="auto"/>
          <w:sz w:val="32"/>
          <w:szCs w:val="32"/>
          <w:lang w:val="en-US" w:eastAsia="zh-CN"/>
        </w:rPr>
        <w:t>3.75</w:t>
      </w:r>
      <w:r>
        <w:rPr>
          <w:rFonts w:hint="eastAsia" w:ascii="Times New Roman" w:hAnsi="Times New Roman" w:eastAsia="仿宋_GB2312" w:cs="仿宋_GB2312"/>
          <w:color w:val="auto"/>
          <w:sz w:val="32"/>
          <w:szCs w:val="32"/>
        </w:rPr>
        <w:t>‰、</w:t>
      </w:r>
      <w:r>
        <w:rPr>
          <w:rFonts w:hint="eastAsia" w:ascii="Times New Roman" w:hAnsi="Times New Roman" w:cs="仿宋_GB2312"/>
          <w:color w:val="auto"/>
          <w:sz w:val="32"/>
          <w:szCs w:val="32"/>
          <w:lang w:val="en-US" w:eastAsia="zh-CN"/>
        </w:rPr>
        <w:t>5.9</w:t>
      </w:r>
      <w:r>
        <w:rPr>
          <w:rFonts w:hint="eastAsia" w:ascii="Times New Roman" w:hAnsi="Times New Roman" w:eastAsia="仿宋_GB2312" w:cs="仿宋_GB2312"/>
          <w:color w:val="auto"/>
          <w:sz w:val="32"/>
          <w:szCs w:val="32"/>
        </w:rPr>
        <w:t>‰，居民健康素养水平达到</w:t>
      </w:r>
      <w:r>
        <w:rPr>
          <w:rFonts w:hint="eastAsia" w:ascii="Times New Roman" w:hAnsi="Times New Roman" w:cs="仿宋_GB2312"/>
          <w:color w:val="auto"/>
          <w:sz w:val="32"/>
          <w:szCs w:val="32"/>
          <w:lang w:val="en-US" w:eastAsia="zh-CN"/>
        </w:rPr>
        <w:t>27.9%</w:t>
      </w:r>
      <w:r>
        <w:rPr>
          <w:rFonts w:hint="eastAsia" w:ascii="Times New Roman" w:hAnsi="Times New Roman" w:eastAsia="仿宋_GB2312" w:cs="仿宋_GB2312"/>
          <w:color w:val="auto"/>
          <w:sz w:val="32"/>
          <w:szCs w:val="32"/>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医药卫生体制改革持续深化。坚持“三医联动”改革，深入推进公立医院综合改革</w:t>
      </w:r>
      <w:r>
        <w:rPr>
          <w:rFonts w:hint="eastAsia" w:ascii="Times New Roman" w:hAnsi="Times New Roman" w:eastAsia="仿宋_GB2312" w:cs="仿宋_GB2312"/>
          <w:color w:val="auto"/>
          <w:sz w:val="32"/>
          <w:szCs w:val="32"/>
          <w:lang w:val="en-US"/>
        </w:rPr>
        <w:t>工作</w:t>
      </w:r>
      <w:r>
        <w:rPr>
          <w:rFonts w:hint="eastAsia" w:ascii="Times New Roman" w:hAnsi="Times New Roman" w:eastAsia="仿宋_GB2312" w:cs="仿宋_GB2312"/>
          <w:color w:val="auto"/>
          <w:sz w:val="32"/>
          <w:szCs w:val="32"/>
        </w:rPr>
        <w:t>，全市公立医院均实行取消药品和耗材加成政策，建立健全现代医院管理制度，实现医疗卫生行业综合监管制度创新突破。</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公共卫生服务水平进一步提升。新冠肺炎疫情防控有力有序有效，改建定点医院和发热门诊，聚集性疫情处置率达到100%。建立中西医联合会诊制度，中医药全程参与患者救治。开展疾病预防控制中心标准化建设，完成疾病预防控制机构和接种单位疫苗使用信息追溯系统建设</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rPr>
        <w:t>系统覆盖率及扫码接种率均居全市前列，疫苗全程接种率达到90%以上。法定报告传染病整体疫情保持平稳，艾滋病抗病毒治疗、肺结核病原学阳性率等多项指标位居全市前列。</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医疗卫生服务体系建设深入推进。先后争创了国家紧密型县域医共体试点县、县级中医医院牵头的县域医共体试点，积极探索医共体发展新模式。以“</w:t>
      </w:r>
      <w:r>
        <w:rPr>
          <w:rFonts w:hint="eastAsia" w:ascii="Times New Roman" w:hAnsi="Times New Roman" w:eastAsia="仿宋_GB2312" w:cs="仿宋_GB2312"/>
          <w:color w:val="auto"/>
          <w:sz w:val="32"/>
          <w:szCs w:val="32"/>
          <w:lang w:val="en-US"/>
        </w:rPr>
        <w:t>七</w:t>
      </w:r>
      <w:r>
        <w:rPr>
          <w:rFonts w:hint="eastAsia" w:ascii="Times New Roman" w:hAnsi="Times New Roman" w:eastAsia="仿宋_GB2312" w:cs="仿宋_GB2312"/>
          <w:color w:val="auto"/>
          <w:sz w:val="32"/>
          <w:szCs w:val="32"/>
        </w:rPr>
        <w:t>统一”管理模式推进</w:t>
      </w:r>
      <w:r>
        <w:rPr>
          <w:rFonts w:hint="eastAsia" w:ascii="Times New Roman" w:hAnsi="Times New Roman" w:eastAsia="仿宋_GB2312" w:cs="仿宋_GB2312"/>
          <w:color w:val="auto"/>
          <w:sz w:val="32"/>
          <w:szCs w:val="32"/>
          <w:lang w:val="en-US"/>
        </w:rPr>
        <w:t>医共体</w:t>
      </w:r>
      <w:r>
        <w:rPr>
          <w:rFonts w:hint="eastAsia" w:ascii="Times New Roman" w:hAnsi="Times New Roman" w:eastAsia="仿宋_GB2312" w:cs="仿宋_GB2312"/>
          <w:color w:val="auto"/>
          <w:sz w:val="32"/>
          <w:szCs w:val="32"/>
        </w:rPr>
        <w:t>内部资源整合下沉，推进医疗服务网格化管理。全市共设置</w:t>
      </w:r>
      <w:r>
        <w:rPr>
          <w:rFonts w:hint="eastAsia" w:ascii="Times New Roman" w:hAnsi="Times New Roman" w:eastAsia="仿宋_GB2312" w:cs="仿宋_GB2312"/>
          <w:color w:val="auto"/>
          <w:sz w:val="32"/>
          <w:szCs w:val="32"/>
          <w:lang w:val="en-US"/>
        </w:rPr>
        <w:t>17</w:t>
      </w:r>
      <w:r>
        <w:rPr>
          <w:rFonts w:hint="eastAsia" w:ascii="Times New Roman" w:hAnsi="Times New Roman" w:eastAsia="仿宋_GB2312" w:cs="仿宋_GB2312"/>
          <w:color w:val="auto"/>
          <w:sz w:val="32"/>
          <w:szCs w:val="32"/>
        </w:rPr>
        <w:t>个医疗质量控制中心。建设省级重点专科</w:t>
      </w:r>
      <w:r>
        <w:rPr>
          <w:rFonts w:hint="eastAsia" w:ascii="Times New Roman" w:hAnsi="Times New Roman" w:eastAsia="仿宋_GB2312" w:cs="仿宋_GB2312"/>
          <w:color w:val="auto"/>
          <w:sz w:val="32"/>
          <w:szCs w:val="32"/>
          <w:lang w:val="en-US"/>
        </w:rPr>
        <w:t>3</w:t>
      </w:r>
      <w:r>
        <w:rPr>
          <w:rFonts w:hint="eastAsia" w:ascii="Times New Roman" w:hAnsi="Times New Roman" w:eastAsia="仿宋_GB2312" w:cs="仿宋_GB2312"/>
          <w:color w:val="auto"/>
          <w:sz w:val="32"/>
          <w:szCs w:val="32"/>
        </w:rPr>
        <w:t>个，市级重点专科</w:t>
      </w:r>
      <w:r>
        <w:rPr>
          <w:rFonts w:hint="eastAsia" w:ascii="Times New Roman" w:hAnsi="Times New Roman" w:eastAsia="仿宋_GB2312" w:cs="仿宋_GB2312"/>
          <w:color w:val="auto"/>
          <w:sz w:val="32"/>
          <w:szCs w:val="32"/>
          <w:lang w:val="en-US"/>
        </w:rPr>
        <w:t>11</w:t>
      </w:r>
      <w:r>
        <w:rPr>
          <w:rFonts w:hint="eastAsia" w:ascii="Times New Roman" w:hAnsi="Times New Roman" w:eastAsia="仿宋_GB2312" w:cs="仿宋_GB2312"/>
          <w:color w:val="auto"/>
          <w:sz w:val="32"/>
          <w:szCs w:val="32"/>
        </w:rPr>
        <w:t>个，</w:t>
      </w:r>
      <w:r>
        <w:rPr>
          <w:rFonts w:hint="eastAsia" w:ascii="Times New Roman" w:hAnsi="Times New Roman" w:eastAsia="仿宋_GB2312" w:cs="仿宋_GB2312"/>
          <w:color w:val="auto"/>
          <w:sz w:val="32"/>
          <w:szCs w:val="32"/>
          <w:lang w:val="en-US"/>
        </w:rPr>
        <w:t>市级临床精品专科1个，</w:t>
      </w:r>
      <w:r>
        <w:rPr>
          <w:rFonts w:hint="eastAsia" w:ascii="Times New Roman" w:hAnsi="Times New Roman" w:cs="仿宋_GB2312"/>
          <w:color w:val="auto"/>
          <w:sz w:val="32"/>
          <w:szCs w:val="32"/>
          <w:lang w:val="en-US" w:eastAsia="zh-CN"/>
        </w:rPr>
        <w:t>县域中医药龙头专科2个，</w:t>
      </w:r>
      <w:r>
        <w:rPr>
          <w:rFonts w:hint="eastAsia" w:ascii="Times New Roman" w:hAnsi="Times New Roman" w:eastAsia="仿宋_GB2312" w:cs="仿宋_GB2312"/>
          <w:color w:val="auto"/>
          <w:sz w:val="32"/>
          <w:szCs w:val="32"/>
        </w:rPr>
        <w:t>重点专科建设</w:t>
      </w:r>
      <w:r>
        <w:rPr>
          <w:rFonts w:hint="eastAsia" w:ascii="Times New Roman" w:hAnsi="Times New Roman" w:eastAsia="仿宋_GB2312" w:cs="仿宋_GB2312"/>
          <w:color w:val="auto"/>
          <w:sz w:val="32"/>
          <w:szCs w:val="32"/>
          <w:lang w:val="en-US"/>
        </w:rPr>
        <w:t>能力明显提升</w:t>
      </w:r>
      <w:r>
        <w:rPr>
          <w:rFonts w:hint="eastAsia" w:ascii="Times New Roman" w:hAnsi="Times New Roman" w:eastAsia="仿宋_GB2312" w:cs="仿宋_GB2312"/>
          <w:color w:val="auto"/>
          <w:sz w:val="32"/>
          <w:szCs w:val="32"/>
        </w:rPr>
        <w:t>。科研教学工作取得突破性进展，荣获山东省保健科技协会科学技术二等奖7项、三等奖1项，威海市科学技术二等奖1项，威海市自然科学优秀学术成果三等奖3项，获得山东省医药卫生、中医药科技项目立项3项，青岛大学医疗集团科研专项8项。“十三五”期末，基本医疗卫生服务满意度</w:t>
      </w:r>
      <w:r>
        <w:rPr>
          <w:rFonts w:hint="eastAsia" w:ascii="Times New Roman" w:hAnsi="Times New Roman" w:eastAsia="仿宋_GB2312" w:cs="仿宋_GB2312"/>
          <w:color w:val="auto"/>
          <w:sz w:val="32"/>
          <w:szCs w:val="32"/>
          <w:lang w:val="en-US"/>
        </w:rPr>
        <w:t>明显提升</w:t>
      </w:r>
      <w:r>
        <w:rPr>
          <w:rFonts w:hint="eastAsia" w:ascii="Times New Roman" w:hAnsi="Times New Roman" w:eastAsia="仿宋_GB2312" w:cs="仿宋_GB2312"/>
          <w:color w:val="auto"/>
          <w:sz w:val="32"/>
          <w:szCs w:val="32"/>
        </w:rPr>
        <w:t>。全市千人口执业（助理）医师数、注册护士数、床位数分别达到3.</w:t>
      </w:r>
      <w:r>
        <w:rPr>
          <w:rFonts w:hint="eastAsia" w:ascii="Times New Roman" w:hAnsi="Times New Roman" w:eastAsia="仿宋_GB2312" w:cs="仿宋_GB2312"/>
          <w:color w:val="auto"/>
          <w:sz w:val="32"/>
          <w:szCs w:val="32"/>
          <w:lang w:val="en-US"/>
        </w:rPr>
        <w:t>12</w:t>
      </w:r>
      <w:r>
        <w:rPr>
          <w:rFonts w:hint="eastAsia" w:ascii="Times New Roman" w:hAnsi="Times New Roman" w:eastAsia="仿宋_GB2312" w:cs="仿宋_GB2312"/>
          <w:color w:val="auto"/>
          <w:sz w:val="32"/>
          <w:szCs w:val="32"/>
        </w:rPr>
        <w:t>人、3人、</w:t>
      </w:r>
      <w:r>
        <w:rPr>
          <w:rFonts w:hint="eastAsia" w:ascii="Times New Roman" w:hAnsi="Times New Roman" w:eastAsia="仿宋_GB2312" w:cs="仿宋_GB2312"/>
          <w:color w:val="auto"/>
          <w:sz w:val="32"/>
          <w:szCs w:val="32"/>
          <w:highlight w:val="none"/>
        </w:rPr>
        <w:t>6.6张，</w:t>
      </w:r>
      <w:r>
        <w:rPr>
          <w:rFonts w:hint="eastAsia" w:ascii="Times New Roman" w:hAnsi="Times New Roman" w:eastAsia="仿宋_GB2312" w:cs="仿宋_GB2312"/>
          <w:color w:val="auto"/>
          <w:sz w:val="32"/>
          <w:szCs w:val="32"/>
        </w:rPr>
        <w:t>县域就诊率达到9</w:t>
      </w:r>
      <w:r>
        <w:rPr>
          <w:rFonts w:hint="eastAsia" w:ascii="Times New Roman" w:hAnsi="Times New Roman" w:eastAsia="仿宋_GB2312" w:cs="仿宋_GB2312"/>
          <w:color w:val="auto"/>
          <w:sz w:val="32"/>
          <w:szCs w:val="32"/>
          <w:lang w:val="en-US"/>
        </w:rPr>
        <w:t>0</w:t>
      </w:r>
      <w:r>
        <w:rPr>
          <w:rFonts w:hint="eastAsia" w:ascii="Times New Roman" w:hAnsi="Times New Roman" w:eastAsia="仿宋_GB2312" w:cs="仿宋_GB2312"/>
          <w:color w:val="auto"/>
          <w:sz w:val="32"/>
          <w:szCs w:val="32"/>
        </w:rPr>
        <w:t>%以上。</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基层医疗卫生服务能力不断加强。全市基层医疗卫生机构全部完成标准化建设。建立紧密型县域医共体2处。基本公共卫生服务人均经费提高至74元。全面实施2.0版家庭医生签约服务，60周岁及以上老年人家庭医生签约基础服务包额外补贴40元/人/年，重点人群签约服务率稳定在60%以上。完善基层人才引进使用机制，每千服务人口乡村医生数达到1.5人。在全省率先实现了基层医疗卫生机构基本药物制度全覆盖。</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tl w:val="0"/>
          <w:lang w:val="en-US" w:eastAsia="zh-CN"/>
        </w:rPr>
      </w:pPr>
      <w:r>
        <w:rPr>
          <w:rFonts w:hint="eastAsia" w:ascii="Times New Roman" w:hAnsi="Times New Roman" w:eastAsia="仿宋_GB2312" w:cs="仿宋_GB2312"/>
          <w:color w:val="auto"/>
          <w:sz w:val="32"/>
          <w:szCs w:val="32"/>
          <w:lang w:val="en-US" w:eastAsia="zh-CN"/>
        </w:rPr>
        <w:t>中医药发展实现创新突破。健全中医药管理体制，成立乳山市促进中医药发展工作领导小组、乳山市中医药管理局，单独设置中医药科室；开展中医日间病房模式探索；依托中医院建立覆盖全市的中药集中配送中心，实现全市中药饮片集中配送“六统一”；</w:t>
      </w:r>
      <w:r>
        <w:rPr>
          <w:rFonts w:hint="eastAsia" w:ascii="Times New Roman" w:hAnsi="Times New Roman" w:eastAsia="仿宋_GB2312" w:cs="仿宋_GB2312"/>
          <w:color w:val="auto"/>
          <w:sz w:val="32"/>
          <w:szCs w:val="32"/>
          <w:rtl w:val="0"/>
          <w:lang w:val="en-US" w:eastAsia="zh-CN"/>
        </w:rPr>
        <w:t>全程参与疫情防治，免费提供中药预防汤剂，成效显著；</w:t>
      </w:r>
      <w:r>
        <w:rPr>
          <w:rFonts w:hint="eastAsia" w:ascii="Times New Roman" w:hAnsi="Times New Roman" w:eastAsia="仿宋_GB2312" w:cs="仿宋_GB2312"/>
          <w:color w:val="auto"/>
          <w:sz w:val="32"/>
          <w:szCs w:val="32"/>
          <w:lang w:val="en-US" w:eastAsia="zh-CN"/>
        </w:rPr>
        <w:t>争取中医药科技项目，增强中医内涵、科研建设；市人民医院、妇幼保健院设立中医科；基层中医药服务能力不断提升，</w:t>
      </w:r>
      <w:r>
        <w:rPr>
          <w:rFonts w:hint="eastAsia" w:ascii="Times New Roman" w:hAnsi="Times New Roman" w:eastAsia="仿宋_GB2312" w:cs="仿宋_GB2312"/>
          <w:color w:val="auto"/>
          <w:sz w:val="32"/>
          <w:szCs w:val="32"/>
          <w:rtl w:val="0"/>
          <w:lang w:val="en-US" w:eastAsia="zh-CN"/>
        </w:rPr>
        <w:t>人才队伍日益壮大</w:t>
      </w:r>
      <w:r>
        <w:rPr>
          <w:rFonts w:hint="eastAsia" w:ascii="Times New Roman" w:hAnsi="Times New Roman" w:eastAsia="仿宋_GB2312" w:cs="仿宋_GB2312"/>
          <w:color w:val="auto"/>
          <w:sz w:val="32"/>
          <w:szCs w:val="32"/>
          <w:lang w:val="en-US" w:eastAsia="zh-CN"/>
        </w:rPr>
        <w:t>，基层医疗机构国医堂建设全覆盖；</w:t>
      </w:r>
      <w:r>
        <w:rPr>
          <w:rFonts w:hint="eastAsia" w:ascii="Times New Roman" w:hAnsi="Times New Roman" w:eastAsia="仿宋_GB2312" w:cs="仿宋_GB2312"/>
          <w:color w:val="auto"/>
          <w:sz w:val="32"/>
          <w:szCs w:val="32"/>
          <w:lang w:val="zh-CN" w:eastAsia="zh-CN"/>
        </w:rPr>
        <w:t>100%的社区卫生服务中心、镇卫生院、社区卫生站、村卫生室能够提供中医药服务</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color w:val="auto"/>
          <w:sz w:val="32"/>
          <w:szCs w:val="32"/>
        </w:rPr>
        <w:t>满足人民群众对中医药健康服务需求</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践行中医药发展为了人民、依靠人民、服务人民、扎根人民的初心使命</w:t>
      </w:r>
      <w:r>
        <w:rPr>
          <w:rFonts w:hint="eastAsia" w:ascii="Times New Roman" w:hAnsi="Times New Roman" w:eastAsia="仿宋_GB2312" w:cs="仿宋_GB2312"/>
          <w:color w:val="auto"/>
          <w:sz w:val="32"/>
          <w:szCs w:val="32"/>
          <w:lang w:eastAsia="zh-CN"/>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lang w:val="en-US"/>
        </w:rPr>
      </w:pPr>
      <w:r>
        <w:rPr>
          <w:rFonts w:hint="eastAsia" w:ascii="Times New Roman" w:hAnsi="Times New Roman" w:eastAsia="仿宋_GB2312" w:cs="仿宋_GB2312"/>
          <w:color w:val="auto"/>
          <w:sz w:val="32"/>
          <w:szCs w:val="32"/>
        </w:rPr>
        <w:t>健康</w:t>
      </w:r>
      <w:r>
        <w:rPr>
          <w:rFonts w:hint="eastAsia" w:ascii="Times New Roman" w:hAnsi="Times New Roman" w:cs="仿宋_GB2312"/>
          <w:color w:val="auto"/>
          <w:sz w:val="32"/>
          <w:szCs w:val="32"/>
          <w:lang w:eastAsia="zh-CN"/>
        </w:rPr>
        <w:t>乳山</w:t>
      </w:r>
      <w:r>
        <w:rPr>
          <w:rFonts w:hint="eastAsia" w:ascii="Times New Roman" w:hAnsi="Times New Roman" w:eastAsia="仿宋_GB2312" w:cs="仿宋_GB2312"/>
          <w:color w:val="auto"/>
          <w:sz w:val="32"/>
          <w:szCs w:val="32"/>
        </w:rPr>
        <w:t>建设全方位推进。</w:t>
      </w:r>
      <w:r>
        <w:rPr>
          <w:rFonts w:hint="eastAsia" w:ascii="Times New Roman" w:hAnsi="Times New Roman" w:eastAsia="仿宋_GB2312" w:cs="仿宋_GB2312"/>
          <w:color w:val="auto"/>
          <w:sz w:val="32"/>
          <w:szCs w:val="32"/>
          <w:lang w:eastAsia="zh-CN"/>
        </w:rPr>
        <w:t>成功</w:t>
      </w:r>
      <w:r>
        <w:rPr>
          <w:rFonts w:hint="eastAsia" w:ascii="Times New Roman" w:hAnsi="Times New Roman" w:eastAsia="仿宋_GB2312" w:cs="仿宋_GB2312"/>
          <w:color w:val="auto"/>
          <w:sz w:val="32"/>
          <w:szCs w:val="32"/>
        </w:rPr>
        <w:t>创建国家卫生乡镇</w:t>
      </w:r>
      <w:r>
        <w:rPr>
          <w:rFonts w:hint="eastAsia" w:ascii="Times New Roman" w:hAnsi="Times New Roman" w:eastAsia="仿宋_GB2312" w:cs="仿宋_GB2312"/>
          <w:color w:val="auto"/>
          <w:sz w:val="32"/>
          <w:szCs w:val="32"/>
          <w:lang w:val="en-US" w:eastAsia="zh-CN"/>
        </w:rPr>
        <w:t>1</w:t>
      </w:r>
      <w:r>
        <w:rPr>
          <w:rFonts w:hint="eastAsia" w:ascii="Times New Roman" w:hAnsi="Times New Roman" w:eastAsia="仿宋_GB2312" w:cs="仿宋_GB2312"/>
          <w:color w:val="auto"/>
          <w:sz w:val="32"/>
          <w:szCs w:val="32"/>
        </w:rPr>
        <w:t>个，省级卫生乡镇</w:t>
      </w:r>
      <w:r>
        <w:rPr>
          <w:rFonts w:hint="eastAsia" w:ascii="Times New Roman" w:hAnsi="Times New Roman" w:eastAsia="仿宋_GB2312" w:cs="仿宋_GB2312"/>
          <w:color w:val="auto"/>
          <w:sz w:val="32"/>
          <w:szCs w:val="32"/>
          <w:lang w:val="en-US" w:eastAsia="zh-CN"/>
        </w:rPr>
        <w:t>14</w:t>
      </w:r>
      <w:r>
        <w:rPr>
          <w:rFonts w:hint="eastAsia" w:ascii="Times New Roman" w:hAnsi="Times New Roman" w:eastAsia="仿宋_GB2312" w:cs="仿宋_GB2312"/>
          <w:color w:val="auto"/>
          <w:sz w:val="32"/>
          <w:szCs w:val="32"/>
        </w:rPr>
        <w:t>个，省级卫生村</w:t>
      </w:r>
      <w:r>
        <w:rPr>
          <w:rFonts w:hint="eastAsia" w:ascii="Times New Roman" w:hAnsi="Times New Roman" w:eastAsia="仿宋_GB2312" w:cs="仿宋_GB2312"/>
          <w:color w:val="auto"/>
          <w:sz w:val="32"/>
          <w:szCs w:val="32"/>
          <w:lang w:val="en-US" w:eastAsia="zh-CN"/>
        </w:rPr>
        <w:t>451</w:t>
      </w:r>
      <w:r>
        <w:rPr>
          <w:rFonts w:hint="eastAsia" w:ascii="Times New Roman" w:hAnsi="Times New Roman" w:eastAsia="仿宋_GB2312" w:cs="仿宋_GB2312"/>
          <w:color w:val="auto"/>
          <w:sz w:val="32"/>
          <w:szCs w:val="32"/>
        </w:rPr>
        <w:t>个。全力推进妇幼健康民生工程，群众获得感、满意度持续提升。免费婚-孕前优生健康检查实行“一站式”服务，检查率持续保持在90%以上；免费“两癌” 城乡全覆盖，增加夜间查体服务，满足个性化、多元化需求；加大产科质量安全监管力度，保障母婴安全；在全省2020年度妇幼健康项目绩效考核中位居第一。医养结合工作顺利推进，</w:t>
      </w:r>
      <w:r>
        <w:rPr>
          <w:rFonts w:hint="eastAsia" w:ascii="Times New Roman" w:hAnsi="Times New Roman" w:eastAsia="仿宋_GB2312" w:cs="仿宋_GB2312"/>
          <w:color w:val="auto"/>
          <w:sz w:val="32"/>
          <w:szCs w:val="32"/>
          <w:lang w:val="en-US"/>
        </w:rPr>
        <w:t>成功</w:t>
      </w:r>
      <w:r>
        <w:rPr>
          <w:rFonts w:hint="eastAsia" w:ascii="Times New Roman" w:hAnsi="Times New Roman" w:eastAsia="仿宋_GB2312" w:cs="仿宋_GB2312"/>
          <w:color w:val="auto"/>
          <w:sz w:val="32"/>
          <w:szCs w:val="32"/>
        </w:rPr>
        <w:t>创建为省级医养结合示范先行</w:t>
      </w:r>
      <w:r>
        <w:rPr>
          <w:rFonts w:hint="eastAsia" w:ascii="Times New Roman" w:hAnsi="Times New Roman" w:eastAsia="仿宋_GB2312" w:cs="仿宋_GB2312"/>
          <w:color w:val="auto"/>
          <w:sz w:val="32"/>
          <w:szCs w:val="32"/>
          <w:lang w:val="en-US"/>
        </w:rPr>
        <w:t>市</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color w:val="auto"/>
          <w:sz w:val="32"/>
          <w:szCs w:val="32"/>
          <w:lang w:val="en-US"/>
        </w:rPr>
        <w:t>创建9处省级医养结合示范镇，11处市级老年友善医疗机构。</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（二）形势分析</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1.</w:t>
      </w:r>
      <w:r>
        <w:rPr>
          <w:rFonts w:hint="eastAsia" w:ascii="Times New Roman" w:hAnsi="Times New Roman" w:eastAsia="仿宋_GB2312" w:cs="仿宋_GB2312"/>
          <w:color w:val="auto"/>
          <w:sz w:val="32"/>
          <w:szCs w:val="32"/>
        </w:rPr>
        <w:t>卫生健康事业重要性日益凸显，成为服务城市发展、提高城市竞争力的重要支撑。卫生健康发展要同</w:t>
      </w:r>
      <w:r>
        <w:rPr>
          <w:rFonts w:hint="eastAsia" w:ascii="Times New Roman" w:hAnsi="Times New Roman" w:cs="仿宋_GB2312"/>
          <w:color w:val="auto"/>
          <w:sz w:val="32"/>
          <w:szCs w:val="32"/>
          <w:lang w:eastAsia="zh-CN"/>
        </w:rPr>
        <w:t>城镇</w:t>
      </w:r>
      <w:r>
        <w:rPr>
          <w:rFonts w:hint="eastAsia" w:ascii="Times New Roman" w:hAnsi="Times New Roman" w:eastAsia="仿宋_GB2312" w:cs="仿宋_GB2312"/>
          <w:color w:val="auto"/>
          <w:sz w:val="32"/>
          <w:szCs w:val="32"/>
        </w:rPr>
        <w:t>整体战略部署紧密衔接。必须充分认识卫生健康工作在经济社会发展全局中的重要地位和重大责任，不断完善卫生健康治理体系，提升卫生健康治理能力，打造与</w:t>
      </w:r>
      <w:r>
        <w:rPr>
          <w:rFonts w:hint="eastAsia" w:ascii="Times New Roman" w:hAnsi="Times New Roman" w:cs="仿宋_GB2312"/>
          <w:color w:val="auto"/>
          <w:sz w:val="32"/>
          <w:szCs w:val="32"/>
          <w:lang w:eastAsia="zh-CN"/>
        </w:rPr>
        <w:t>城镇</w:t>
      </w:r>
      <w:r>
        <w:rPr>
          <w:rFonts w:hint="eastAsia" w:ascii="Times New Roman" w:hAnsi="Times New Roman" w:eastAsia="仿宋_GB2312" w:cs="仿宋_GB2312"/>
          <w:color w:val="auto"/>
          <w:sz w:val="32"/>
          <w:szCs w:val="32"/>
        </w:rPr>
        <w:t>功能定位相匹配的卫生健康服务和保障体系。</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w:t>
      </w:r>
      <w:r>
        <w:rPr>
          <w:rFonts w:hint="eastAsia" w:ascii="Times New Roman" w:hAnsi="Times New Roman" w:eastAsia="仿宋_GB2312" w:cs="仿宋_GB2312"/>
          <w:color w:val="auto"/>
          <w:sz w:val="32"/>
          <w:szCs w:val="32"/>
        </w:rPr>
        <w:t>经济社会发展和人口结构变化，要求加快转变卫生健康服务供需格局，服务社会发展新阶段。当前，人民群众高品质健康需求大幅增加，人口结构性问题日益突出，老龄化进程加速，慢性病、失能失智、高龄空巢老人健康问题等日益成为家庭和社会的沉重负担，倒逼卫生健康服务体系、服务模式和保障政策的转型，加快卫生健康供给侧改革，强化居民全方位全周期健康管理与干预，提高健康服务与管理水平。</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3.</w:t>
      </w:r>
      <w:r>
        <w:rPr>
          <w:rFonts w:hint="eastAsia" w:ascii="Times New Roman" w:hAnsi="Times New Roman" w:eastAsia="仿宋_GB2312" w:cs="仿宋_GB2312"/>
          <w:color w:val="auto"/>
          <w:sz w:val="32"/>
          <w:szCs w:val="32"/>
        </w:rPr>
        <w:t>公共卫生安全问题日趋严峻，对城市发展和社会治理造成巨大挑战。新冠肺炎疫情防控工作进入常态化阶段，外防输入、内防反弹压力依然巨大。</w:t>
      </w:r>
      <w:r>
        <w:rPr>
          <w:rFonts w:hint="eastAsia" w:ascii="Times New Roman" w:hAnsi="Times New Roman" w:eastAsia="仿宋_GB2312" w:cs="仿宋_GB2312"/>
          <w:color w:val="auto"/>
          <w:sz w:val="32"/>
          <w:szCs w:val="32"/>
          <w:lang w:eastAsia="zh-CN"/>
        </w:rPr>
        <w:t>乳山</w:t>
      </w:r>
      <w:r>
        <w:rPr>
          <w:rFonts w:hint="eastAsia" w:ascii="Times New Roman" w:hAnsi="Times New Roman" w:eastAsia="仿宋_GB2312" w:cs="仿宋_GB2312"/>
          <w:color w:val="auto"/>
          <w:sz w:val="32"/>
          <w:szCs w:val="32"/>
        </w:rPr>
        <w:t>作为口岸城市，人员国内外流动频繁，突发公共卫生事件风险增加，要求加快完善公共卫生体系，全面提升公共卫生安全保障与应对能力。</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4.</w:t>
      </w:r>
      <w:r>
        <w:rPr>
          <w:rFonts w:hint="eastAsia" w:ascii="Times New Roman" w:hAnsi="Times New Roman" w:eastAsia="仿宋_GB2312" w:cs="仿宋_GB2312"/>
          <w:color w:val="auto"/>
          <w:sz w:val="32"/>
          <w:szCs w:val="32"/>
        </w:rPr>
        <w:t>卫生健康领域发展不平衡不充分，对改革方向提出新的要求。优质医疗资源区域配置不均，高峰不高、基层不强问题并存；医防协同体系不完善，重大疫情和突发公共卫生事件应对能力不足；中医药独特优势发挥不充分，没有完全做到中西医结合、中西医并重；公立医院服务供给与功能定位不够一致，看病难、看病贵的问题仍然突出。需进一步深化“三医联动”改革，完善整合型医疗卫生服务体系，推动健康事业高质量发展。</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二、总体要求</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（一）指导思想</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以习近平新时代中国特色社会主义思想为指导，全面贯彻党的十九大和十九届二中、三中、四中、五中、六中全会精神，认真落实新时期卫生健康发展方针，以满足人民群众日益增长的卫生健康需求为目标，以高质量发展为导向，以改革创新为动力，健全完善公共卫生体系，推动优质医疗资源扩容布局，大力促进中医药事业和产业协同发展，全力推进健康</w:t>
      </w:r>
      <w:r>
        <w:rPr>
          <w:rFonts w:hint="eastAsia" w:ascii="Times New Roman" w:hAnsi="Times New Roman" w:eastAsia="仿宋_GB2312" w:cs="仿宋_GB2312"/>
          <w:color w:val="auto"/>
          <w:sz w:val="32"/>
          <w:szCs w:val="32"/>
          <w:lang w:eastAsia="zh-CN"/>
        </w:rPr>
        <w:t>乳山</w:t>
      </w:r>
      <w:r>
        <w:rPr>
          <w:rFonts w:hint="eastAsia" w:ascii="Times New Roman" w:hAnsi="Times New Roman" w:eastAsia="仿宋_GB2312" w:cs="仿宋_GB2312"/>
          <w:color w:val="auto"/>
          <w:sz w:val="32"/>
          <w:szCs w:val="32"/>
        </w:rPr>
        <w:t>建设，卫生健康事业发展实现新跨越。</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（二）基本原则</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坚持人民至上，生命至上。把保障人民健康放在优先发展的战略位置，坚定不移保障和改善民生，构建全方位全周期的健康管理新模式，为“母爱圣地 美好乳山”建设打下坚实的健康基础。</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坚持改革联动，创新发展。系统推进“三医联动”集成改革，优化医疗保健集团运营，推动健康服务体系转型，坚持中西医并重与协同，持续推进卫生健康事业高质量发展。</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坚持医防融合，共建共享。全方位落实预防为主的方针政策，健全群防群控、联防联控的工作机制，推动“以治病为中心”向“以人民健康为中心”转变。</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（三）发展目标</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以全民健康为导向，深入推动健康</w:t>
      </w:r>
      <w:r>
        <w:rPr>
          <w:rFonts w:hint="eastAsia" w:ascii="Times New Roman" w:hAnsi="Times New Roman" w:cs="仿宋_GB2312"/>
          <w:color w:val="auto"/>
          <w:sz w:val="32"/>
          <w:szCs w:val="32"/>
          <w:lang w:eastAsia="zh-CN"/>
        </w:rPr>
        <w:t>乳山</w:t>
      </w:r>
      <w:r>
        <w:rPr>
          <w:rFonts w:hint="eastAsia" w:ascii="Times New Roman" w:hAnsi="Times New Roman" w:eastAsia="仿宋_GB2312" w:cs="仿宋_GB2312"/>
          <w:color w:val="auto"/>
          <w:sz w:val="32"/>
          <w:szCs w:val="32"/>
        </w:rPr>
        <w:t>建设，到2025年，着力完善覆盖城乡、层次清晰、功能明确、优质高效的整合型医疗卫生服务体系。公共卫生服务能力显著提升，优质医疗资源公平可及，行业综合监管能力持续加强，中医药特色优势进一步发挥，全方位全周期的健康服务人人共享。</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居民健康水平持续提升。居民健康素养水平逐步提高，重点疾病和危险因素流行态势有效遏制，优生优育服务水平得以提升，促进人口长期均衡发展，主要健康指标保持全省前列。</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公共卫生保障能力显著加强。公共卫生体系建设进一步强化，</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疫情常态化防控机制更加完善，医防融合协同高效，重大疫情和突发公共卫生事件应对能力达到全省领先水平。</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医疗卫生服务体系不断完善。</w:t>
      </w:r>
      <w:r>
        <w:rPr>
          <w:rFonts w:hint="eastAsia" w:ascii="Times New Roman" w:hAnsi="Times New Roman" w:eastAsia="仿宋_GB2312" w:cs="仿宋_GB2312"/>
          <w:color w:val="auto"/>
          <w:sz w:val="32"/>
          <w:szCs w:val="32"/>
          <w:lang w:val="en-US"/>
        </w:rPr>
        <w:t>以市人民医院、市中医院牵头</w:t>
      </w:r>
      <w:r>
        <w:rPr>
          <w:rFonts w:hint="eastAsia" w:ascii="Times New Roman" w:hAnsi="Times New Roman" w:eastAsia="仿宋_GB2312" w:cs="仿宋_GB2312"/>
          <w:color w:val="auto"/>
          <w:sz w:val="32"/>
          <w:szCs w:val="32"/>
        </w:rPr>
        <w:t>建设</w:t>
      </w:r>
      <w:r>
        <w:rPr>
          <w:rFonts w:hint="eastAsia" w:ascii="Times New Roman" w:hAnsi="Times New Roman" w:eastAsia="仿宋_GB2312" w:cs="仿宋_GB2312"/>
          <w:color w:val="auto"/>
          <w:sz w:val="32"/>
          <w:szCs w:val="32"/>
          <w:lang w:val="en-US"/>
        </w:rPr>
        <w:t>的两大紧密型县域医共体</w:t>
      </w:r>
      <w:r>
        <w:rPr>
          <w:rFonts w:hint="eastAsia" w:ascii="Times New Roman" w:hAnsi="Times New Roman" w:eastAsia="仿宋_GB2312" w:cs="仿宋_GB2312"/>
          <w:color w:val="auto"/>
          <w:sz w:val="32"/>
          <w:szCs w:val="32"/>
        </w:rPr>
        <w:t>进一步深化，卫生健康人才队伍整体素质逐步提高，优质医疗资源布局渐趋合理，基层公共卫生服务能力显著提升，分级诊疗体系更加健全。</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全行业治理水平明显提高。卫生健康法制保障体系更加成熟，依法防控、依法治理能力不断加强，量化分级管理体系日趋健全，行业综合监管能力显著增强，行业管理法制化、规范化、标准化水平进一步提升。</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tl w:val="0"/>
          <w:lang w:val="en-US" w:eastAsia="zh-CN"/>
        </w:rPr>
        <w:t>中医药特色优势充分发挥。进一步优化发展环境，健全</w:t>
      </w:r>
      <w:r>
        <w:rPr>
          <w:rFonts w:hint="eastAsia" w:ascii="Times New Roman" w:hAnsi="Times New Roman" w:eastAsia="仿宋_GB2312" w:cs="仿宋_GB2312"/>
          <w:color w:val="auto"/>
          <w:sz w:val="32"/>
          <w:szCs w:val="32"/>
          <w:lang w:val="en-US" w:eastAsia="zh-CN"/>
        </w:rPr>
        <w:t>符合中医药规律的政策机制，优化中医药服务体系；遵循中医药发展规律，坚持传承精华、守正创新；</w:t>
      </w:r>
      <w:r>
        <w:rPr>
          <w:rFonts w:hint="eastAsia" w:ascii="Times New Roman" w:hAnsi="Times New Roman" w:eastAsia="仿宋_GB2312" w:cs="仿宋_GB2312"/>
          <w:color w:val="auto"/>
          <w:sz w:val="32"/>
          <w:szCs w:val="32"/>
          <w:lang w:eastAsia="zh-CN"/>
        </w:rPr>
        <w:t>以“基层强中医</w:t>
      </w:r>
      <w:r>
        <w:rPr>
          <w:rFonts w:hint="eastAsia" w:ascii="Times New Roman" w:hAnsi="Times New Roman" w:eastAsia="仿宋_GB2312" w:cs="仿宋_GB2312"/>
          <w:color w:val="auto"/>
          <w:sz w:val="32"/>
          <w:szCs w:val="32"/>
          <w:lang w:val="en-US" w:eastAsia="zh-CN"/>
        </w:rPr>
        <w:t>中医强基层</w:t>
      </w:r>
      <w:r>
        <w:rPr>
          <w:rFonts w:hint="eastAsia" w:ascii="Times New Roman" w:hAnsi="Times New Roman" w:eastAsia="仿宋_GB2312" w:cs="仿宋_GB2312"/>
          <w:color w:val="auto"/>
          <w:sz w:val="32"/>
          <w:szCs w:val="32"/>
          <w:lang w:eastAsia="zh-CN"/>
        </w:rPr>
        <w:t>”为导向，</w:t>
      </w:r>
      <w:r>
        <w:rPr>
          <w:rFonts w:hint="eastAsia" w:ascii="Times New Roman" w:hAnsi="Times New Roman" w:eastAsia="仿宋_GB2312" w:cs="仿宋_GB2312"/>
          <w:color w:val="auto"/>
          <w:sz w:val="32"/>
          <w:szCs w:val="32"/>
          <w:lang w:val="en-US" w:eastAsia="zh-CN"/>
        </w:rPr>
        <w:t>以服务人民健康为中心，建设中医药强市；中医药“治未病”优势逐步彰显，中医药对健康服务的促进作用进一步发挥，中医药科研、医疗、人才建设取得明显进展。</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健康管理服务体系更加完善。全面加强重点人群健康管理，婴幼儿照护服务水平明显提升，家庭医生签约服务进一步开展，医养结合示范市建设不断深化，全方位全周期健康管理服务模式基本建立。</w:t>
      </w:r>
    </w:p>
    <w:p>
      <w:pPr>
        <w:keepNext w:val="0"/>
        <w:keepLines w:val="0"/>
        <w:pageBreakBefore w:val="0"/>
        <w:widowControl w:val="0"/>
        <w:kinsoku/>
        <w:wordWrap/>
        <w:overflowPunct/>
        <w:topLinePunct w:val="0"/>
        <w:autoSpaceDE w:val="0"/>
        <w:autoSpaceDN w:val="0"/>
        <w:bidi w:val="0"/>
        <w:adjustRightInd/>
        <w:snapToGrid/>
        <w:spacing w:line="560" w:lineRule="exact"/>
        <w:jc w:val="center"/>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lang w:eastAsia="zh-CN"/>
        </w:rPr>
        <w:t>乳山</w:t>
      </w:r>
      <w:r>
        <w:rPr>
          <w:rFonts w:hint="eastAsia" w:ascii="Times New Roman" w:hAnsi="Times New Roman" w:eastAsia="黑体" w:cs="黑体"/>
          <w:color w:val="auto"/>
          <w:sz w:val="32"/>
          <w:szCs w:val="32"/>
        </w:rPr>
        <w:t>市“十四五”规划主要发展指标</w:t>
      </w:r>
    </w:p>
    <w:tbl>
      <w:tblPr>
        <w:tblStyle w:val="4"/>
        <w:tblpPr w:leftFromText="180" w:rightFromText="180" w:vertAnchor="text" w:horzAnchor="page" w:tblpX="1243" w:tblpY="573"/>
        <w:tblOverlap w:val="never"/>
        <w:tblW w:w="949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3015"/>
        <w:gridCol w:w="1080"/>
        <w:gridCol w:w="1080"/>
        <w:gridCol w:w="1873"/>
        <w:gridCol w:w="13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ascii="Times New Roman" w:hAnsi="Times New Roman" w:eastAsia="黑体" w:cs="黑体"/>
                <w:i w:val="0"/>
                <w:iCs w:val="0"/>
                <w:color w:val="auto"/>
                <w:sz w:val="24"/>
                <w:szCs w:val="24"/>
                <w:u w:val="none"/>
              </w:rPr>
            </w:pPr>
            <w:r>
              <w:rPr>
                <w:rFonts w:hint="eastAsia" w:ascii="Times New Roman" w:hAnsi="Times New Roman" w:eastAsia="黑体" w:cs="黑体"/>
                <w:i w:val="0"/>
                <w:iCs w:val="0"/>
                <w:color w:val="auto"/>
                <w:kern w:val="0"/>
                <w:sz w:val="24"/>
                <w:szCs w:val="24"/>
                <w:u w:val="none"/>
                <w:lang w:val="en-US" w:eastAsia="zh-CN" w:bidi="ar"/>
              </w:rPr>
              <w:t>领域</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黑体" w:cs="黑体"/>
                <w:i w:val="0"/>
                <w:iCs w:val="0"/>
                <w:color w:val="auto"/>
                <w:sz w:val="24"/>
                <w:szCs w:val="24"/>
                <w:u w:val="none"/>
              </w:rPr>
            </w:pPr>
            <w:r>
              <w:rPr>
                <w:rFonts w:hint="eastAsia" w:ascii="Times New Roman" w:hAnsi="Times New Roman" w:eastAsia="黑体" w:cs="黑体"/>
                <w:i w:val="0"/>
                <w:iCs w:val="0"/>
                <w:color w:val="auto"/>
                <w:kern w:val="0"/>
                <w:sz w:val="24"/>
                <w:szCs w:val="24"/>
                <w:u w:val="none"/>
                <w:lang w:val="en-US" w:eastAsia="zh-CN" w:bidi="ar"/>
              </w:rPr>
              <w:t>指标名称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黑体" w:cs="黑体"/>
                <w:i w:val="0"/>
                <w:iCs w:val="0"/>
                <w:color w:val="auto"/>
                <w:sz w:val="24"/>
                <w:szCs w:val="24"/>
                <w:u w:val="none"/>
              </w:rPr>
            </w:pPr>
            <w:r>
              <w:rPr>
                <w:rFonts w:hint="eastAsia" w:ascii="Times New Roman" w:hAnsi="Times New Roman" w:eastAsia="黑体" w:cs="黑体"/>
                <w:i w:val="0"/>
                <w:iCs w:val="0"/>
                <w:color w:val="auto"/>
                <w:kern w:val="0"/>
                <w:sz w:val="24"/>
                <w:szCs w:val="24"/>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黑体" w:cs="黑体"/>
                <w:i w:val="0"/>
                <w:iCs w:val="0"/>
                <w:color w:val="auto"/>
                <w:sz w:val="24"/>
                <w:szCs w:val="24"/>
                <w:u w:val="none"/>
              </w:rPr>
            </w:pPr>
            <w:r>
              <w:rPr>
                <w:rFonts w:hint="eastAsia" w:ascii="Times New Roman" w:hAnsi="Times New Roman" w:eastAsia="黑体" w:cs="黑体"/>
                <w:i w:val="0"/>
                <w:iCs w:val="0"/>
                <w:color w:val="auto"/>
                <w:kern w:val="0"/>
                <w:sz w:val="24"/>
                <w:szCs w:val="24"/>
                <w:u w:val="none"/>
                <w:lang w:val="en-US" w:eastAsia="zh-CN" w:bidi="ar"/>
              </w:rPr>
              <w:t>2020 年</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黑体" w:cs="黑体"/>
                <w:i w:val="0"/>
                <w:iCs w:val="0"/>
                <w:color w:val="auto"/>
                <w:sz w:val="24"/>
                <w:szCs w:val="24"/>
                <w:u w:val="none"/>
              </w:rPr>
            </w:pPr>
            <w:r>
              <w:rPr>
                <w:rFonts w:hint="eastAsia" w:ascii="Times New Roman" w:hAnsi="Times New Roman" w:eastAsia="黑体" w:cs="黑体"/>
                <w:i w:val="0"/>
                <w:iCs w:val="0"/>
                <w:color w:val="auto"/>
                <w:kern w:val="0"/>
                <w:sz w:val="24"/>
                <w:szCs w:val="24"/>
                <w:u w:val="none"/>
                <w:lang w:val="en-US" w:eastAsia="zh-CN" w:bidi="ar"/>
              </w:rPr>
              <w:t>2025 年</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黑体" w:cs="黑体"/>
                <w:i w:val="0"/>
                <w:iCs w:val="0"/>
                <w:color w:val="auto"/>
                <w:sz w:val="24"/>
                <w:szCs w:val="24"/>
                <w:u w:val="none"/>
              </w:rPr>
            </w:pPr>
            <w:r>
              <w:rPr>
                <w:rFonts w:hint="eastAsia" w:ascii="Times New Roman" w:hAnsi="Times New Roman" w:eastAsia="黑体" w:cs="黑体"/>
                <w:i w:val="0"/>
                <w:iCs w:val="0"/>
                <w:color w:val="auto"/>
                <w:kern w:val="0"/>
                <w:sz w:val="24"/>
                <w:szCs w:val="24"/>
                <w:u w:val="none"/>
                <w:lang w:val="en-US" w:eastAsia="zh-CN" w:bidi="ar"/>
              </w:rPr>
              <w:t>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健康水平</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w:t>
            </w:r>
            <w:r>
              <w:rPr>
                <w:rStyle w:val="9"/>
                <w:rFonts w:ascii="Times New Roman" w:hAnsi="Times New Roman"/>
                <w:color w:val="auto"/>
                <w:lang w:val="en-US" w:eastAsia="zh-CN" w:bidi="ar"/>
              </w:rPr>
              <w:t>.人均期望寿命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80.44</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81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2</w:t>
            </w:r>
            <w:r>
              <w:rPr>
                <w:rStyle w:val="10"/>
                <w:rFonts w:ascii="Times New Roman" w:hAnsi="Times New Roman"/>
                <w:color w:val="auto"/>
                <w:lang w:val="en-US" w:eastAsia="zh-CN" w:bidi="ar"/>
              </w:rPr>
              <w:t>.健康预期寿命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岁</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同比例提高</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highlight w:val="none"/>
                <w:u w:val="none"/>
              </w:rPr>
            </w:pPr>
            <w:r>
              <w:rPr>
                <w:rFonts w:hint="eastAsia" w:ascii="Times New Roman" w:hAnsi="Times New Roman" w:eastAsia="仿宋_GB2312" w:cs="仿宋_GB2312"/>
                <w:i w:val="0"/>
                <w:iCs w:val="0"/>
                <w:color w:val="auto"/>
                <w:kern w:val="0"/>
                <w:sz w:val="24"/>
                <w:szCs w:val="24"/>
                <w:highlight w:val="none"/>
                <w:u w:val="none"/>
                <w:lang w:val="en-US" w:eastAsia="zh-CN" w:bidi="ar"/>
              </w:rPr>
              <w:t>3.</w:t>
            </w:r>
            <w:r>
              <w:rPr>
                <w:rStyle w:val="10"/>
                <w:rFonts w:ascii="Times New Roman" w:hAnsi="Times New Roman"/>
                <w:color w:val="auto"/>
                <w:highlight w:val="none"/>
                <w:lang w:val="en-US" w:eastAsia="zh-CN" w:bidi="ar"/>
              </w:rPr>
              <w:t>孕产妇死亡率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highlight w:val="none"/>
                <w:u w:val="none"/>
              </w:rPr>
            </w:pPr>
            <w:r>
              <w:rPr>
                <w:rFonts w:hint="eastAsia" w:ascii="Times New Roman" w:hAnsi="Times New Roman" w:eastAsia="仿宋_GB2312" w:cs="仿宋_GB2312"/>
                <w:i w:val="0"/>
                <w:iCs w:val="0"/>
                <w:color w:val="auto"/>
                <w:kern w:val="0"/>
                <w:sz w:val="24"/>
                <w:szCs w:val="24"/>
                <w:highlight w:val="none"/>
                <w:u w:val="none"/>
                <w:lang w:val="en-US" w:eastAsia="zh-CN" w:bidi="ar"/>
              </w:rPr>
              <w:t>/10万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highlight w:val="none"/>
                <w:u w:val="none"/>
              </w:rPr>
            </w:pPr>
            <w:r>
              <w:rPr>
                <w:rFonts w:hint="eastAsia" w:ascii="Times New Roman" w:hAnsi="Times New Roman" w:cs="仿宋_GB2312"/>
                <w:i w:val="0"/>
                <w:iCs w:val="0"/>
                <w:color w:val="auto"/>
                <w:kern w:val="0"/>
                <w:sz w:val="24"/>
                <w:szCs w:val="24"/>
                <w:highlight w:val="none"/>
                <w:u w:val="none"/>
                <w:lang w:val="en-US" w:eastAsia="zh-CN" w:bidi="ar"/>
              </w:rPr>
              <w:t>1</w:t>
            </w:r>
            <w:r>
              <w:rPr>
                <w:rFonts w:hint="eastAsia" w:ascii="Times New Roman" w:hAnsi="Times New Roman" w:eastAsia="仿宋_GB2312" w:cs="仿宋_GB2312"/>
                <w:i w:val="0"/>
                <w:iCs w:val="0"/>
                <w:color w:val="auto"/>
                <w:kern w:val="0"/>
                <w:sz w:val="24"/>
                <w:szCs w:val="24"/>
                <w:highlight w:val="none"/>
                <w:u w:val="none"/>
                <w:lang w:val="en-US" w:eastAsia="zh-CN" w:bidi="ar"/>
              </w:rPr>
              <w:t>0</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highlight w:val="none"/>
                <w:u w:val="none"/>
              </w:rPr>
            </w:pPr>
            <w:r>
              <w:rPr>
                <w:rFonts w:hint="eastAsia" w:ascii="Times New Roman" w:hAnsi="Times New Roman" w:eastAsia="仿宋_GB2312" w:cs="仿宋_GB2312"/>
                <w:i w:val="0"/>
                <w:iCs w:val="0"/>
                <w:color w:val="auto"/>
                <w:kern w:val="0"/>
                <w:sz w:val="24"/>
                <w:szCs w:val="24"/>
                <w:highlight w:val="none"/>
                <w:u w:val="none"/>
                <w:lang w:val="en-US" w:eastAsia="zh-CN" w:bidi="ar"/>
              </w:rPr>
              <w:t>8.2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4</w:t>
            </w:r>
            <w:r>
              <w:rPr>
                <w:rStyle w:val="10"/>
                <w:rFonts w:ascii="Times New Roman" w:hAnsi="Times New Roman"/>
                <w:color w:val="auto"/>
                <w:lang w:val="en-US" w:eastAsia="zh-CN" w:bidi="ar"/>
              </w:rPr>
              <w:t>.婴儿死亡率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3.75</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2.4</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5</w:t>
            </w:r>
            <w:r>
              <w:rPr>
                <w:rStyle w:val="10"/>
                <w:rFonts w:ascii="Times New Roman" w:hAnsi="Times New Roman"/>
                <w:color w:val="auto"/>
                <w:lang w:val="en-US" w:eastAsia="zh-CN" w:bidi="ar"/>
              </w:rPr>
              <w:t>.5岁以下儿童死亡率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5.9</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3.2</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6.重大</w:t>
            </w:r>
            <w:r>
              <w:rPr>
                <w:rStyle w:val="10"/>
                <w:rFonts w:ascii="Times New Roman" w:hAnsi="Times New Roman"/>
                <w:color w:val="auto"/>
                <w:lang w:val="en-US" w:eastAsia="zh-CN" w:bidi="ar"/>
              </w:rPr>
              <w:t>慢病过早死亡率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12.3</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11.5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健康生活</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7.居民</w:t>
            </w:r>
            <w:r>
              <w:rPr>
                <w:rStyle w:val="10"/>
                <w:rFonts w:ascii="Times New Roman" w:hAnsi="Times New Roman"/>
                <w:color w:val="auto"/>
                <w:lang w:val="en-US" w:eastAsia="zh-CN" w:bidi="ar"/>
              </w:rPr>
              <w:t>健康素养水平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27.9</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8.国家卫生乡镇数量占比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7</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50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健康服务</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9.</w:t>
            </w:r>
            <w:r>
              <w:rPr>
                <w:rStyle w:val="10"/>
                <w:rFonts w:ascii="Times New Roman" w:hAnsi="Times New Roman"/>
                <w:color w:val="auto"/>
                <w:lang w:val="en-US" w:eastAsia="zh-CN" w:bidi="ar"/>
              </w:rPr>
              <w:t>0-6岁儿童保健管理率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99.08</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default" w:ascii="Times New Roman" w:hAnsi="Times New Roman" w:eastAsia="仿宋_GB2312" w:cs="仿宋_GB2312"/>
                <w:i w:val="0"/>
                <w:iCs w:val="0"/>
                <w:color w:val="auto"/>
                <w:sz w:val="24"/>
                <w:szCs w:val="24"/>
                <w:u w:val="none"/>
                <w:lang w:val="en-US"/>
              </w:rPr>
            </w:pPr>
            <w:r>
              <w:rPr>
                <w:rFonts w:hint="eastAsia" w:ascii="Times New Roman" w:hAnsi="Times New Roman" w:cs="仿宋_GB2312"/>
                <w:i w:val="0"/>
                <w:iCs w:val="0"/>
                <w:color w:val="auto"/>
                <w:kern w:val="0"/>
                <w:sz w:val="24"/>
                <w:szCs w:val="24"/>
                <w:u w:val="none"/>
                <w:lang w:val="en-US" w:eastAsia="zh-CN" w:bidi="ar"/>
              </w:rPr>
              <w:t>99.1</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10.</w:t>
            </w:r>
            <w:r>
              <w:rPr>
                <w:rStyle w:val="10"/>
                <w:rFonts w:ascii="Times New Roman" w:hAnsi="Times New Roman"/>
                <w:color w:val="auto"/>
                <w:lang w:val="en-US" w:eastAsia="zh-CN" w:bidi="ar"/>
              </w:rPr>
              <w:t>孕产妇系统管理率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96.62</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97</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w:t>
            </w:r>
            <w:r>
              <w:rPr>
                <w:rStyle w:val="10"/>
                <w:rFonts w:ascii="Times New Roman" w:hAnsi="Times New Roman"/>
                <w:color w:val="auto"/>
                <w:lang w:val="en-US" w:eastAsia="zh-CN" w:bidi="ar"/>
              </w:rPr>
              <w:t>1.青少年总体近视率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力争每年降低1个百分点</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约</w:t>
            </w:r>
            <w:r>
              <w:rPr>
                <w:rStyle w:val="10"/>
                <w:rFonts w:ascii="Times New Roman" w:hAnsi="Times New Roman"/>
                <w:color w:val="auto"/>
                <w:lang w:val="en-US" w:eastAsia="zh-CN" w:bidi="ar"/>
              </w:rPr>
              <w:t>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健康资源</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12</w:t>
            </w:r>
            <w:r>
              <w:rPr>
                <w:rStyle w:val="10"/>
                <w:rFonts w:ascii="Times New Roman" w:hAnsi="Times New Roman"/>
                <w:color w:val="auto"/>
                <w:lang w:val="en-US" w:eastAsia="zh-CN" w:bidi="ar"/>
              </w:rPr>
              <w:t>.每千人口医疗机构床位数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default" w:ascii="Times New Roman" w:hAnsi="Times New Roman" w:eastAsia="仿宋_GB2312" w:cs="仿宋_GB2312"/>
                <w:i w:val="0"/>
                <w:iCs w:val="0"/>
                <w:color w:val="auto"/>
                <w:sz w:val="24"/>
                <w:szCs w:val="24"/>
                <w:u w:val="none"/>
                <w:lang w:val="en-US"/>
              </w:rPr>
            </w:pPr>
            <w:r>
              <w:rPr>
                <w:rFonts w:hint="eastAsia" w:ascii="Times New Roman" w:hAnsi="Times New Roman" w:eastAsia="仿宋_GB2312" w:cs="仿宋_GB2312"/>
                <w:i w:val="0"/>
                <w:iCs w:val="0"/>
                <w:color w:val="auto"/>
                <w:kern w:val="0"/>
                <w:sz w:val="24"/>
                <w:szCs w:val="24"/>
                <w:u w:val="none"/>
                <w:lang w:val="en-US" w:eastAsia="zh-CN" w:bidi="ar"/>
              </w:rPr>
              <w:t>6.6</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7.5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13.</w:t>
            </w:r>
            <w:r>
              <w:rPr>
                <w:rStyle w:val="10"/>
                <w:rFonts w:ascii="Times New Roman" w:hAnsi="Times New Roman"/>
                <w:color w:val="auto"/>
                <w:lang w:val="en-US" w:eastAsia="zh-CN" w:bidi="ar"/>
              </w:rPr>
              <w:t>每千人口3岁以下婴幼儿托位数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个</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0.6</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4.5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14.每</w:t>
            </w:r>
            <w:r>
              <w:rPr>
                <w:rStyle w:val="10"/>
                <w:rFonts w:ascii="Times New Roman" w:hAnsi="Times New Roman"/>
                <w:color w:val="auto"/>
                <w:lang w:val="en-US" w:eastAsia="zh-CN" w:bidi="ar"/>
              </w:rPr>
              <w:t>千人口执业（助理）医师数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3.12</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3.85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15.</w:t>
            </w:r>
            <w:r>
              <w:rPr>
                <w:rStyle w:val="10"/>
                <w:rFonts w:ascii="Times New Roman" w:hAnsi="Times New Roman"/>
                <w:color w:val="auto"/>
                <w:lang w:val="en-US" w:eastAsia="zh-CN" w:bidi="ar"/>
              </w:rPr>
              <w:t>每千人口中医执业类别执业（助理）医师数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0.53</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0.8</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16.每千人口注册护士数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3.95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17</w:t>
            </w:r>
            <w:r>
              <w:rPr>
                <w:rStyle w:val="10"/>
                <w:rFonts w:ascii="Times New Roman" w:hAnsi="Times New Roman"/>
                <w:color w:val="auto"/>
                <w:lang w:val="en-US" w:eastAsia="zh-CN" w:bidi="ar"/>
              </w:rPr>
              <w:t>.每千人口药师（士）数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0.41</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0.5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18</w:t>
            </w:r>
            <w:r>
              <w:rPr>
                <w:rStyle w:val="10"/>
                <w:rFonts w:ascii="Times New Roman" w:hAnsi="Times New Roman"/>
                <w:color w:val="auto"/>
                <w:lang w:val="en-US" w:eastAsia="zh-CN" w:bidi="ar"/>
              </w:rPr>
              <w:t>.每千人口公共卫生人员数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default" w:ascii="Times New Roman" w:hAnsi="Times New Roman" w:eastAsia="仿宋_GB2312" w:cs="仿宋_GB2312"/>
                <w:i w:val="0"/>
                <w:iCs w:val="0"/>
                <w:color w:val="auto"/>
                <w:sz w:val="24"/>
                <w:szCs w:val="24"/>
                <w:highlight w:val="yellow"/>
                <w:u w:val="none"/>
                <w:lang w:val="en-US"/>
              </w:rPr>
            </w:pPr>
            <w:r>
              <w:rPr>
                <w:rFonts w:hint="eastAsia" w:ascii="Times New Roman" w:hAnsi="Times New Roman" w:cs="仿宋_GB2312"/>
                <w:i w:val="0"/>
                <w:iCs w:val="0"/>
                <w:color w:val="auto"/>
                <w:kern w:val="0"/>
                <w:sz w:val="24"/>
                <w:szCs w:val="24"/>
                <w:highlight w:val="none"/>
                <w:u w:val="none"/>
                <w:lang w:val="en-US" w:eastAsia="zh-CN" w:bidi="ar"/>
              </w:rPr>
              <w:t>0.7</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default" w:ascii="Times New Roman" w:hAnsi="Times New Roman" w:eastAsia="仿宋_GB2312" w:cs="仿宋_GB2312"/>
                <w:i w:val="0"/>
                <w:iCs w:val="0"/>
                <w:color w:val="auto"/>
                <w:sz w:val="24"/>
                <w:szCs w:val="24"/>
                <w:highlight w:val="yellow"/>
                <w:u w:val="none"/>
                <w:lang w:val="en-US"/>
              </w:rPr>
            </w:pPr>
            <w:r>
              <w:rPr>
                <w:rFonts w:hint="eastAsia" w:ascii="Times New Roman" w:hAnsi="Times New Roman" w:eastAsia="仿宋_GB2312" w:cs="仿宋_GB2312"/>
                <w:i w:val="0"/>
                <w:iCs w:val="0"/>
                <w:color w:val="auto"/>
                <w:kern w:val="0"/>
                <w:sz w:val="24"/>
                <w:szCs w:val="24"/>
                <w:highlight w:val="none"/>
                <w:u w:val="none"/>
                <w:lang w:val="en-US" w:eastAsia="zh-CN" w:bidi="ar"/>
              </w:rPr>
              <w:t>0.</w:t>
            </w:r>
            <w:r>
              <w:rPr>
                <w:rFonts w:hint="eastAsia" w:ascii="Times New Roman" w:hAnsi="Times New Roman" w:cs="仿宋_GB2312"/>
                <w:i w:val="0"/>
                <w:iCs w:val="0"/>
                <w:color w:val="auto"/>
                <w:kern w:val="0"/>
                <w:sz w:val="24"/>
                <w:szCs w:val="24"/>
                <w:highlight w:val="none"/>
                <w:u w:val="none"/>
                <w:lang w:val="en-US" w:eastAsia="zh-CN" w:bidi="ar"/>
              </w:rPr>
              <w:t>85</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19.</w:t>
            </w:r>
            <w:r>
              <w:rPr>
                <w:rStyle w:val="10"/>
                <w:rFonts w:ascii="Times New Roman" w:hAnsi="Times New Roman"/>
                <w:color w:val="auto"/>
                <w:lang w:val="en-US" w:eastAsia="zh-CN" w:bidi="ar"/>
              </w:rPr>
              <w:t>每万人口全科医生数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2.74</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4</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imes New Roman" w:hAnsi="Times New Roman" w:eastAsia="仿宋_GB2312" w:cs="仿宋_GB2312"/>
                <w:i w:val="0"/>
                <w:iCs w:val="0"/>
                <w:color w:val="auto"/>
                <w:sz w:val="24"/>
                <w:szCs w:val="24"/>
                <w:u w:val="none"/>
              </w:rPr>
            </w:pP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20.二级及以上综合性医院设置老年医学科的比例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100</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100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sz w:val="24"/>
                <w:szCs w:val="24"/>
                <w:u w:val="none"/>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健康保障</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21.个人卫生支出占卫生总费用的比重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27左右</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26左右</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健康产业</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22.医养健康产业增加值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亿元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31.84</w:t>
            </w:r>
          </w:p>
        </w:tc>
        <w:tc>
          <w:tcPr>
            <w:tcW w:w="18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50</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Times New Roman" w:hAnsi="Times New Roman" w:eastAsia="仿宋_GB2312" w:cs="仿宋_GB2312"/>
                <w:i w:val="0"/>
                <w:iCs w:val="0"/>
                <w:color w:val="auto"/>
                <w:kern w:val="0"/>
                <w:sz w:val="24"/>
                <w:szCs w:val="24"/>
                <w:u w:val="none"/>
                <w:lang w:val="en-US" w:eastAsia="zh-CN" w:bidi="ar"/>
              </w:rPr>
            </w:pPr>
            <w:r>
              <w:rPr>
                <w:rFonts w:hint="eastAsia" w:ascii="Times New Roman" w:hAnsi="Times New Roman" w:eastAsia="仿宋_GB2312" w:cs="仿宋_GB2312"/>
                <w:i w:val="0"/>
                <w:iCs w:val="0"/>
                <w:color w:val="auto"/>
                <w:kern w:val="0"/>
                <w:sz w:val="24"/>
                <w:szCs w:val="24"/>
                <w:u w:val="none"/>
                <w:lang w:val="en-US" w:eastAsia="zh-CN" w:bidi="ar"/>
              </w:rPr>
              <w:t>预期性</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三、重点任务</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（一）深入实施健康</w:t>
      </w:r>
      <w:r>
        <w:rPr>
          <w:rFonts w:hint="eastAsia" w:ascii="Times New Roman" w:hAnsi="Times New Roman" w:eastAsia="楷体_GB2312" w:cs="楷体_GB2312"/>
          <w:color w:val="auto"/>
          <w:sz w:val="32"/>
          <w:szCs w:val="32"/>
          <w:lang w:eastAsia="zh-CN"/>
        </w:rPr>
        <w:t>乳山</w:t>
      </w:r>
      <w:r>
        <w:rPr>
          <w:rFonts w:hint="eastAsia" w:ascii="Times New Roman" w:hAnsi="Times New Roman" w:eastAsia="楷体_GB2312" w:cs="楷体_GB2312"/>
          <w:color w:val="auto"/>
          <w:sz w:val="32"/>
          <w:szCs w:val="32"/>
        </w:rPr>
        <w:t>行动，全方位提高居民健康水平</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highlight w:val="yellow"/>
          <w:lang w:eastAsia="zh-CN"/>
        </w:rPr>
      </w:pPr>
      <w:r>
        <w:rPr>
          <w:rFonts w:hint="eastAsia" w:ascii="Times New Roman" w:hAnsi="Times New Roman" w:cs="仿宋_GB2312"/>
          <w:color w:val="auto"/>
          <w:sz w:val="32"/>
          <w:szCs w:val="32"/>
          <w:lang w:val="en-US" w:eastAsia="zh-CN"/>
        </w:rPr>
        <w:t>1.</w:t>
      </w:r>
      <w:r>
        <w:rPr>
          <w:rFonts w:hint="eastAsia" w:ascii="Times New Roman" w:hAnsi="Times New Roman" w:eastAsia="仿宋_GB2312" w:cs="仿宋_GB2312"/>
          <w:color w:val="auto"/>
          <w:sz w:val="32"/>
          <w:szCs w:val="32"/>
        </w:rPr>
        <w:t>加强健康教育和促进。推进实施健康</w:t>
      </w:r>
      <w:r>
        <w:rPr>
          <w:rFonts w:hint="eastAsia" w:ascii="Times New Roman" w:hAnsi="Times New Roman" w:eastAsia="仿宋_GB2312" w:cs="仿宋_GB2312"/>
          <w:color w:val="auto"/>
          <w:sz w:val="32"/>
          <w:szCs w:val="32"/>
          <w:lang w:eastAsia="zh-CN"/>
        </w:rPr>
        <w:t>乳山</w:t>
      </w:r>
      <w:r>
        <w:rPr>
          <w:rFonts w:hint="eastAsia" w:ascii="Times New Roman" w:hAnsi="Times New Roman" w:eastAsia="仿宋_GB2312" w:cs="仿宋_GB2312"/>
          <w:color w:val="auto"/>
          <w:sz w:val="32"/>
          <w:szCs w:val="32"/>
        </w:rPr>
        <w:t>十五项行动，将预防为主、防病在先融入各项举措，牢固树立“每个人是自己健康第一责任人”的理念。深入开展健康知识普及行动，完善健康宣传教育机制，扎实推进健康教育“六进”活动，建立完善健康科普专家库和资源库，构建全媒体健康科普知识发布和传播机制，提升公众健康素养。加强健康教育与促进人才队伍建设，强化医疗卫生机构和医务人员健康教育与促进职责，将健康科普工作作为公立医疗机构绩效考核的重要内容，将健康指导主动融入诊疗服务全过程。推动医疗机构由查体中心向健康管理中心转变。开展形式多样的健康教育活动，着力提升全市居民健康素养水平。到2025年，居民健康素养水平提高到30</w:t>
      </w:r>
      <w:r>
        <w:rPr>
          <w:rFonts w:hint="eastAsia" w:ascii="Times New Roman" w:hAnsi="Times New Roman" w:eastAsia="仿宋_GB2312" w:cs="仿宋_GB2312"/>
          <w:color w:val="auto"/>
          <w:sz w:val="32"/>
          <w:szCs w:val="32"/>
          <w:lang w:val="en-US" w:eastAsia="zh-CN"/>
        </w:rPr>
        <w:t>%</w:t>
      </w:r>
      <w:r>
        <w:rPr>
          <w:rFonts w:hint="eastAsia" w:ascii="Times New Roman" w:hAnsi="Times New Roman" w:cs="仿宋_GB2312"/>
          <w:color w:val="auto"/>
          <w:sz w:val="32"/>
          <w:szCs w:val="32"/>
          <w:lang w:eastAsia="zh-CN"/>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w:t>
      </w:r>
      <w:r>
        <w:rPr>
          <w:rFonts w:hint="eastAsia" w:ascii="Times New Roman" w:hAnsi="Times New Roman" w:eastAsia="仿宋_GB2312" w:cs="仿宋_GB2312"/>
          <w:color w:val="auto"/>
          <w:sz w:val="32"/>
          <w:szCs w:val="32"/>
        </w:rPr>
        <w:t>广泛开展全民健身运动。完善全民健身公共服务体系，健全完善城市社区10分钟健身圈，推动公共体育设施向公众开放。大力推广传统体育健身项目，鼓励实行工间健身制度。积极开展国民体质监测和全民健身活动状况调查，完善国民体质监测网络。深入推进体医融合发展，建立针对不同人群、不同环境、不同身体状况的运动处方库，为人民群众提供个性化的科学健身指导服务。到2025年，经常参加体育锻炼人数达到49</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rPr>
        <w:t>以上。</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3.加强重大传染病和地方病防控。完善传染病监测预警网络，坚决落实“早发现、早报告、早隔离、早治疗”的要求，强化重点人群、重点场所的管控，加强新冠肺炎、艾滋病、结核病、病毒性肝炎、疟疾等传染病患者社区规范管理，强化重点人群高危行为干预和管理机制。启动肺结核患者筛查治疗提升计划,全面实施肺结核病患者耐药性检测。落实食盐加碘综合防治措施，保持控制和消除地方病。加强适龄儿童国家免疫规划疫苗接种，推广成人预防接种服务，完善非免疫规划疫苗接种服务和管理机制。到2025年，肺结核发病率控制在26/10万左右，甲乙类传染病发病率整体保持平稳，适龄儿童国家免疫规划疫苗接种率继续保持在90%以上。增强艾滋病防治意识，积极开展自愿咨询检测工作，最大限度发现和治疗艾滋病感染者，遏制艾滋病性传播上升势头，加强艾滋病感染者的规范管理，强化重点人群高危行为干预和管理机制，将艾滋病疫情持续控制在低流行水平。</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lang w:eastAsia="zh-CN"/>
        </w:rPr>
      </w:pPr>
      <w:r>
        <w:rPr>
          <w:rFonts w:hint="eastAsia" w:ascii="Times New Roman" w:hAnsi="Times New Roman" w:eastAsia="仿宋_GB2312" w:cs="仿宋_GB2312"/>
          <w:color w:val="auto"/>
          <w:sz w:val="32"/>
          <w:szCs w:val="32"/>
        </w:rPr>
        <w:t>4.推进慢性病综合防治。加强国家慢性病综合防控示范区建设，以高血压、糖尿病、心脑血管疾病和癌症等为重点，实施重点慢性病干预计划，提升慢性病监测质量，健全慢性病监测信息网络报告机制，完善慢性病的筛查、管理和干预机制，提倡居民健康自我管理，推行全民健康生活方式，全面实施“三减控三高”项目。开展高血压达标行动，推进以医带防、以防促医，进一步深化医防融合工作效果，提升癌症防治能力，普及癌症防治核心知识，以食管癌、胃癌等为重点，全面开展癌症风险评估与高危人群早诊早治。</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5.加强精神卫生服务能力建设。深入开展“心理健康促进行动”，打造医防协同、功能互补、优质高效的心理健康服务网络。鼓励有条件的镇卫生院发展精神卫生专科，推动优质资源下沉，提升精神专科诊疗服务同质化水平。健全精神障碍综合防治管理制度，加强严重精神障碍患者报告登记和救治管理，规范开展精神病患者诊疗、随访管理、服药指导和康复训练，提高患者规范管理水平。健全社会心理健康服务网络，以抑郁症、焦虑症、儿童孤独症、老年痴呆症等为重点，开展心理健康科普活动，大力发展心理援助热线，提高人群对于抑郁、焦虑等心理问题的自我识别能力。健全自然灾害、事故灾难、公共卫生事件和社会安全事件处置心理援助与心理危机干预工作机制。到2025年，全市精神科医师数提升至4.2名/10万人，严重精神障碍患者规范管理率和服药率维持在90%以上。</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6.维护环境安全与食品药品安全。以“健康环境促进行动”</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为抓手，稳步推进“无废城市”建设，建立健全环境与健康调查、监测和风险评估制度，加强大气、水、土壤等污染防治，实施健康相关影响因素干预控制。组织开展食品安全与营养健康综合试验区建设，以“合理膳食行动”为推动力，加强合理膳食监测干预，定期开展居民营养监测，做好重点人群营养和膳食指导。建立食品安全风险监测评价预警体系，提升食源性疾病暴发事件应</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急处置能力。加强医疗卫生机构药品使用环节的追溯管理，保障用药安全。</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7.深化爱国卫生运动。充分发挥爱国卫生运动制度优势、组</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织优势和群众优势，组织开展群众性的爱国卫生运动。将爱国卫生运动与传染病防控紧密结合，全面改善人居环境，深入推进城乡环境综合整治。巩固国家卫生城市创建成果，大力推进卫生城镇创建，到2025年全市省级卫生村实现全覆盖，国家卫生乡镇比例达到50</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rPr>
        <w:t>以上。积极开展“控烟行动”，推动控烟立法，加强无烟环境建设，到2022年，全市无烟党政机关、无烟学校、无烟医疗机构实现全覆盖。全面推进健康城市建设，广泛开展健康社区、企业、单位、学校、家庭等健康细胞创建，推动将健康融入所有政策。</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center"/>
              <w:textAlignment w:val="auto"/>
              <w:rPr>
                <w:rFonts w:hint="eastAsia" w:ascii="Times New Roman" w:hAnsi="Times New Roman" w:eastAsia="仿宋_GB2312" w:cs="仿宋_GB2312"/>
                <w:b/>
                <w:bCs/>
                <w:color w:val="auto"/>
                <w:sz w:val="28"/>
                <w:szCs w:val="28"/>
                <w:lang w:val="en-US" w:eastAsia="zh-CN"/>
              </w:rPr>
            </w:pPr>
            <w:r>
              <w:rPr>
                <w:rFonts w:hint="eastAsia" w:ascii="Times New Roman" w:hAnsi="Times New Roman" w:eastAsia="仿宋_GB2312" w:cs="仿宋_GB2312"/>
                <w:b/>
                <w:bCs/>
                <w:color w:val="auto"/>
                <w:sz w:val="28"/>
                <w:szCs w:val="28"/>
                <w:lang w:eastAsia="zh-CN"/>
              </w:rPr>
              <w:t>专栏</w:t>
            </w:r>
            <w:r>
              <w:rPr>
                <w:rFonts w:hint="eastAsia" w:ascii="Times New Roman" w:hAnsi="Times New Roman" w:eastAsia="仿宋_GB2312" w:cs="仿宋_GB2312"/>
                <w:b/>
                <w:bCs/>
                <w:color w:val="auto"/>
                <w:sz w:val="28"/>
                <w:szCs w:val="28"/>
                <w:lang w:val="en-US" w:eastAsia="zh-CN"/>
              </w:rPr>
              <w:t>1  健康</w:t>
            </w:r>
            <w:r>
              <w:rPr>
                <w:rFonts w:hint="eastAsia" w:ascii="Times New Roman" w:hAnsi="Times New Roman" w:cs="仿宋_GB2312"/>
                <w:b/>
                <w:bCs/>
                <w:color w:val="auto"/>
                <w:sz w:val="28"/>
                <w:szCs w:val="28"/>
                <w:lang w:val="en-US" w:eastAsia="zh-CN"/>
              </w:rPr>
              <w:t>乳山</w:t>
            </w:r>
            <w:r>
              <w:rPr>
                <w:rFonts w:hint="eastAsia" w:ascii="Times New Roman" w:hAnsi="Times New Roman" w:eastAsia="仿宋_GB2312" w:cs="仿宋_GB2312"/>
                <w:b/>
                <w:bCs/>
                <w:color w:val="auto"/>
                <w:sz w:val="28"/>
                <w:szCs w:val="28"/>
                <w:lang w:val="en-US" w:eastAsia="zh-CN"/>
              </w:rPr>
              <w:t>行动项目</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健康教育与促进：</w:t>
            </w:r>
            <w:r>
              <w:rPr>
                <w:rFonts w:hint="eastAsia" w:ascii="Times New Roman" w:hAnsi="Times New Roman" w:eastAsia="仿宋_GB2312" w:cs="仿宋_GB2312"/>
                <w:color w:val="auto"/>
                <w:sz w:val="28"/>
                <w:szCs w:val="28"/>
              </w:rPr>
              <w:t>开展健康知识普及行动，推进健康促进县、健康促进场所、健康科普基地建设，建设健康科普专家库和资源库。</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重大传染病和地方病防控：</w:t>
            </w:r>
            <w:r>
              <w:rPr>
                <w:rFonts w:hint="eastAsia" w:ascii="Times New Roman" w:hAnsi="Times New Roman" w:eastAsia="仿宋_GB2312" w:cs="仿宋_GB2312"/>
                <w:color w:val="auto"/>
                <w:sz w:val="28"/>
                <w:szCs w:val="28"/>
              </w:rPr>
              <w:t>加强新冠肺炎、艾滋病、结核病、病毒性肝炎、疟疾等传染病患者社区规范管理，保持控制和消除地方病，做好疫苗接种工作。</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慢性病综合防治：</w:t>
            </w:r>
            <w:r>
              <w:rPr>
                <w:rFonts w:hint="eastAsia" w:ascii="Times New Roman" w:hAnsi="Times New Roman" w:eastAsia="仿宋_GB2312" w:cs="仿宋_GB2312"/>
                <w:color w:val="auto"/>
                <w:sz w:val="28"/>
                <w:szCs w:val="28"/>
              </w:rPr>
              <w:t>实施心脑血管疾病防治行动、癌症防治行动、慢性呼吸系统疾病防治行动、糖尿病防治行动。</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楷体_GB2312" w:cs="楷体_GB2312"/>
                <w:color w:val="auto"/>
                <w:sz w:val="32"/>
                <w:szCs w:val="32"/>
                <w:vertAlign w:val="baseline"/>
                <w:lang w:eastAsia="zh-CN"/>
              </w:rPr>
            </w:pPr>
            <w:r>
              <w:rPr>
                <w:rFonts w:hint="eastAsia" w:ascii="Times New Roman" w:hAnsi="Times New Roman" w:eastAsia="仿宋_GB2312" w:cs="仿宋_GB2312"/>
                <w:b/>
                <w:bCs/>
                <w:color w:val="auto"/>
                <w:sz w:val="28"/>
                <w:szCs w:val="28"/>
              </w:rPr>
              <w:t>重大干预行动：</w:t>
            </w:r>
            <w:r>
              <w:rPr>
                <w:rFonts w:hint="eastAsia" w:ascii="Times New Roman" w:hAnsi="Times New Roman" w:eastAsia="仿宋_GB2312" w:cs="仿宋_GB2312"/>
                <w:color w:val="auto"/>
                <w:sz w:val="28"/>
                <w:szCs w:val="28"/>
              </w:rPr>
              <w:t>实施心理健康促进行动、合理膳食行动、健康环境促进行动。</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（二）健全公共卫生体系，全面提高公共卫生应急处置能力</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8.加强公共卫生应急组织管理体系和能力建设。健全公共卫生应急指挥体系，建立健全覆盖党政部门、企事业单位、医疗机构和乡镇（街道）、村（社区）等各层级各领域各点位公共卫生工作网络，动态调整突发公共卫生事件应急预案，定期开展应急</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演练，实现联防联控，全面提高重大疫情和突发事件早期监测预警、快速检测、应对处置和综合救治能力。</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9.强化疾病预防控制体系建设。建立健全以疾控中心和各专科疾病防治机构为骨干、综合性医疗机构为依托、基层医疗卫生机构为网底，医防融合、运转高效、响应及时的疾病预防控制体系。强化市疾控中心标准化建设，强化健康危害因素监测与干预、实验室检验检测、流调溯源、现场处置等能力。到2025年，市疾控中心人员编制、业务用房和实验室检测能力达到省级标准。</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10.强化监测预警机制与快速响应。加强传染病疫情和突发公共卫生事件监测，完善跨部门、跨区域、跨行业的多点触发监测预警网络，提升公共卫生风险评估和预警能力。推进公共卫生信息化建设，建立完善传染病监测数据采集预警系统、症状监测系统，实现实时健康监测、自动化预警。对各医疗机构临床医师开展流行病学、传染病临床救治和风险警觉意识教育。</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11.</w:t>
      </w:r>
      <w:r>
        <w:rPr>
          <w:rFonts w:hint="eastAsia" w:ascii="Times New Roman" w:hAnsi="Times New Roman" w:eastAsia="仿宋_GB2312" w:cs="仿宋_GB2312"/>
          <w:color w:val="auto"/>
          <w:sz w:val="32"/>
          <w:szCs w:val="32"/>
        </w:rPr>
        <w:t>提高应急医疗救治能力。科学规划设置院前急救站点，合理增加救护车数量，加强院前急救与院内急诊的有序衔接。到2025年，城市地区</w:t>
      </w:r>
      <w:r>
        <w:rPr>
          <w:rFonts w:hint="eastAsia" w:ascii="Times New Roman" w:hAnsi="Times New Roman" w:eastAsia="仿宋_GB2312" w:cs="仿宋_GB2312"/>
          <w:color w:val="auto"/>
          <w:sz w:val="32"/>
          <w:szCs w:val="32"/>
          <w:lang w:val="en-US"/>
        </w:rPr>
        <w:t>急救站点</w:t>
      </w:r>
      <w:r>
        <w:rPr>
          <w:rFonts w:hint="eastAsia" w:ascii="Times New Roman" w:hAnsi="Times New Roman" w:eastAsia="仿宋_GB2312" w:cs="仿宋_GB2312"/>
          <w:color w:val="auto"/>
          <w:sz w:val="32"/>
          <w:szCs w:val="32"/>
        </w:rPr>
        <w:t>服务半径≤5公里，农村地区</w:t>
      </w:r>
      <w:r>
        <w:rPr>
          <w:rFonts w:hint="eastAsia" w:ascii="Times New Roman" w:hAnsi="Times New Roman" w:eastAsia="仿宋_GB2312" w:cs="仿宋_GB2312"/>
          <w:color w:val="auto"/>
          <w:sz w:val="32"/>
          <w:szCs w:val="32"/>
          <w:lang w:val="en-US"/>
        </w:rPr>
        <w:t>急救站点</w:t>
      </w:r>
      <w:r>
        <w:rPr>
          <w:rFonts w:hint="eastAsia" w:ascii="Times New Roman" w:hAnsi="Times New Roman" w:eastAsia="仿宋_GB2312" w:cs="仿宋_GB2312"/>
          <w:color w:val="auto"/>
          <w:sz w:val="32"/>
          <w:szCs w:val="32"/>
        </w:rPr>
        <w:t>服务半径≤</w:t>
      </w:r>
      <w:r>
        <w:rPr>
          <w:rFonts w:hint="eastAsia" w:ascii="Times New Roman" w:hAnsi="Times New Roman" w:eastAsia="仿宋_GB2312" w:cs="仿宋_GB2312"/>
          <w:color w:val="auto"/>
          <w:sz w:val="32"/>
          <w:szCs w:val="32"/>
          <w:lang w:val="en-US"/>
        </w:rPr>
        <w:t>1</w:t>
      </w:r>
      <w:r>
        <w:rPr>
          <w:rFonts w:hint="eastAsia" w:ascii="Times New Roman" w:hAnsi="Times New Roman" w:eastAsia="仿宋_GB2312" w:cs="仿宋_GB2312"/>
          <w:color w:val="auto"/>
          <w:sz w:val="32"/>
          <w:szCs w:val="32"/>
        </w:rPr>
        <w:t>0公里，全市每3万人口配置一辆救护车，其中至少40</w:t>
      </w:r>
      <w:r>
        <w:rPr>
          <w:rFonts w:hint="eastAsia" w:ascii="Times New Roman" w:hAnsi="Times New Roman" w:eastAsia="仿宋_GB2312" w:cs="仿宋_GB2312"/>
          <w:color w:val="auto"/>
          <w:sz w:val="32"/>
          <w:szCs w:val="32"/>
          <w:lang w:val="en-US"/>
        </w:rPr>
        <w:t>%</w:t>
      </w:r>
      <w:r>
        <w:rPr>
          <w:rFonts w:hint="eastAsia" w:ascii="Times New Roman" w:hAnsi="Times New Roman" w:eastAsia="仿宋_GB2312" w:cs="仿宋_GB2312"/>
          <w:color w:val="auto"/>
          <w:sz w:val="32"/>
          <w:szCs w:val="32"/>
        </w:rPr>
        <w:t>为负压救护车。推进公立医院</w:t>
      </w:r>
      <w:r>
        <w:rPr>
          <w:rFonts w:hint="eastAsia" w:ascii="Times New Roman" w:hAnsi="Times New Roman" w:eastAsia="仿宋_GB2312" w:cs="仿宋_GB2312"/>
          <w:color w:val="auto"/>
          <w:sz w:val="32"/>
          <w:szCs w:val="32"/>
          <w:lang w:val="en-US"/>
        </w:rPr>
        <w:t>公共卫生科室</w:t>
      </w:r>
      <w:r>
        <w:rPr>
          <w:rFonts w:hint="eastAsia" w:ascii="Times New Roman" w:hAnsi="Times New Roman" w:eastAsia="仿宋_GB2312" w:cs="仿宋_GB2312"/>
          <w:color w:val="auto"/>
          <w:sz w:val="32"/>
          <w:szCs w:val="32"/>
        </w:rPr>
        <w:t>标准化建设，</w:t>
      </w:r>
      <w:r>
        <w:rPr>
          <w:rFonts w:hint="eastAsia" w:ascii="Times New Roman" w:hAnsi="Times New Roman" w:eastAsia="仿宋_GB2312" w:cs="仿宋_GB2312"/>
          <w:color w:val="auto"/>
          <w:sz w:val="32"/>
          <w:szCs w:val="32"/>
          <w:lang w:val="en-US"/>
        </w:rPr>
        <w:t>市人民医院</w:t>
      </w:r>
      <w:r>
        <w:rPr>
          <w:rFonts w:hint="eastAsia" w:ascii="Times New Roman" w:hAnsi="Times New Roman" w:eastAsia="仿宋_GB2312" w:cs="仿宋_GB2312"/>
          <w:color w:val="auto"/>
          <w:sz w:val="32"/>
          <w:szCs w:val="32"/>
        </w:rPr>
        <w:t>、</w:t>
      </w:r>
      <w:r>
        <w:rPr>
          <w:rFonts w:hint="eastAsia" w:ascii="Times New Roman" w:hAnsi="Times New Roman" w:eastAsia="仿宋_GB2312" w:cs="仿宋_GB2312"/>
          <w:color w:val="auto"/>
          <w:sz w:val="32"/>
          <w:szCs w:val="32"/>
          <w:lang w:val="en-US"/>
        </w:rPr>
        <w:t>市</w:t>
      </w:r>
      <w:r>
        <w:rPr>
          <w:rFonts w:hint="eastAsia" w:ascii="Times New Roman" w:hAnsi="Times New Roman" w:eastAsia="仿宋_GB2312" w:cs="仿宋_GB2312"/>
          <w:color w:val="auto"/>
          <w:sz w:val="32"/>
          <w:szCs w:val="32"/>
        </w:rPr>
        <w:t>中医院强化发热门诊、感染性疾病科、实验室能力建设，整体提升县级医疗收治能力。加强重症、呼吸、麻醉、感染等重点疫情救治相关学科建设，提升综合救治能力和多学科联合诊治水平。充分发挥中医药在预防、治疗、康复等方面的特色优势，建立健全公共卫生应急处置中西医协作机制。到2025年，</w:t>
      </w:r>
      <w:r>
        <w:rPr>
          <w:rFonts w:hint="eastAsia" w:ascii="Times New Roman" w:hAnsi="Times New Roman" w:eastAsia="仿宋_GB2312" w:cs="仿宋_GB2312"/>
          <w:color w:val="auto"/>
          <w:sz w:val="32"/>
          <w:szCs w:val="32"/>
          <w:lang w:val="en-US"/>
        </w:rPr>
        <w:t>市人民医院要</w:t>
      </w:r>
      <w:r>
        <w:rPr>
          <w:rFonts w:hint="eastAsia" w:ascii="Times New Roman" w:hAnsi="Times New Roman" w:eastAsia="仿宋_GB2312" w:cs="仿宋_GB2312"/>
          <w:color w:val="auto"/>
          <w:sz w:val="32"/>
          <w:szCs w:val="32"/>
        </w:rPr>
        <w:t>设立不少于50张符合传染病防控要求的床位。</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lang w:val="en-US"/>
        </w:rPr>
      </w:pPr>
      <w:r>
        <w:rPr>
          <w:rFonts w:hint="eastAsia" w:ascii="Times New Roman" w:hAnsi="Times New Roman" w:eastAsia="仿宋_GB2312" w:cs="仿宋_GB2312"/>
          <w:color w:val="auto"/>
          <w:sz w:val="32"/>
          <w:szCs w:val="32"/>
          <w:lang w:val="en-US"/>
        </w:rPr>
        <w:t>12.创新医防协同机制。建立完善疾控中心与各医疗卫生机构人员、信息、资源互相贯通的工作机制。强化疾控中心技术指导、人员培训、督导评价等职能，督导医疗机构落实疾病预防控制职责。强化医疗机构公共卫生职责，将履行公共卫生职能作为公立医院改革的重要内容，对公立医院承担的公共卫生任务，按规定落实补助政策。开展“三高共管、六病同防”医防融合慢性病试点工作，强化疾控中心、市人民医院、中医院和基层机构的协同联动，为慢病患者提供全过程、全周期健康管理。</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rPr>
        <w:t>13.</w:t>
      </w:r>
      <w:r>
        <w:rPr>
          <w:rFonts w:hint="eastAsia" w:ascii="Times New Roman" w:hAnsi="Times New Roman" w:eastAsia="仿宋_GB2312" w:cs="仿宋_GB2312"/>
          <w:color w:val="auto"/>
          <w:sz w:val="32"/>
          <w:szCs w:val="32"/>
        </w:rPr>
        <w:t>提高应急保障能力。建立以</w:t>
      </w:r>
      <w:r>
        <w:rPr>
          <w:rFonts w:hint="eastAsia" w:ascii="Times New Roman" w:hAnsi="Times New Roman" w:eastAsia="仿宋_GB2312" w:cs="仿宋_GB2312"/>
          <w:color w:val="auto"/>
          <w:sz w:val="32"/>
          <w:szCs w:val="32"/>
          <w:lang w:val="en-US"/>
        </w:rPr>
        <w:t>政府储备为主，以重点医疗物资生产企业产能储备为辅，以</w:t>
      </w:r>
      <w:r>
        <w:rPr>
          <w:rFonts w:hint="eastAsia" w:ascii="Times New Roman" w:hAnsi="Times New Roman" w:eastAsia="仿宋_GB2312" w:cs="仿宋_GB2312"/>
          <w:color w:val="auto"/>
          <w:sz w:val="32"/>
          <w:szCs w:val="32"/>
        </w:rPr>
        <w:t>医疗卫生机构实物储备、社会捐助捐赠和家庭储备为补充，规模适度、结构合理、管理科学、运行高效的应急物资保障机制。健全医疗保险应急救助体系，完善医疗救助制度，全面提升重大疾病医疗保险功能和医疗救助托底功能。</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Times New Roman" w:hAnsi="Times New Roman" w:eastAsia="仿宋_GB2312" w:cs="仿宋_GB2312"/>
                <w:b/>
                <w:bCs/>
                <w:color w:val="auto"/>
                <w:sz w:val="28"/>
                <w:szCs w:val="28"/>
                <w:lang w:val="en-US" w:eastAsia="zh-CN"/>
              </w:rPr>
            </w:pPr>
            <w:r>
              <w:rPr>
                <w:rFonts w:hint="eastAsia" w:ascii="Times New Roman" w:hAnsi="Times New Roman" w:eastAsia="仿宋_GB2312" w:cs="仿宋_GB2312"/>
                <w:b/>
                <w:bCs/>
                <w:color w:val="auto"/>
                <w:sz w:val="28"/>
                <w:szCs w:val="28"/>
                <w:lang w:val="en-US" w:eastAsia="zh-CN"/>
              </w:rPr>
              <w:t>专栏2  公共卫生体系建设工程</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疾病预防控制机构标准化建设：</w:t>
            </w:r>
            <w:r>
              <w:rPr>
                <w:rFonts w:hint="eastAsia" w:ascii="Times New Roman" w:hAnsi="Times New Roman" w:eastAsia="仿宋_GB2312" w:cs="仿宋_GB2312"/>
                <w:color w:val="auto"/>
                <w:sz w:val="28"/>
                <w:szCs w:val="28"/>
              </w:rPr>
              <w:t>市疾病预防控制中心</w:t>
            </w:r>
            <w:r>
              <w:rPr>
                <w:rFonts w:hint="eastAsia" w:ascii="Times New Roman" w:hAnsi="Times New Roman" w:cs="仿宋_GB2312"/>
                <w:color w:val="auto"/>
                <w:sz w:val="28"/>
                <w:szCs w:val="28"/>
                <w:lang w:eastAsia="zh-CN"/>
              </w:rPr>
              <w:t>整体改造完成并投入使用，</w:t>
            </w:r>
            <w:r>
              <w:rPr>
                <w:rFonts w:hint="eastAsia" w:ascii="Times New Roman" w:hAnsi="Times New Roman" w:eastAsia="仿宋_GB2312" w:cs="仿宋_GB2312"/>
                <w:color w:val="auto"/>
                <w:sz w:val="28"/>
                <w:szCs w:val="28"/>
              </w:rPr>
              <w:t>实验室检测设备配齐配全。</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发热门诊（哨点）建设：</w:t>
            </w:r>
            <w:r>
              <w:rPr>
                <w:rFonts w:hint="eastAsia" w:ascii="Times New Roman" w:hAnsi="Times New Roman" w:eastAsia="仿宋_GB2312" w:cs="仿宋_GB2312"/>
                <w:color w:val="auto"/>
                <w:sz w:val="28"/>
                <w:szCs w:val="28"/>
              </w:rPr>
              <w:t>规范</w:t>
            </w:r>
            <w:r>
              <w:rPr>
                <w:rFonts w:hint="eastAsia" w:ascii="Times New Roman" w:hAnsi="Times New Roman" w:eastAsia="仿宋_GB2312" w:cs="仿宋_GB2312"/>
                <w:color w:val="auto"/>
                <w:sz w:val="28"/>
                <w:szCs w:val="28"/>
                <w:lang w:val="en-US"/>
              </w:rPr>
              <w:t>市人民医院、市中医院</w:t>
            </w:r>
            <w:r>
              <w:rPr>
                <w:rFonts w:hint="eastAsia" w:ascii="Times New Roman" w:hAnsi="Times New Roman" w:eastAsia="仿宋_GB2312" w:cs="仿宋_GB2312"/>
                <w:color w:val="auto"/>
                <w:sz w:val="28"/>
                <w:szCs w:val="28"/>
              </w:rPr>
              <w:t>发热门诊设置，</w:t>
            </w:r>
            <w:r>
              <w:rPr>
                <w:rFonts w:hint="eastAsia" w:ascii="Times New Roman" w:hAnsi="Times New Roman" w:eastAsia="仿宋_GB2312" w:cs="仿宋_GB2312"/>
                <w:color w:val="auto"/>
                <w:sz w:val="28"/>
                <w:szCs w:val="28"/>
                <w:lang w:val="en-US"/>
              </w:rPr>
              <w:t>妇幼保健院、康宁医院、</w:t>
            </w:r>
            <w:r>
              <w:rPr>
                <w:rFonts w:hint="eastAsia" w:ascii="Times New Roman" w:hAnsi="Times New Roman" w:eastAsia="仿宋_GB2312" w:cs="仿宋_GB2312"/>
                <w:color w:val="auto"/>
                <w:sz w:val="28"/>
                <w:szCs w:val="28"/>
              </w:rPr>
              <w:t>镇卫生院、社区卫生服务中心发热</w:t>
            </w:r>
            <w:r>
              <w:rPr>
                <w:rFonts w:hint="eastAsia" w:ascii="Times New Roman" w:hAnsi="Times New Roman" w:eastAsia="仿宋_GB2312" w:cs="仿宋_GB2312"/>
                <w:color w:val="auto"/>
                <w:sz w:val="28"/>
                <w:szCs w:val="28"/>
                <w:lang w:val="en-US"/>
              </w:rPr>
              <w:t>哨点</w:t>
            </w:r>
            <w:r>
              <w:rPr>
                <w:rFonts w:hint="eastAsia" w:ascii="Times New Roman" w:hAnsi="Times New Roman" w:eastAsia="仿宋_GB2312" w:cs="仿宋_GB2312"/>
                <w:color w:val="auto"/>
                <w:sz w:val="28"/>
                <w:szCs w:val="28"/>
              </w:rPr>
              <w:t>规范化管理。</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楷体_GB2312" w:cs="楷体_GB2312"/>
                <w:color w:val="auto"/>
                <w:sz w:val="32"/>
                <w:szCs w:val="32"/>
                <w:vertAlign w:val="baseline"/>
                <w:lang w:val="en-US" w:eastAsia="zh-CN"/>
              </w:rPr>
            </w:pPr>
            <w:r>
              <w:rPr>
                <w:rFonts w:hint="eastAsia" w:ascii="Times New Roman" w:hAnsi="Times New Roman" w:eastAsia="仿宋_GB2312" w:cs="仿宋_GB2312"/>
                <w:b/>
                <w:bCs/>
                <w:color w:val="auto"/>
                <w:sz w:val="28"/>
                <w:szCs w:val="28"/>
              </w:rPr>
              <w:t>重大疫情救治场所建设：</w:t>
            </w:r>
            <w:r>
              <w:rPr>
                <w:rFonts w:hint="eastAsia" w:ascii="Times New Roman" w:hAnsi="Times New Roman" w:eastAsia="仿宋_GB2312" w:cs="仿宋_GB2312"/>
                <w:color w:val="auto"/>
                <w:sz w:val="28"/>
                <w:szCs w:val="28"/>
              </w:rPr>
              <w:t>推进市人民医院新院区建设，强化综合医院感染性疾病科建设能力。</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（三）构建整合型医疗卫生服务体系，推动优质医疗资源下</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沉共享</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lang w:val="en-US"/>
        </w:rPr>
      </w:pPr>
      <w:r>
        <w:rPr>
          <w:rFonts w:hint="eastAsia" w:ascii="Times New Roman" w:hAnsi="Times New Roman" w:eastAsia="仿宋_GB2312" w:cs="仿宋_GB2312"/>
          <w:color w:val="auto"/>
          <w:sz w:val="32"/>
          <w:szCs w:val="32"/>
          <w:lang w:val="en-US"/>
        </w:rPr>
        <w:t>14.推动优质医疗资源扩容布局。深化公立医院综合改革示范单位建设，创新开展医疗技术提升年行动。强化优质医疗资源辐射带动作用，集中资源打造专科（学科）领域高峰。加强重症、肿瘤、心脑血管、呼吸、儿科等临床专科建设，满足重大疾病临床需求。持续推进“六大中心”建设，提升急危重症救治水平。引进“名医工作室”，指导各镇卫生院建设特色专科，促进全市医疗服务质量、技术水平和学科建设同步提升，做到小病不出镇、大病不出县，县域就诊率保持90%以上。</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lang w:val="en-US"/>
        </w:rPr>
      </w:pPr>
      <w:r>
        <w:rPr>
          <w:rFonts w:hint="eastAsia" w:ascii="Times New Roman" w:hAnsi="Times New Roman" w:eastAsia="仿宋_GB2312" w:cs="仿宋_GB2312"/>
          <w:color w:val="auto"/>
          <w:sz w:val="32"/>
          <w:szCs w:val="32"/>
          <w:lang w:val="en-US"/>
        </w:rPr>
        <w:t>15.提升基层卫生服务能力。实施基层服务能力提升行动，推动基层卫生服务机构提档升级。到2025年，建设县域医疗服务次中心至少2处，镇卫生院、社区卫生服务中心全部达到国家基本标准，达到省提升标准和国家推荐标准占比分别不低于70%、2</w:t>
      </w:r>
      <w:r>
        <w:rPr>
          <w:rFonts w:hint="eastAsia" w:ascii="Times New Roman" w:hAnsi="Times New Roman" w:cs="仿宋_GB2312"/>
          <w:color w:val="auto"/>
          <w:sz w:val="32"/>
          <w:szCs w:val="32"/>
          <w:lang w:val="en-US" w:eastAsia="zh-CN"/>
        </w:rPr>
        <w:t>5</w:t>
      </w:r>
      <w:r>
        <w:rPr>
          <w:rFonts w:hint="eastAsia" w:ascii="Times New Roman" w:hAnsi="Times New Roman" w:eastAsia="仿宋_GB2312" w:cs="仿宋_GB2312"/>
          <w:color w:val="auto"/>
          <w:sz w:val="32"/>
          <w:szCs w:val="32"/>
          <w:lang w:val="en-US"/>
        </w:rPr>
        <w:t>%。新建或由卫生院转型的社区卫生服务中心参照社区医院建设，至少建设1处社区医院。逐步建成以中心村卫生室为主体、一般村卫生室和村卫生室服务点为补充的村级医疗卫生服务体系，打造“15分钟健康服务圈”。推进以全科医生为主体、全专联动、医防融合的家庭医生团队建设，健全保障激励机制，丰富签约服务内涵，扩大签约覆盖面。推进电子健康档案务实应用，村卫生室普遍配备重点人群智慧随访设备，实现公共卫生随访和体检数据自动采集、上传分析。支持镇卫生院和社区卫生服务中心着力发展符合群众需求的全科、口腔等特色科室。</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16.全面提高医疗服务质量。严格落实医疗质量安全核心制度，改进医疗质量管理体系和标准体系，开展重点专业、重点技术、重点病种质控评价，促进临床合理诊疗、合理用药，降低低风险死亡率和医疗事故发生率。持续</w:t>
      </w:r>
      <w:r>
        <w:rPr>
          <w:rFonts w:hint="eastAsia" w:ascii="Times New Roman" w:hAnsi="Times New Roman" w:eastAsia="仿宋_GB2312" w:cs="仿宋_GB2312"/>
          <w:color w:val="auto"/>
          <w:sz w:val="32"/>
          <w:szCs w:val="32"/>
          <w:lang w:val="en-US"/>
        </w:rPr>
        <w:t>开展“亲人模式”服务患者行动，</w:t>
      </w:r>
      <w:r>
        <w:rPr>
          <w:rFonts w:hint="eastAsia" w:ascii="Times New Roman" w:hAnsi="Times New Roman" w:eastAsia="仿宋_GB2312" w:cs="仿宋_GB2312"/>
          <w:color w:val="auto"/>
          <w:sz w:val="32"/>
          <w:szCs w:val="32"/>
        </w:rPr>
        <w:t>改善医疗服务，改进服务流程和服务方式，精准开展预约诊疗、预约检查，全面推广多学科诊疗、日间手术、优质护理、精准用药等服务模式。深入推进平安医院建设，完善必要安检设施。从严从实抓好公立医院绩效考核工作，推动公立医院精细化管理和高质量发展。加强对医院等级评审复审工作的组织和指导，加强内涵建设，实现医疗质量监管标准化、规范化、常态化，促进医疗机构进一步强化质量安全。持续改进行业作风，优化医疗纠纷预防与处理，做好医患沟通交流，</w:t>
      </w:r>
      <w:r>
        <w:rPr>
          <w:rFonts w:hint="eastAsia" w:ascii="Times New Roman" w:hAnsi="Times New Roman" w:eastAsia="仿宋_GB2312" w:cs="仿宋_GB2312"/>
          <w:color w:val="auto"/>
          <w:sz w:val="32"/>
          <w:szCs w:val="32"/>
          <w:lang w:val="en-US"/>
        </w:rPr>
        <w:t>市人民医院和市中医院</w:t>
      </w:r>
      <w:r>
        <w:rPr>
          <w:rFonts w:hint="eastAsia" w:ascii="Times New Roman" w:hAnsi="Times New Roman" w:eastAsia="仿宋_GB2312" w:cs="仿宋_GB2312"/>
          <w:color w:val="auto"/>
          <w:sz w:val="32"/>
          <w:szCs w:val="32"/>
        </w:rPr>
        <w:t>患者满意度保持在90</w:t>
      </w:r>
      <w:r>
        <w:rPr>
          <w:rFonts w:hint="eastAsia" w:ascii="Times New Roman" w:hAnsi="Times New Roman" w:eastAsia="仿宋_GB2312" w:cs="仿宋_GB2312"/>
          <w:color w:val="auto"/>
          <w:sz w:val="32"/>
          <w:szCs w:val="32"/>
          <w:lang w:val="en-US"/>
        </w:rPr>
        <w:t>%</w:t>
      </w:r>
      <w:r>
        <w:rPr>
          <w:rFonts w:hint="eastAsia" w:ascii="Times New Roman" w:hAnsi="Times New Roman" w:eastAsia="仿宋_GB2312" w:cs="仿宋_GB2312"/>
          <w:color w:val="auto"/>
          <w:sz w:val="32"/>
          <w:szCs w:val="32"/>
        </w:rPr>
        <w:t>以上。保障临床用血（血液制品）质量安全。</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center"/>
              <w:textAlignment w:val="auto"/>
              <w:rPr>
                <w:rFonts w:hint="eastAsia" w:ascii="Times New Roman" w:hAnsi="Times New Roman" w:eastAsia="仿宋_GB2312" w:cs="仿宋_GB2312"/>
                <w:b/>
                <w:bCs/>
                <w:color w:val="auto"/>
                <w:sz w:val="28"/>
                <w:szCs w:val="28"/>
                <w:lang w:val="en-US" w:eastAsia="zh-CN"/>
              </w:rPr>
            </w:pPr>
            <w:r>
              <w:rPr>
                <w:rFonts w:hint="eastAsia" w:ascii="Times New Roman" w:hAnsi="Times New Roman" w:eastAsia="仿宋_GB2312" w:cs="仿宋_GB2312"/>
                <w:b/>
                <w:bCs/>
                <w:color w:val="auto"/>
                <w:sz w:val="28"/>
                <w:szCs w:val="28"/>
                <w:lang w:val="en-US" w:eastAsia="zh-CN"/>
              </w:rPr>
              <w:t>专栏3  医疗卫生服务体系建设工程</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优质医疗资源扩容布局：</w:t>
            </w:r>
            <w:r>
              <w:rPr>
                <w:rFonts w:hint="eastAsia" w:ascii="Times New Roman" w:hAnsi="Times New Roman" w:eastAsia="仿宋_GB2312" w:cs="仿宋_GB2312"/>
                <w:color w:val="auto"/>
                <w:sz w:val="28"/>
                <w:szCs w:val="28"/>
              </w:rPr>
              <w:t>优化</w:t>
            </w:r>
            <w:r>
              <w:rPr>
                <w:rFonts w:hint="eastAsia" w:ascii="Times New Roman" w:hAnsi="Times New Roman" w:eastAsia="仿宋_GB2312" w:cs="仿宋_GB2312"/>
                <w:color w:val="auto"/>
                <w:sz w:val="28"/>
                <w:szCs w:val="28"/>
                <w:lang w:val="en-US"/>
              </w:rPr>
              <w:t>县域医共体</w:t>
            </w:r>
            <w:r>
              <w:rPr>
                <w:rFonts w:hint="eastAsia" w:ascii="Times New Roman" w:hAnsi="Times New Roman" w:eastAsia="仿宋_GB2312" w:cs="仿宋_GB2312"/>
                <w:color w:val="auto"/>
                <w:sz w:val="28"/>
                <w:szCs w:val="28"/>
              </w:rPr>
              <w:t>运营，实施攀登计划，加强“六大中心”建设，推进临床重点专科建设，积极创建一批省市级及以上临床重点专科、临床特色精品专科。加强三高中心和三高基地建设。</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提升基层卫生服务能力：</w:t>
            </w:r>
            <w:r>
              <w:rPr>
                <w:rFonts w:hint="eastAsia" w:ascii="Times New Roman" w:hAnsi="Times New Roman" w:eastAsia="仿宋_GB2312" w:cs="仿宋_GB2312"/>
                <w:color w:val="auto"/>
                <w:sz w:val="28"/>
                <w:szCs w:val="28"/>
              </w:rPr>
              <w:t>推进紧密型县域医共体和县域医疗服务次中心建设，构建农村地区30分钟重点疾病救治服务圈。基层医疗卫生机构在原有科室基础上，至少设置康复科、口腔科、老年医学科、疼痛科等特色科室中1个。科学统筹村卫生室布局，鼓励中心村卫生室与日间照料中心、养老院融合发展。</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楷体_GB2312" w:cs="楷体_GB2312"/>
                <w:color w:val="auto"/>
                <w:sz w:val="32"/>
                <w:szCs w:val="32"/>
                <w:vertAlign w:val="baseline"/>
                <w:lang w:val="en-US" w:eastAsia="zh-CN"/>
              </w:rPr>
            </w:pPr>
            <w:r>
              <w:rPr>
                <w:rFonts w:hint="eastAsia" w:ascii="Times New Roman" w:hAnsi="Times New Roman" w:eastAsia="仿宋_GB2312" w:cs="仿宋_GB2312"/>
                <w:b/>
                <w:bCs/>
                <w:color w:val="auto"/>
                <w:sz w:val="28"/>
                <w:szCs w:val="28"/>
              </w:rPr>
              <w:t>重点项目建设：</w:t>
            </w:r>
            <w:r>
              <w:rPr>
                <w:rFonts w:hint="eastAsia" w:ascii="Times New Roman" w:hAnsi="Times New Roman" w:eastAsia="仿宋_GB2312" w:cs="仿宋_GB2312"/>
                <w:color w:val="auto"/>
                <w:sz w:val="28"/>
                <w:szCs w:val="28"/>
              </w:rPr>
              <w:t>乳山</w:t>
            </w:r>
            <w:r>
              <w:rPr>
                <w:rFonts w:hint="eastAsia" w:ascii="Times New Roman" w:hAnsi="Times New Roman" w:cs="仿宋_GB2312"/>
                <w:color w:val="auto"/>
                <w:sz w:val="28"/>
                <w:szCs w:val="28"/>
                <w:lang w:eastAsia="zh-CN"/>
              </w:rPr>
              <w:t>市</w:t>
            </w:r>
            <w:r>
              <w:rPr>
                <w:rFonts w:hint="eastAsia" w:ascii="Times New Roman" w:hAnsi="Times New Roman" w:eastAsia="仿宋_GB2312" w:cs="仿宋_GB2312"/>
                <w:color w:val="auto"/>
                <w:sz w:val="28"/>
                <w:szCs w:val="28"/>
              </w:rPr>
              <w:t>人民医院新院区</w:t>
            </w:r>
            <w:r>
              <w:rPr>
                <w:rFonts w:hint="eastAsia" w:ascii="Times New Roman" w:hAnsi="Times New Roman" w:cs="仿宋_GB2312"/>
                <w:color w:val="auto"/>
                <w:sz w:val="28"/>
                <w:szCs w:val="28"/>
                <w:lang w:eastAsia="zh-CN"/>
              </w:rPr>
              <w:t>、乳山市人民医院传染科楼项目</w:t>
            </w:r>
            <w:r>
              <w:rPr>
                <w:rFonts w:hint="eastAsia" w:ascii="Times New Roman" w:hAnsi="Times New Roman" w:eastAsia="仿宋_GB2312" w:cs="仿宋_GB2312"/>
                <w:color w:val="auto"/>
                <w:sz w:val="28"/>
                <w:szCs w:val="28"/>
              </w:rPr>
              <w:t>。</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楷体_GB2312" w:cs="楷体_GB2312"/>
          <w:color w:val="auto"/>
          <w:sz w:val="32"/>
          <w:szCs w:val="32"/>
        </w:rPr>
        <w:t>（四）推进中医药传承创新发展，建设中医药强市</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17.深化中医药综合改革。推动中医药体制机制创新，全面健全完善符合中医药发展规律的财政投入机制、医保支付机制、医疗保障机制。加快优质中医医疗资源扩容和均衡布局，完成乳山市中医院整体搬迁。推进中医药系统集成改革，2022年县域所有公立</w:t>
      </w:r>
      <w:r>
        <w:rPr>
          <w:rFonts w:hint="eastAsia" w:ascii="Times New Roman" w:hAnsi="Times New Roman" w:eastAsia="仿宋_GB2312" w:cs="仿宋_GB2312"/>
          <w:color w:val="auto"/>
          <w:sz w:val="32"/>
          <w:szCs w:val="32"/>
          <w:lang w:eastAsia="zh-CN"/>
        </w:rPr>
        <w:t>医疗机构参与中药饮片集中配送</w:t>
      </w:r>
      <w:r>
        <w:rPr>
          <w:rFonts w:hint="eastAsia" w:ascii="Times New Roman" w:hAnsi="Times New Roman" w:eastAsia="仿宋_GB2312" w:cs="仿宋_GB2312"/>
          <w:color w:val="auto"/>
          <w:sz w:val="32"/>
          <w:szCs w:val="32"/>
          <w:lang w:val="en-US" w:eastAsia="zh-Hans"/>
        </w:rPr>
        <w:t>中心</w:t>
      </w:r>
      <w:r>
        <w:rPr>
          <w:rFonts w:hint="eastAsia" w:ascii="Times New Roman" w:hAnsi="Times New Roman" w:eastAsia="仿宋_GB2312" w:cs="仿宋_GB2312"/>
          <w:color w:val="auto"/>
          <w:sz w:val="32"/>
          <w:szCs w:val="32"/>
          <w:lang w:val="en-US" w:eastAsia="zh-CN"/>
        </w:rPr>
        <w:t>,实现</w:t>
      </w:r>
      <w:r>
        <w:rPr>
          <w:rFonts w:hint="eastAsia" w:ascii="Times New Roman" w:hAnsi="Times New Roman" w:eastAsia="仿宋_GB2312" w:cs="仿宋_GB2312"/>
          <w:color w:val="auto"/>
          <w:sz w:val="32"/>
          <w:szCs w:val="32"/>
        </w:rPr>
        <w:t>中药饮片的快速周转与同质化管理</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健全符合中医药特点的医保支付方式，形成“中医服务价格动态调整+中医优势病种按病种付费+中医日间病房特色服务+中医门诊统筹支付”相结合的全方位、立体化的中医医疗保障服务体系。</w:t>
      </w:r>
      <w:r>
        <w:rPr>
          <w:rFonts w:hint="eastAsia" w:ascii="Times New Roman" w:hAnsi="Times New Roman" w:eastAsia="仿宋_GB2312" w:cs="仿宋_GB2312"/>
          <w:color w:val="auto"/>
          <w:sz w:val="32"/>
          <w:szCs w:val="32"/>
        </w:rPr>
        <w:t>全面建成以中医院为主体、综合医院等其他医院中医药科室为骨干、基层医疗卫生机构为基础、中医门诊部和诊所为补充、覆盖城乡的中医医疗服务网络。</w:t>
      </w:r>
      <w:r>
        <w:rPr>
          <w:rFonts w:hint="eastAsia" w:ascii="Times New Roman" w:hAnsi="Times New Roman" w:eastAsia="仿宋_GB2312" w:cs="仿宋_GB2312"/>
          <w:color w:val="auto"/>
          <w:sz w:val="32"/>
          <w:szCs w:val="32"/>
          <w:lang w:val="en-US" w:eastAsia="zh-CN"/>
        </w:rPr>
        <w:t>推进乳山市中医院做好新院区搬迁工作，并于2024年底前达到国家县级中医医院医疗服务能力推荐标准，创建三级中医医院。每处基层卫生院培育壮大至少一个特色中医药服务项目。建立中西医联合查房会诊制度，</w:t>
      </w:r>
      <w:r>
        <w:rPr>
          <w:rFonts w:hint="eastAsia" w:ascii="Times New Roman" w:hAnsi="Times New Roman" w:eastAsia="仿宋_GB2312" w:cs="仿宋_GB2312"/>
          <w:color w:val="auto"/>
          <w:sz w:val="32"/>
          <w:szCs w:val="32"/>
        </w:rPr>
        <w:t>健全公共卫生事件应急处置中西医协同机制，促进中西医融合发展。</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18.提升中医药服务能力。充分发挥乳山市中医院龙头带动作用，全面提升中医医疗、教育、科研水平，争创三级甲等中医院，加强重点专科建设，创建国家级重点专科1个，创建省级重点专科2个，进一步扩大重点和特色专科覆盖面和影响力。实施中医药人才内培外引，建立健全评价激励机制。</w:t>
      </w:r>
      <w:r>
        <w:rPr>
          <w:rFonts w:hint="eastAsia" w:ascii="Times New Roman" w:hAnsi="Times New Roman" w:eastAsia="仿宋_GB2312" w:cs="仿宋_GB2312"/>
          <w:color w:val="auto"/>
          <w:sz w:val="32"/>
          <w:szCs w:val="32"/>
          <w:lang w:val="en-US" w:eastAsia="zh-CN"/>
        </w:rPr>
        <w:t>推广中医适宜技术惠民工程，到2025年，中医适宜技术惠民工程覆盖</w:t>
      </w:r>
      <w:r>
        <w:rPr>
          <w:rFonts w:hint="eastAsia" w:ascii="Times New Roman" w:hAnsi="Times New Roman" w:cs="仿宋_GB2312"/>
          <w:color w:val="auto"/>
          <w:sz w:val="32"/>
          <w:szCs w:val="32"/>
          <w:lang w:val="en-US" w:eastAsia="zh-CN"/>
        </w:rPr>
        <w:t>12.7</w:t>
      </w:r>
      <w:r>
        <w:rPr>
          <w:rFonts w:hint="eastAsia" w:ascii="Times New Roman" w:hAnsi="Times New Roman" w:eastAsia="仿宋_GB2312" w:cs="仿宋_GB2312"/>
          <w:color w:val="auto"/>
          <w:sz w:val="32"/>
          <w:szCs w:val="32"/>
          <w:lang w:val="en-US" w:eastAsia="zh-CN"/>
        </w:rPr>
        <w:t>万人。</w:t>
      </w:r>
      <w:r>
        <w:rPr>
          <w:rFonts w:hint="eastAsia" w:ascii="Times New Roman" w:hAnsi="Times New Roman" w:eastAsia="仿宋_GB2312" w:cs="仿宋_GB2312"/>
          <w:color w:val="auto"/>
          <w:sz w:val="32"/>
          <w:szCs w:val="32"/>
          <w:lang w:val="en-US" w:eastAsia="zh-CN"/>
        </w:rPr>
        <w:t>深入实施“中医中药进万家”活动、“方便看中医、放心用中药”行动，中医院全面开展中医“五个全科化”，在市人民医院、妇幼保健院探索“中西医结合特色病房”，拓展延伸中医药服务，改善患者就医体验，让优质的中医药服务惠及千家万户。</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19.推进中医药服务智慧化、亲民化。推进智慧中医院建设，实施“互联网+中医药健康服务”行动，鼓励发展互联网中医医院。完善中医药服务信息化标准和规范，提高电子病历标准化水平。加大中医药文化宣传普及力度，建立中医药文化进校园机制，加强中医药文化特色课程建设。鼓励打造中医药体验馆，建设中医药文化主题公园，营造良好的中医药知识宣传氛围。</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center"/>
              <w:textAlignment w:val="auto"/>
              <w:rPr>
                <w:rFonts w:hint="eastAsia" w:ascii="Times New Roman" w:hAnsi="Times New Roman" w:eastAsia="仿宋_GB2312" w:cs="仿宋_GB2312"/>
                <w:b/>
                <w:bCs/>
                <w:color w:val="auto"/>
                <w:sz w:val="28"/>
                <w:szCs w:val="28"/>
                <w:lang w:val="en-US" w:eastAsia="zh-CN"/>
              </w:rPr>
            </w:pPr>
            <w:r>
              <w:rPr>
                <w:rFonts w:hint="eastAsia" w:ascii="Times New Roman" w:hAnsi="Times New Roman" w:eastAsia="仿宋_GB2312" w:cs="仿宋_GB2312"/>
                <w:b/>
                <w:bCs/>
                <w:color w:val="auto"/>
                <w:sz w:val="28"/>
                <w:szCs w:val="28"/>
                <w:lang w:eastAsia="zh-CN"/>
              </w:rPr>
              <w:t>专栏</w:t>
            </w:r>
            <w:r>
              <w:rPr>
                <w:rFonts w:hint="eastAsia" w:ascii="Times New Roman" w:hAnsi="Times New Roman" w:eastAsia="仿宋_GB2312" w:cs="仿宋_GB2312"/>
                <w:b/>
                <w:bCs/>
                <w:color w:val="auto"/>
                <w:sz w:val="28"/>
                <w:szCs w:val="28"/>
                <w:lang w:val="en-US" w:eastAsia="zh-CN"/>
              </w:rPr>
              <w:t>4  中医药传承创新发展项目</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中医药人才内培外引工程：</w:t>
            </w:r>
            <w:r>
              <w:rPr>
                <w:rFonts w:hint="eastAsia" w:ascii="Times New Roman" w:hAnsi="Times New Roman" w:eastAsia="仿宋_GB2312" w:cs="仿宋_GB2312"/>
                <w:color w:val="auto"/>
                <w:sz w:val="28"/>
                <w:szCs w:val="28"/>
              </w:rPr>
              <w:t>争取获评</w:t>
            </w:r>
            <w:r>
              <w:rPr>
                <w:rFonts w:hint="eastAsia" w:ascii="Times New Roman" w:hAnsi="Times New Roman" w:cs="仿宋_GB2312"/>
                <w:color w:val="auto"/>
                <w:sz w:val="28"/>
                <w:szCs w:val="28"/>
                <w:lang w:eastAsia="zh-CN"/>
              </w:rPr>
              <w:t>省级名中医</w:t>
            </w:r>
            <w:r>
              <w:rPr>
                <w:rFonts w:hint="eastAsia" w:ascii="Times New Roman" w:hAnsi="Times New Roman" w:cs="仿宋_GB2312"/>
                <w:color w:val="auto"/>
                <w:sz w:val="28"/>
                <w:szCs w:val="28"/>
                <w:lang w:val="en-US" w:eastAsia="zh-CN"/>
              </w:rPr>
              <w:t>3名以上，</w:t>
            </w:r>
            <w:r>
              <w:rPr>
                <w:rFonts w:hint="eastAsia" w:ascii="Times New Roman" w:hAnsi="Times New Roman" w:eastAsia="仿宋_GB2312" w:cs="仿宋_GB2312"/>
                <w:color w:val="auto"/>
                <w:sz w:val="28"/>
                <w:szCs w:val="28"/>
              </w:rPr>
              <w:t>威海市名老中医1名，市级名中医药专家2名，市级基层名中医2名；选派40名中医临床技术人才外出研修培训，通过转岗培训培养中医类全科医生</w:t>
            </w:r>
            <w:r>
              <w:rPr>
                <w:rFonts w:hint="eastAsia" w:ascii="Times New Roman" w:hAnsi="Times New Roman" w:cs="仿宋_GB2312"/>
                <w:color w:val="auto"/>
                <w:sz w:val="28"/>
                <w:szCs w:val="28"/>
                <w:lang w:val="en-US" w:eastAsia="zh-CN"/>
              </w:rPr>
              <w:t>25</w:t>
            </w:r>
            <w:r>
              <w:rPr>
                <w:rFonts w:hint="eastAsia" w:ascii="Times New Roman" w:hAnsi="Times New Roman" w:eastAsia="仿宋_GB2312" w:cs="仿宋_GB2312"/>
                <w:color w:val="auto"/>
                <w:sz w:val="28"/>
                <w:szCs w:val="28"/>
              </w:rPr>
              <w:t>人，每年外引至少1名国家</w:t>
            </w:r>
            <w:r>
              <w:rPr>
                <w:rFonts w:hint="eastAsia" w:ascii="Times New Roman" w:hAnsi="Times New Roman" w:cs="仿宋_GB2312"/>
                <w:color w:val="auto"/>
                <w:sz w:val="28"/>
                <w:szCs w:val="28"/>
                <w:lang w:eastAsia="zh-CN"/>
              </w:rPr>
              <w:t>或</w:t>
            </w:r>
            <w:r>
              <w:rPr>
                <w:rFonts w:hint="eastAsia" w:ascii="Times New Roman" w:hAnsi="Times New Roman" w:eastAsia="仿宋_GB2312" w:cs="仿宋_GB2312"/>
                <w:color w:val="auto"/>
                <w:sz w:val="28"/>
                <w:szCs w:val="28"/>
              </w:rPr>
              <w:t>省级中医药专家定期基层坐诊和带教。</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中医药专科集群建设工程：</w:t>
            </w:r>
            <w:r>
              <w:rPr>
                <w:rFonts w:hint="eastAsia" w:ascii="Times New Roman" w:hAnsi="Times New Roman" w:eastAsia="仿宋_GB2312" w:cs="仿宋_GB2312"/>
                <w:color w:val="auto"/>
                <w:sz w:val="28"/>
                <w:szCs w:val="28"/>
              </w:rPr>
              <w:t>创建国家级中医重点专科1处，省级中医药重点专科和县域中医药龙头专科6个左右；市级中医药专科专病联盟1个。</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中医药科研创新工程：</w:t>
            </w:r>
            <w:r>
              <w:rPr>
                <w:rFonts w:hint="eastAsia" w:ascii="Times New Roman" w:hAnsi="Times New Roman" w:eastAsia="仿宋_GB2312" w:cs="仿宋_GB2312"/>
                <w:color w:val="auto"/>
                <w:sz w:val="28"/>
                <w:szCs w:val="28"/>
              </w:rPr>
              <w:t>积极申报威海市中医药重点科研有资项目和无资项目10个以上。</w:t>
            </w:r>
          </w:p>
          <w:p>
            <w:pPr>
              <w:pStyle w:val="2"/>
              <w:keepNext w:val="0"/>
              <w:keepLines w:val="0"/>
              <w:pageBreakBefore w:val="0"/>
              <w:widowControl w:val="0"/>
              <w:kinsoku/>
              <w:wordWrap/>
              <w:overflowPunct/>
              <w:topLinePunct w:val="0"/>
              <w:autoSpaceDE w:val="0"/>
              <w:autoSpaceDN w:val="0"/>
              <w:bidi w:val="0"/>
              <w:adjustRightInd/>
              <w:snapToGrid/>
              <w:spacing w:before="0" w:after="0" w:line="480" w:lineRule="exact"/>
              <w:ind w:firstLine="562" w:firstLineChars="200"/>
              <w:jc w:val="both"/>
              <w:textAlignment w:val="auto"/>
              <w:rPr>
                <w:rFonts w:hint="eastAsia" w:ascii="Times New Roman" w:hAnsi="Times New Roman"/>
                <w:color w:val="auto"/>
                <w:lang w:eastAsia="zh-CN"/>
              </w:rPr>
            </w:pPr>
            <w:r>
              <w:rPr>
                <w:rFonts w:hint="eastAsia" w:ascii="Times New Roman" w:hAnsi="Times New Roman" w:eastAsia="仿宋_GB2312" w:cs="仿宋_GB2312"/>
                <w:b/>
                <w:bCs w:val="0"/>
                <w:color w:val="auto"/>
                <w:sz w:val="28"/>
                <w:szCs w:val="28"/>
                <w:lang w:eastAsia="zh-CN"/>
              </w:rPr>
              <w:t>中医适宜技术惠民工程：</w:t>
            </w:r>
            <w:r>
              <w:rPr>
                <w:rFonts w:hint="eastAsia" w:ascii="Times New Roman" w:hAnsi="Times New Roman" w:eastAsia="仿宋_GB2312" w:cs="仿宋_GB2312"/>
                <w:color w:val="auto"/>
                <w:sz w:val="28"/>
                <w:szCs w:val="28"/>
                <w:lang w:eastAsia="zh-CN"/>
              </w:rPr>
              <w:t>100%的基层医疗卫生机构全部建成“艾灸体验馆”，“十四五”期间中医适宜技术惠民工程覆盖</w:t>
            </w:r>
            <w:r>
              <w:rPr>
                <w:rFonts w:hint="eastAsia" w:ascii="Times New Roman" w:hAnsi="Times New Roman" w:eastAsia="仿宋_GB2312" w:cs="仿宋_GB2312"/>
                <w:color w:val="auto"/>
                <w:sz w:val="28"/>
                <w:szCs w:val="28"/>
                <w:lang w:val="en-US" w:eastAsia="zh-CN"/>
              </w:rPr>
              <w:t>12.7</w:t>
            </w:r>
            <w:r>
              <w:rPr>
                <w:rFonts w:hint="eastAsia" w:ascii="Times New Roman" w:hAnsi="Times New Roman" w:eastAsia="仿宋_GB2312" w:cs="仿宋_GB2312"/>
                <w:color w:val="auto"/>
                <w:sz w:val="28"/>
                <w:szCs w:val="28"/>
                <w:lang w:eastAsia="zh-CN"/>
              </w:rPr>
              <w:t>万人。</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lang w:val="en-US" w:eastAsia="zh-CN"/>
        </w:rPr>
        <w:t>五</w:t>
      </w: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rPr>
        <w:t>强化科技创新和人才培养，支撑引领卫生健康事业高质量发展</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20.全面加强人</w:t>
      </w:r>
      <w:r>
        <w:rPr>
          <w:rFonts w:hint="eastAsia" w:ascii="Times New Roman" w:hAnsi="Times New Roman" w:eastAsia="仿宋_GB2312" w:cs="仿宋_GB2312"/>
          <w:color w:val="auto"/>
          <w:sz w:val="32"/>
          <w:szCs w:val="32"/>
          <w:lang w:val="en-US" w:eastAsia="zh-CN"/>
        </w:rPr>
        <w:t>才</w:t>
      </w:r>
      <w:r>
        <w:rPr>
          <w:rFonts w:hint="eastAsia" w:ascii="Times New Roman" w:hAnsi="Times New Roman" w:eastAsia="仿宋_GB2312" w:cs="仿宋_GB2312"/>
          <w:color w:val="auto"/>
          <w:sz w:val="32"/>
          <w:szCs w:val="32"/>
        </w:rPr>
        <w:t>队伍建设。加快各类紧缺人才培养，推进公共卫生人才队伍提质扩容，培养病原体</w:t>
      </w:r>
      <w:r>
        <w:rPr>
          <w:rFonts w:hint="eastAsia" w:ascii="Times New Roman" w:hAnsi="Times New Roman" w:eastAsia="仿宋_GB2312" w:cs="仿宋_GB2312"/>
          <w:color w:val="auto"/>
          <w:sz w:val="32"/>
          <w:szCs w:val="32"/>
          <w:lang w:val="en-US" w:eastAsia="zh-CN"/>
        </w:rPr>
        <w:t>鉴</w:t>
      </w:r>
      <w:r>
        <w:rPr>
          <w:rFonts w:hint="eastAsia" w:ascii="Times New Roman" w:hAnsi="Times New Roman" w:eastAsia="仿宋_GB2312" w:cs="仿宋_GB2312"/>
          <w:color w:val="auto"/>
          <w:sz w:val="32"/>
          <w:szCs w:val="32"/>
        </w:rPr>
        <w:t>定、现场流行病学调查、实验室检测等疫情防控人才。加强住院医师规范化培训工作的体制建设、制度建设、队伍建设，全面提升培养质量与能力，逐步提高住院医师首次参加医师资格考试通过率;着力推进全科医生培养培训，落实培训规范化管理，使全科医生的数量、质量基本满足健康</w:t>
      </w:r>
      <w:r>
        <w:rPr>
          <w:rFonts w:hint="eastAsia" w:ascii="Times New Roman" w:hAnsi="Times New Roman" w:eastAsia="仿宋_GB2312" w:cs="仿宋_GB2312"/>
          <w:color w:val="auto"/>
          <w:sz w:val="32"/>
          <w:szCs w:val="32"/>
          <w:lang w:val="en-US" w:eastAsia="zh-CN"/>
        </w:rPr>
        <w:t>乳山</w:t>
      </w:r>
      <w:r>
        <w:rPr>
          <w:rFonts w:hint="eastAsia" w:ascii="Times New Roman" w:hAnsi="Times New Roman" w:eastAsia="仿宋_GB2312" w:cs="仿宋_GB2312"/>
          <w:color w:val="auto"/>
          <w:sz w:val="32"/>
          <w:szCs w:val="32"/>
        </w:rPr>
        <w:t>建设需求。配齐配强基层卫生适宜人才，积极推动基层卫生人才公开招聘、岗位设置、职称评聘、收入分配等优惠政策落地见效，对急需紧缺专业人才采取面试、直接考察等方式招聘，增强岗位吸引力。按照</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两个允许”要求，</w:t>
      </w:r>
      <w:r>
        <w:rPr>
          <w:rFonts w:hint="eastAsia" w:ascii="Times New Roman" w:hAnsi="Times New Roman" w:cs="仿宋_GB2312"/>
          <w:color w:val="auto"/>
          <w:sz w:val="32"/>
          <w:szCs w:val="32"/>
          <w:lang w:eastAsia="zh-CN"/>
        </w:rPr>
        <w:t>科学</w:t>
      </w:r>
      <w:r>
        <w:rPr>
          <w:rFonts w:hint="eastAsia" w:ascii="Times New Roman" w:hAnsi="Times New Roman" w:eastAsia="仿宋_GB2312" w:cs="仿宋_GB2312"/>
          <w:color w:val="auto"/>
          <w:sz w:val="32"/>
          <w:szCs w:val="32"/>
        </w:rPr>
        <w:t>合理确定医疗卫生机构绩效工资总量和水平</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推</w:t>
      </w:r>
      <w:r>
        <w:rPr>
          <w:rFonts w:hint="eastAsia" w:ascii="Times New Roman" w:hAnsi="Times New Roman" w:eastAsia="仿宋_GB2312" w:cs="仿宋_GB2312"/>
          <w:color w:val="auto"/>
          <w:sz w:val="32"/>
          <w:szCs w:val="32"/>
        </w:rPr>
        <w:t>动</w:t>
      </w:r>
      <w:r>
        <w:rPr>
          <w:rFonts w:hint="eastAsia" w:ascii="Times New Roman" w:hAnsi="Times New Roman" w:eastAsia="仿宋_GB2312" w:cs="仿宋_GB2312"/>
          <w:color w:val="auto"/>
          <w:sz w:val="32"/>
          <w:szCs w:val="32"/>
          <w:lang w:val="en-US" w:eastAsia="zh-CN"/>
        </w:rPr>
        <w:t>医共体</w:t>
      </w:r>
      <w:r>
        <w:rPr>
          <w:rFonts w:hint="eastAsia" w:ascii="Times New Roman" w:hAnsi="Times New Roman" w:eastAsia="仿宋_GB2312" w:cs="仿宋_GB2312"/>
          <w:color w:val="auto"/>
          <w:sz w:val="32"/>
          <w:szCs w:val="32"/>
        </w:rPr>
        <w:t>内部人才上下流动，建立“业务院长”选派长效机制，</w:t>
      </w:r>
      <w:r>
        <w:rPr>
          <w:rFonts w:hint="eastAsia" w:ascii="Times New Roman" w:hAnsi="Times New Roman" w:eastAsia="仿宋_GB2312" w:cs="仿宋_GB2312"/>
          <w:color w:val="auto"/>
          <w:sz w:val="32"/>
          <w:szCs w:val="32"/>
          <w:lang w:val="en-US" w:eastAsia="zh-CN"/>
        </w:rPr>
        <w:t>推荐</w:t>
      </w:r>
      <w:r>
        <w:rPr>
          <w:rFonts w:hint="eastAsia" w:ascii="Times New Roman" w:hAnsi="Times New Roman" w:eastAsia="仿宋_GB2312" w:cs="仿宋_GB2312"/>
          <w:color w:val="auto"/>
          <w:sz w:val="32"/>
          <w:szCs w:val="32"/>
        </w:rPr>
        <w:t>威海基层名医，发挥示范</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引领和带动作用，不断提升基层服务能力。设立基层首席公共卫生医师，为每个镇卫生院、社区卫生服务中心配备1</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color w:val="auto"/>
          <w:sz w:val="32"/>
          <w:szCs w:val="32"/>
        </w:rPr>
        <w:t>2名专兼职公共卫生医师。推行“县招镇管村用”，同等条件下镇卫生院可优先聘用符合条件的乡村医生，落实医学专业高校毕业生免试申请乡村医生执业注册政策，扩大乡村医生队伍，到2025年，具备专科以上学历或执业（助理</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医师资格的乡村医生达到80%以上。完善医学人才评价体系，优化人才考核、评价和激励政策。</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center"/>
              <w:textAlignment w:val="auto"/>
              <w:rPr>
                <w:rFonts w:hint="eastAsia" w:ascii="Times New Roman" w:hAnsi="Times New Roman" w:eastAsia="仿宋_GB2312" w:cs="仿宋_GB2312"/>
                <w:b/>
                <w:bCs/>
                <w:color w:val="auto"/>
                <w:sz w:val="28"/>
                <w:szCs w:val="28"/>
                <w:lang w:val="en-US" w:eastAsia="zh-CN"/>
              </w:rPr>
            </w:pPr>
            <w:r>
              <w:rPr>
                <w:rFonts w:hint="eastAsia" w:ascii="Times New Roman" w:hAnsi="Times New Roman" w:eastAsia="仿宋_GB2312" w:cs="仿宋_GB2312"/>
                <w:b/>
                <w:bCs/>
                <w:color w:val="auto"/>
                <w:sz w:val="28"/>
                <w:szCs w:val="28"/>
                <w:lang w:eastAsia="zh-CN"/>
              </w:rPr>
              <w:t>专栏</w:t>
            </w:r>
            <w:r>
              <w:rPr>
                <w:rFonts w:hint="eastAsia" w:ascii="Times New Roman" w:hAnsi="Times New Roman" w:eastAsia="仿宋_GB2312" w:cs="仿宋_GB2312"/>
                <w:b/>
                <w:bCs/>
                <w:color w:val="auto"/>
                <w:sz w:val="28"/>
                <w:szCs w:val="28"/>
                <w:lang w:val="en-US" w:eastAsia="zh-CN"/>
              </w:rPr>
              <w:t>5  人才培养和科技创新项目</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楷体_GB2312" w:cs="楷体_GB2312"/>
                <w:color w:val="auto"/>
                <w:sz w:val="32"/>
                <w:szCs w:val="32"/>
                <w:vertAlign w:val="baseline"/>
                <w:lang w:eastAsia="zh-CN"/>
              </w:rPr>
            </w:pPr>
            <w:r>
              <w:rPr>
                <w:rFonts w:hint="eastAsia" w:ascii="Times New Roman" w:hAnsi="Times New Roman" w:eastAsia="仿宋_GB2312" w:cs="仿宋_GB2312"/>
                <w:b/>
                <w:bCs/>
                <w:color w:val="auto"/>
                <w:sz w:val="28"/>
                <w:szCs w:val="28"/>
              </w:rPr>
              <w:t>多层次人才培养体系：</w:t>
            </w:r>
            <w:r>
              <w:rPr>
                <w:rFonts w:hint="eastAsia" w:ascii="Times New Roman" w:hAnsi="Times New Roman" w:eastAsia="仿宋_GB2312" w:cs="仿宋_GB2312"/>
                <w:color w:val="auto"/>
                <w:sz w:val="28"/>
                <w:szCs w:val="28"/>
              </w:rPr>
              <w:t>实施多层次的人才培育工程，培育国家、省级医疗卫生高层次人才15名左右，市级高层次人才60名左右，中青年后备人才、基层实用人才80人左右，形成多层次人才培养体系。</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（六）积极应对人口老龄化，构建养老、孝老、敬老的老年</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楷体_GB2312" w:cs="楷体_GB2312"/>
          <w:color w:val="auto"/>
          <w:sz w:val="32"/>
          <w:szCs w:val="32"/>
        </w:rPr>
        <w:t>友好型社会</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21.</w:t>
      </w:r>
      <w:r>
        <w:rPr>
          <w:rFonts w:hint="eastAsia" w:ascii="Times New Roman" w:hAnsi="Times New Roman" w:eastAsia="仿宋_GB2312" w:cs="仿宋_GB2312"/>
          <w:color w:val="auto"/>
          <w:sz w:val="32"/>
          <w:szCs w:val="32"/>
        </w:rPr>
        <w:t>完善老龄事业政策体系。加强老龄工作委员会的统筹协调作用，着力健全老年社会保障体系、老年健康服务体系、养老服务体系“三大基石”。积极应对人口老龄化的政策体系更加完善，持续提高医疗保险参保覆盖率，健全长期护理保险保障体系，到2025年居民长期护理保险实现全覆盖，养老保险实现法定人员全覆盖，养老服务体系成熟定型，医养结合服务可及性进一步提升。加强老年人权益维护，老年人法律服务和法律援助机制更加健全，老年人优待水平持续提高。持续推动相关领域的适老化改造，老年友好型社会基本建成。到2025年，争取创建2个国家示范性老年友好型社区。</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22.</w:t>
      </w:r>
      <w:r>
        <w:rPr>
          <w:rFonts w:hint="eastAsia" w:ascii="Times New Roman" w:hAnsi="Times New Roman" w:eastAsia="仿宋_GB2312" w:cs="仿宋_GB2312"/>
          <w:color w:val="auto"/>
          <w:sz w:val="32"/>
          <w:szCs w:val="32"/>
        </w:rPr>
        <w:t>深入开展老年健康促进行动。建立完善集健康教育、预防保健、疾病诊治、康复护理、长期照护、安宁疗护于一体的老年健康服务体系，多渠道扩大老年人健康服务供给。</w:t>
      </w:r>
      <w:r>
        <w:rPr>
          <w:rFonts w:hint="eastAsia" w:ascii="Times New Roman" w:hAnsi="Times New Roman" w:eastAsia="仿宋_GB2312" w:cs="仿宋_GB2312"/>
          <w:color w:val="auto"/>
          <w:sz w:val="32"/>
          <w:szCs w:val="32"/>
          <w:lang w:val="en-US"/>
        </w:rPr>
        <w:t>市人民医院规范</w:t>
      </w:r>
      <w:r>
        <w:rPr>
          <w:rFonts w:hint="eastAsia" w:ascii="Times New Roman" w:hAnsi="Times New Roman" w:eastAsia="仿宋_GB2312" w:cs="仿宋_GB2312"/>
          <w:color w:val="auto"/>
          <w:sz w:val="32"/>
          <w:szCs w:val="32"/>
        </w:rPr>
        <w:t>设置老年医学科，</w:t>
      </w:r>
      <w:r>
        <w:rPr>
          <w:rFonts w:hint="eastAsia" w:ascii="Times New Roman" w:hAnsi="Times New Roman" w:eastAsia="仿宋_GB2312" w:cs="仿宋_GB2312"/>
          <w:color w:val="auto"/>
          <w:sz w:val="32"/>
          <w:szCs w:val="32"/>
          <w:lang w:val="en-US"/>
        </w:rPr>
        <w:t>市</w:t>
      </w:r>
      <w:r>
        <w:rPr>
          <w:rFonts w:hint="eastAsia" w:ascii="Times New Roman" w:hAnsi="Times New Roman" w:eastAsia="仿宋_GB2312" w:cs="仿宋_GB2312"/>
          <w:color w:val="auto"/>
          <w:sz w:val="32"/>
          <w:szCs w:val="32"/>
        </w:rPr>
        <w:t>中医院</w:t>
      </w:r>
      <w:r>
        <w:rPr>
          <w:rFonts w:hint="eastAsia" w:ascii="Times New Roman" w:hAnsi="Times New Roman" w:eastAsia="仿宋_GB2312" w:cs="仿宋_GB2312"/>
          <w:color w:val="auto"/>
          <w:sz w:val="32"/>
          <w:szCs w:val="32"/>
          <w:lang w:val="en-US"/>
        </w:rPr>
        <w:t>规范</w:t>
      </w:r>
      <w:r>
        <w:rPr>
          <w:rFonts w:hint="eastAsia" w:ascii="Times New Roman" w:hAnsi="Times New Roman" w:eastAsia="仿宋_GB2312" w:cs="仿宋_GB2312"/>
          <w:color w:val="auto"/>
          <w:sz w:val="32"/>
          <w:szCs w:val="32"/>
        </w:rPr>
        <w:t>设置康复科。加强安宁疗护建设，推动</w:t>
      </w:r>
      <w:r>
        <w:rPr>
          <w:rFonts w:hint="eastAsia" w:ascii="Times New Roman" w:hAnsi="Times New Roman" w:eastAsia="仿宋_GB2312" w:cs="仿宋_GB2312"/>
          <w:color w:val="auto"/>
          <w:sz w:val="32"/>
          <w:szCs w:val="32"/>
          <w:lang w:val="en-US"/>
        </w:rPr>
        <w:t>医疗</w:t>
      </w:r>
      <w:r>
        <w:rPr>
          <w:rFonts w:hint="eastAsia" w:ascii="Times New Roman" w:hAnsi="Times New Roman" w:eastAsia="仿宋_GB2312" w:cs="仿宋_GB2312"/>
          <w:color w:val="auto"/>
          <w:sz w:val="32"/>
          <w:szCs w:val="32"/>
        </w:rPr>
        <w:t>机构开展安宁疗护规范化管理服务。</w:t>
      </w:r>
      <w:r>
        <w:rPr>
          <w:rFonts w:hint="eastAsia" w:ascii="Times New Roman" w:hAnsi="Times New Roman" w:eastAsia="仿宋_GB2312" w:cs="仿宋_GB2312"/>
          <w:color w:val="auto"/>
          <w:sz w:val="32"/>
          <w:szCs w:val="32"/>
          <w:lang w:val="en-US"/>
        </w:rPr>
        <w:t>持续推进</w:t>
      </w:r>
      <w:r>
        <w:rPr>
          <w:rFonts w:hint="eastAsia" w:ascii="Times New Roman" w:hAnsi="Times New Roman" w:eastAsia="仿宋_GB2312" w:cs="仿宋_GB2312"/>
          <w:color w:val="auto"/>
          <w:sz w:val="32"/>
          <w:szCs w:val="32"/>
        </w:rPr>
        <w:t>医养结合</w:t>
      </w:r>
      <w:r>
        <w:rPr>
          <w:rFonts w:hint="eastAsia" w:ascii="Times New Roman" w:hAnsi="Times New Roman" w:eastAsia="仿宋_GB2312" w:cs="仿宋_GB2312"/>
          <w:color w:val="auto"/>
          <w:sz w:val="32"/>
          <w:szCs w:val="32"/>
          <w:lang w:val="en-US"/>
        </w:rPr>
        <w:t>工作</w:t>
      </w:r>
      <w:r>
        <w:rPr>
          <w:rFonts w:hint="eastAsia" w:ascii="Times New Roman" w:hAnsi="Times New Roman" w:eastAsia="仿宋_GB2312" w:cs="仿宋_GB2312"/>
          <w:color w:val="auto"/>
          <w:sz w:val="32"/>
          <w:szCs w:val="32"/>
        </w:rPr>
        <w:t>，创新医养结合服务模式，加强医疗卫生与养老机构合作衔接，开展医养结合机构服务质量提升行动，加强对医养结合机构医疗服务监管。</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23.</w:t>
      </w:r>
      <w:r>
        <w:rPr>
          <w:rFonts w:hint="eastAsia" w:ascii="Times New Roman" w:hAnsi="Times New Roman" w:eastAsia="仿宋_GB2312" w:cs="仿宋_GB2312"/>
          <w:color w:val="auto"/>
          <w:sz w:val="32"/>
          <w:szCs w:val="32"/>
        </w:rPr>
        <w:t>优化生育配套政策。贯彻落实国家生育政策，促进相关经济社会政策配套衔接，健全重大经济社会政策人口影响评估机制，加强人口监测与形势研判，深化生育服务管理改革，促进人口长期均衡发展。继续完善落实计划生育家庭奖励扶助制度和特别扶助制度，做好计划生育特殊家庭扶助关怀。稳定完善基层队伍建设和组织网络。发展普惠性婴幼儿照护服务体系，推进婴幼儿照护服务专业化、规范化发展，提高婴幼儿照护服务质量。到2025年，至少建立1处具有示范引领作用的托育机构，力争每千人口3岁以下婴幼儿托位数达到4.5个。</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Times New Roman" w:hAnsi="Times New Roman" w:eastAsia="楷体_GB2312" w:cs="楷体_GB2312"/>
                <w:b/>
                <w:bCs/>
                <w:color w:val="auto"/>
                <w:sz w:val="28"/>
                <w:szCs w:val="28"/>
                <w:lang w:val="en-US" w:eastAsia="zh-CN"/>
              </w:rPr>
            </w:pPr>
            <w:r>
              <w:rPr>
                <w:rFonts w:hint="eastAsia" w:ascii="Times New Roman" w:hAnsi="Times New Roman" w:eastAsia="楷体_GB2312" w:cs="楷体_GB2312"/>
                <w:b/>
                <w:bCs/>
                <w:color w:val="auto"/>
                <w:sz w:val="28"/>
                <w:szCs w:val="28"/>
                <w:lang w:eastAsia="zh-CN"/>
              </w:rPr>
              <w:t>专栏</w:t>
            </w:r>
            <w:r>
              <w:rPr>
                <w:rFonts w:hint="eastAsia" w:ascii="Times New Roman" w:hAnsi="Times New Roman" w:eastAsia="楷体_GB2312" w:cs="楷体_GB2312"/>
                <w:b/>
                <w:bCs/>
                <w:color w:val="auto"/>
                <w:sz w:val="28"/>
                <w:szCs w:val="28"/>
                <w:lang w:val="en-US" w:eastAsia="zh-CN"/>
              </w:rPr>
              <w:t>6  应对人口老龄化项目</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老年健康服务体系建设：</w:t>
            </w:r>
            <w:r>
              <w:rPr>
                <w:rFonts w:hint="eastAsia" w:ascii="Times New Roman" w:hAnsi="Times New Roman" w:eastAsia="仿宋_GB2312" w:cs="仿宋_GB2312"/>
                <w:color w:val="auto"/>
                <w:sz w:val="28"/>
                <w:szCs w:val="28"/>
              </w:rPr>
              <w:t>强化老年医院、护理院、康复医院、安宁疗护等接续性医疗机构和老年医学、康复医学相关学科建设。到2025年，</w:t>
            </w:r>
            <w:r>
              <w:rPr>
                <w:rFonts w:hint="eastAsia" w:ascii="Times New Roman" w:hAnsi="Times New Roman" w:eastAsia="仿宋_GB2312" w:cs="仿宋_GB2312"/>
                <w:color w:val="auto"/>
                <w:sz w:val="28"/>
                <w:szCs w:val="28"/>
                <w:lang w:val="en-US"/>
              </w:rPr>
              <w:t>市人民医院和市中医院均</w:t>
            </w:r>
            <w:r>
              <w:rPr>
                <w:rFonts w:hint="eastAsia" w:ascii="Times New Roman" w:hAnsi="Times New Roman" w:eastAsia="仿宋_GB2312" w:cs="仿宋_GB2312"/>
                <w:color w:val="auto"/>
                <w:sz w:val="28"/>
                <w:szCs w:val="28"/>
              </w:rPr>
              <w:t>建成安宁疗护病区，50%的社区卫生服务中心（站）和乡镇卫生院提供安宁疗护服务。老年友善医疗机构覆盖率达到80%以上。</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楷体_GB2312" w:cs="楷体_GB2312"/>
                <w:color w:val="auto"/>
                <w:sz w:val="32"/>
                <w:szCs w:val="32"/>
                <w:vertAlign w:val="baseline"/>
                <w:lang w:eastAsia="zh-CN"/>
              </w:rPr>
            </w:pPr>
            <w:r>
              <w:rPr>
                <w:rFonts w:hint="eastAsia" w:ascii="Times New Roman" w:hAnsi="Times New Roman" w:eastAsia="仿宋_GB2312" w:cs="仿宋_GB2312"/>
                <w:b/>
                <w:bCs/>
                <w:color w:val="auto"/>
                <w:sz w:val="28"/>
                <w:szCs w:val="28"/>
              </w:rPr>
              <w:t>婴幼儿照护服务体系：</w:t>
            </w:r>
            <w:r>
              <w:rPr>
                <w:rFonts w:hint="eastAsia" w:ascii="Times New Roman" w:hAnsi="Times New Roman" w:eastAsia="仿宋_GB2312" w:cs="仿宋_GB2312"/>
                <w:color w:val="auto"/>
                <w:sz w:val="28"/>
                <w:szCs w:val="28"/>
              </w:rPr>
              <w:t>完善3岁以下婴幼儿照护服务政策制度和标准规范，建立健全以家庭为基础、社区为依托、机构为补充的婴幼儿照护服务体系。二级及以上医院全面配置标准母婴室，推进流动母婴室建设。</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（七）加强重点人群健康服务，全方位全周期保障生命健康</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24.</w:t>
      </w:r>
      <w:r>
        <w:rPr>
          <w:rFonts w:hint="eastAsia" w:ascii="Times New Roman" w:hAnsi="Times New Roman" w:eastAsia="仿宋_GB2312" w:cs="仿宋_GB2312"/>
          <w:color w:val="auto"/>
          <w:sz w:val="32"/>
          <w:szCs w:val="32"/>
        </w:rPr>
        <w:t>全力推进妇幼健康促进行动。加强妇幼保健机构标准化建设，提升服务能力。实施母婴安全行动提升计划，落实母婴安全五项制度。优化出生缺陷防治体系，统筹婚前、孕前健康检查，规范出生缺陷三级预防。实施健康儿童行动提升计划，加强未成年人健康保障，到2025年，全市0-6岁儿童实现眼保健及视力检查全覆盖。做好城乡适龄妇女“两癌</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rPr>
        <w:t>免费检查。到2025年，全市妇女常见病筛查率达85</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rPr>
        <w:t>以上。实施艾滋病、梅毒、乙肝母婴传播消除行动。加强生殖健康，促进优生优育，为妇女儿童提供优质服务</w:t>
      </w:r>
      <w:r>
        <w:rPr>
          <w:rFonts w:hint="eastAsia" w:ascii="Times New Roman" w:hAnsi="Times New Roman" w:eastAsia="仿宋_GB2312" w:cs="仿宋_GB2312"/>
          <w:color w:val="auto"/>
          <w:sz w:val="32"/>
          <w:szCs w:val="32"/>
          <w:lang w:eastAsia="zh-CN"/>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2</w:t>
      </w:r>
      <w:r>
        <w:rPr>
          <w:rFonts w:hint="eastAsia" w:ascii="Times New Roman" w:hAnsi="Times New Roman" w:cs="仿宋_GB2312"/>
          <w:color w:val="auto"/>
          <w:sz w:val="32"/>
          <w:szCs w:val="32"/>
          <w:lang w:val="en-US" w:eastAsia="zh-CN"/>
        </w:rPr>
        <w:t>5</w:t>
      </w:r>
      <w:r>
        <w:rPr>
          <w:rFonts w:hint="eastAsia" w:ascii="Times New Roman" w:hAnsi="Times New Roman" w:eastAsia="仿宋_GB2312" w:cs="仿宋_GB2312"/>
          <w:color w:val="auto"/>
          <w:sz w:val="32"/>
          <w:szCs w:val="32"/>
        </w:rPr>
        <w:t>.加强中小学健康促进。建立教卫联动机制，推进学校卫生室和心理咨询室配置标准化。强化学校健康教育，开设健康教育课程，全面普及健康知识。以近视、口腔、超重肥胖、龋齿等学生常见病及健康影响因素为重点，完善学生健康体检和体质健康监测制度。到2025年，实现全市学生常见病及健康影响因素监测全覆盖。</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26.</w:t>
      </w:r>
      <w:r>
        <w:rPr>
          <w:rFonts w:hint="eastAsia" w:ascii="Times New Roman" w:hAnsi="Times New Roman" w:eastAsia="仿宋_GB2312" w:cs="仿宋_GB2312"/>
          <w:color w:val="auto"/>
          <w:sz w:val="32"/>
          <w:szCs w:val="32"/>
        </w:rPr>
        <w:t>加强职业健康保护。实施职业健康保护行动，严格落实用人单位职业病防治主体责任，开展重点行业领域职业病危害专项治理，从源头遏制尘肺病等重点职业病。健全职业病防治体系，加强重点职业病监测与职业病危害风险评估，提升职业病防治技术支撑能力，加强职业卫生监督执法力量、执法能力和装备配备，提高执法能力。到2025年，工作场所职业病危害因素监测合格率达到85</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rPr>
        <w:t>以上，工业企业职业病危害项目申报率达到90</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rPr>
        <w:t>以上，工伤保险参保人数稳步提升，职业卫生违法案件查处率达到100</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rPr>
        <w:t>。</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2</w:t>
      </w:r>
      <w:r>
        <w:rPr>
          <w:rFonts w:hint="eastAsia" w:ascii="Times New Roman" w:hAnsi="Times New Roman" w:cs="仿宋_GB2312"/>
          <w:color w:val="auto"/>
          <w:sz w:val="32"/>
          <w:szCs w:val="32"/>
          <w:lang w:val="en-US" w:eastAsia="zh-CN"/>
        </w:rPr>
        <w:t>7</w:t>
      </w:r>
      <w:r>
        <w:rPr>
          <w:rFonts w:hint="eastAsia" w:ascii="Times New Roman" w:hAnsi="Times New Roman" w:eastAsia="仿宋_GB2312" w:cs="仿宋_GB2312"/>
          <w:color w:val="auto"/>
          <w:sz w:val="32"/>
          <w:szCs w:val="32"/>
        </w:rPr>
        <w:t>.加强脱贫人口和残疾人健康服务。全面落实乡村振兴战略，保持过渡期内健康扶贫主要政策总体稳定，巩固健康扶贫成果。加强部门协作，建立健全因病易返贫致贫风险人群监测预警和精准帮扶机制，防止因病致贫、因病返贫。实施残疾人健康管理服务，推进残疾人家庭医生签约服务，完善残疾人康复服务体系，开展全方位全周期的残疾服务工作。</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keepNext w:val="0"/>
              <w:keepLines w:val="0"/>
              <w:pageBreakBefore w:val="0"/>
              <w:widowControl w:val="0"/>
              <w:kinsoku/>
              <w:wordWrap/>
              <w:overflowPunct/>
              <w:topLinePunct w:val="0"/>
              <w:autoSpaceDE w:val="0"/>
              <w:autoSpaceDN w:val="0"/>
              <w:bidi w:val="0"/>
              <w:adjustRightInd/>
              <w:snapToGrid/>
              <w:spacing w:line="480" w:lineRule="exact"/>
              <w:jc w:val="center"/>
              <w:textAlignment w:val="auto"/>
              <w:rPr>
                <w:rFonts w:hint="eastAsia" w:ascii="Times New Roman" w:hAnsi="Times New Roman" w:eastAsia="仿宋_GB2312" w:cs="仿宋_GB2312"/>
                <w:b/>
                <w:bCs/>
                <w:color w:val="auto"/>
                <w:sz w:val="28"/>
                <w:szCs w:val="28"/>
                <w:lang w:val="en-US" w:eastAsia="zh-CN"/>
              </w:rPr>
            </w:pPr>
            <w:r>
              <w:rPr>
                <w:rFonts w:hint="eastAsia" w:ascii="Times New Roman" w:hAnsi="Times New Roman" w:eastAsia="仿宋_GB2312" w:cs="仿宋_GB2312"/>
                <w:b/>
                <w:bCs/>
                <w:color w:val="auto"/>
                <w:sz w:val="28"/>
                <w:szCs w:val="28"/>
                <w:lang w:val="en-US" w:eastAsia="zh-CN"/>
              </w:rPr>
              <w:t>专栏7  重点人群健康保障项目</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仿宋_GB2312" w:cs="仿宋_GB2312"/>
                <w:color w:val="auto"/>
                <w:sz w:val="28"/>
                <w:szCs w:val="28"/>
              </w:rPr>
            </w:pPr>
            <w:r>
              <w:rPr>
                <w:rFonts w:hint="eastAsia" w:ascii="Times New Roman" w:hAnsi="Times New Roman" w:eastAsia="仿宋_GB2312" w:cs="仿宋_GB2312"/>
                <w:b/>
                <w:bCs/>
                <w:color w:val="auto"/>
                <w:sz w:val="28"/>
                <w:szCs w:val="28"/>
              </w:rPr>
              <w:t>妇幼健康服务体系建设：</w:t>
            </w:r>
            <w:r>
              <w:rPr>
                <w:rFonts w:hint="eastAsia" w:ascii="Times New Roman" w:hAnsi="Times New Roman" w:eastAsia="仿宋_GB2312" w:cs="仿宋_GB2312"/>
                <w:color w:val="auto"/>
                <w:sz w:val="28"/>
                <w:szCs w:val="28"/>
              </w:rPr>
              <w:t>建设1所由政府举办的标准化妇幼保健机构。坚持临床和保健相结合，履行公共卫生职能，以妇女儿童健康为中心开展服务。妇幼保健机构实有床位数不少于100张，妇产科、儿科床位数不少于全院总床位数85%</w:t>
            </w:r>
          </w:p>
          <w:p>
            <w:pPr>
              <w:keepNext w:val="0"/>
              <w:keepLines w:val="0"/>
              <w:pageBreakBefore w:val="0"/>
              <w:widowControl w:val="0"/>
              <w:kinsoku/>
              <w:wordWrap/>
              <w:overflowPunct/>
              <w:topLinePunct w:val="0"/>
              <w:autoSpaceDE w:val="0"/>
              <w:autoSpaceDN w:val="0"/>
              <w:bidi w:val="0"/>
              <w:adjustRightInd/>
              <w:snapToGrid/>
              <w:spacing w:line="480" w:lineRule="exact"/>
              <w:ind w:firstLine="562" w:firstLineChars="200"/>
              <w:jc w:val="both"/>
              <w:textAlignment w:val="auto"/>
              <w:rPr>
                <w:rFonts w:hint="eastAsia" w:ascii="Times New Roman" w:hAnsi="Times New Roman" w:eastAsia="楷体_GB2312" w:cs="楷体_GB2312"/>
                <w:color w:val="auto"/>
                <w:sz w:val="32"/>
                <w:szCs w:val="32"/>
                <w:vertAlign w:val="baseline"/>
                <w:lang w:val="en-US" w:eastAsia="zh-CN"/>
              </w:rPr>
            </w:pPr>
            <w:r>
              <w:rPr>
                <w:rFonts w:hint="eastAsia" w:ascii="Times New Roman" w:hAnsi="Times New Roman" w:eastAsia="仿宋_GB2312" w:cs="仿宋_GB2312"/>
                <w:b/>
                <w:bCs/>
                <w:color w:val="auto"/>
                <w:sz w:val="28"/>
                <w:szCs w:val="28"/>
              </w:rPr>
              <w:t>职业健康诊疗康复服务：</w:t>
            </w:r>
            <w:r>
              <w:rPr>
                <w:rFonts w:hint="eastAsia" w:ascii="Times New Roman" w:hAnsi="Times New Roman" w:cs="仿宋_GB2312"/>
                <w:color w:val="auto"/>
                <w:sz w:val="28"/>
                <w:szCs w:val="28"/>
                <w:lang w:eastAsia="zh-CN"/>
              </w:rPr>
              <w:t>中医院为乳山市</w:t>
            </w:r>
            <w:r>
              <w:rPr>
                <w:rFonts w:hint="eastAsia" w:ascii="Times New Roman" w:hAnsi="Times New Roman" w:eastAsia="仿宋_GB2312" w:cs="仿宋_GB2312"/>
                <w:color w:val="auto"/>
                <w:sz w:val="28"/>
                <w:szCs w:val="28"/>
              </w:rPr>
              <w:t>职业病健康检查机构。</w:t>
            </w:r>
          </w:p>
        </w:tc>
      </w:tr>
    </w:tbl>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（八）不断丰富业态模式，推动健康产业提质增效</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2</w:t>
      </w:r>
      <w:r>
        <w:rPr>
          <w:rFonts w:hint="eastAsia" w:ascii="Times New Roman" w:hAnsi="Times New Roman" w:cs="仿宋_GB2312"/>
          <w:color w:val="auto"/>
          <w:sz w:val="32"/>
          <w:szCs w:val="32"/>
          <w:lang w:val="en-US" w:eastAsia="zh-CN"/>
        </w:rPr>
        <w:t>8</w:t>
      </w:r>
      <w:r>
        <w:rPr>
          <w:rFonts w:hint="eastAsia" w:ascii="Times New Roman" w:hAnsi="Times New Roman" w:eastAsia="仿宋_GB2312" w:cs="仿宋_GB2312"/>
          <w:color w:val="auto"/>
          <w:sz w:val="32"/>
          <w:szCs w:val="32"/>
          <w:lang w:val="en-US" w:eastAsia="zh-CN"/>
        </w:rPr>
        <w:t>.发展中医药健康旅游服务。</w:t>
      </w:r>
      <w:r>
        <w:rPr>
          <w:rFonts w:hint="eastAsia" w:ascii="Times New Roman" w:hAnsi="Times New Roman" w:eastAsia="仿宋_GB2312" w:cs="仿宋_GB2312"/>
          <w:color w:val="auto"/>
          <w:sz w:val="32"/>
          <w:szCs w:val="32"/>
        </w:rPr>
        <w:t>挖掘整合我</w:t>
      </w:r>
      <w:r>
        <w:rPr>
          <w:rFonts w:hint="eastAsia" w:ascii="Times New Roman" w:hAnsi="Times New Roman" w:eastAsia="仿宋_GB2312" w:cs="仿宋_GB2312"/>
          <w:color w:val="auto"/>
          <w:sz w:val="32"/>
          <w:szCs w:val="32"/>
          <w:lang w:eastAsia="zh-CN"/>
        </w:rPr>
        <w:t>市</w:t>
      </w:r>
      <w:r>
        <w:rPr>
          <w:rFonts w:hint="eastAsia" w:ascii="Times New Roman" w:hAnsi="Times New Roman" w:eastAsia="仿宋_GB2312" w:cs="仿宋_GB2312"/>
          <w:color w:val="auto"/>
          <w:sz w:val="32"/>
          <w:szCs w:val="32"/>
        </w:rPr>
        <w:t>的旅游资源、</w:t>
      </w:r>
      <w:r>
        <w:rPr>
          <w:rFonts w:hint="eastAsia" w:ascii="Times New Roman" w:hAnsi="Times New Roman" w:eastAsia="仿宋_GB2312" w:cs="仿宋_GB2312"/>
          <w:color w:val="auto"/>
          <w:sz w:val="32"/>
          <w:szCs w:val="32"/>
          <w:lang w:eastAsia="zh-CN"/>
        </w:rPr>
        <w:t>独特</w:t>
      </w:r>
      <w:r>
        <w:rPr>
          <w:rFonts w:hint="eastAsia" w:ascii="Times New Roman" w:hAnsi="Times New Roman" w:eastAsia="仿宋_GB2312" w:cs="仿宋_GB2312"/>
          <w:color w:val="auto"/>
          <w:sz w:val="32"/>
          <w:szCs w:val="32"/>
        </w:rPr>
        <w:t>的中医药资源和多样的文化资源，坚持寓学于游、寓养于游、寓乐于游，促进旅游产业与中医药健康服务业的有机结合与深度融合</w:t>
      </w:r>
      <w:r>
        <w:rPr>
          <w:rFonts w:hint="eastAsia" w:ascii="Times New Roman" w:hAnsi="Times New Roman" w:eastAsia="仿宋_GB2312" w:cs="仿宋_GB2312"/>
          <w:color w:val="auto"/>
          <w:sz w:val="32"/>
          <w:szCs w:val="32"/>
          <w:lang w:eastAsia="zh-CN"/>
        </w:rPr>
        <w:t>，积极创建省、市级中医药健康旅游示范基地</w:t>
      </w:r>
      <w:r>
        <w:rPr>
          <w:rFonts w:hint="eastAsia" w:ascii="Times New Roman" w:hAnsi="Times New Roman" w:eastAsia="仿宋_GB2312" w:cs="仿宋_GB2312"/>
          <w:color w:val="auto"/>
          <w:sz w:val="32"/>
          <w:szCs w:val="32"/>
        </w:rPr>
        <w:t>。鼓励</w:t>
      </w:r>
      <w:r>
        <w:rPr>
          <w:rFonts w:hint="eastAsia" w:ascii="Times New Roman" w:hAnsi="Times New Roman" w:eastAsia="仿宋_GB2312" w:cs="仿宋_GB2312"/>
          <w:color w:val="auto"/>
          <w:sz w:val="32"/>
          <w:szCs w:val="32"/>
          <w:lang w:eastAsia="zh-CN"/>
        </w:rPr>
        <w:t>星级</w:t>
      </w:r>
      <w:r>
        <w:rPr>
          <w:rFonts w:hint="eastAsia" w:ascii="Times New Roman" w:hAnsi="Times New Roman" w:eastAsia="仿宋_GB2312" w:cs="仿宋_GB2312"/>
          <w:color w:val="auto"/>
          <w:sz w:val="32"/>
          <w:szCs w:val="32"/>
        </w:rPr>
        <w:t>酒店、</w:t>
      </w:r>
      <w:r>
        <w:rPr>
          <w:rFonts w:hint="eastAsia" w:ascii="Times New Roman" w:hAnsi="Times New Roman" w:eastAsia="仿宋_GB2312" w:cs="仿宋_GB2312"/>
          <w:color w:val="auto"/>
          <w:sz w:val="32"/>
          <w:szCs w:val="32"/>
          <w:lang w:val="en-US" w:eastAsia="zh-CN"/>
        </w:rPr>
        <w:t>A级</w:t>
      </w:r>
      <w:r>
        <w:rPr>
          <w:rFonts w:hint="eastAsia" w:ascii="Times New Roman" w:hAnsi="Times New Roman" w:eastAsia="仿宋_GB2312" w:cs="仿宋_GB2312"/>
          <w:color w:val="auto"/>
          <w:sz w:val="32"/>
          <w:szCs w:val="32"/>
        </w:rPr>
        <w:t>景区等旅游企业为游客提供针灸、推拿、按摩、</w:t>
      </w:r>
      <w:r>
        <w:rPr>
          <w:rFonts w:hint="eastAsia" w:ascii="Times New Roman" w:hAnsi="Times New Roman" w:eastAsia="仿宋_GB2312" w:cs="仿宋_GB2312"/>
          <w:color w:val="auto"/>
          <w:sz w:val="32"/>
          <w:szCs w:val="32"/>
          <w:lang w:eastAsia="zh-CN"/>
        </w:rPr>
        <w:t>拔罐、</w:t>
      </w:r>
      <w:r>
        <w:rPr>
          <w:rFonts w:hint="eastAsia" w:ascii="Times New Roman" w:hAnsi="Times New Roman" w:eastAsia="仿宋_GB2312" w:cs="仿宋_GB2312"/>
          <w:color w:val="auto"/>
          <w:sz w:val="32"/>
          <w:szCs w:val="32"/>
        </w:rPr>
        <w:t>药膳等中医药健康服务项目。</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29</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color w:val="auto"/>
          <w:sz w:val="32"/>
          <w:szCs w:val="32"/>
        </w:rPr>
        <w:t>优化社会办医格局。加大社会办医扶持力度，引导社会力量在老年病、康复护理等市场需求量较大的领域建设专科特色医疗机构，大力发展特需医疗服务。支持政府办公立医疗机构与社会力量举办非营利性医疗机构，规范开展医疗协作。鼓励中医医疗机构自建、托管养老机构或与养老机构开展合作；鼓励有条件的中医医疗机构开展社区和居家中医药健康养老服务</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rPr>
        <w:t>开展老年病、慢性病防治和康复护理，为老年人就医提供优先服务。</w:t>
      </w:r>
      <w:r>
        <w:rPr>
          <w:rFonts w:hint="eastAsia" w:ascii="Times New Roman" w:hAnsi="Times New Roman" w:eastAsia="仿宋_GB2312" w:cs="仿宋_GB2312"/>
          <w:color w:val="auto"/>
          <w:sz w:val="32"/>
          <w:szCs w:val="32"/>
          <w:rtl w:val="0"/>
          <w:lang w:val="zh-TW" w:eastAsia="zh-TW"/>
        </w:rPr>
        <w:t>大力发展中医药养生保健服务</w:t>
      </w:r>
      <w:r>
        <w:rPr>
          <w:rFonts w:hint="eastAsia" w:ascii="Times New Roman" w:hAnsi="Times New Roman" w:eastAsia="仿宋_GB2312" w:cs="仿宋_GB2312"/>
          <w:color w:val="auto"/>
          <w:sz w:val="32"/>
          <w:szCs w:val="32"/>
          <w:rtl w:val="0"/>
          <w:lang w:val="zh-TW" w:eastAsia="zh-CN"/>
        </w:rPr>
        <w:t>，</w:t>
      </w:r>
      <w:r>
        <w:rPr>
          <w:rFonts w:hint="eastAsia" w:ascii="Times New Roman" w:hAnsi="Times New Roman" w:eastAsia="仿宋_GB2312" w:cs="仿宋_GB2312"/>
          <w:color w:val="auto"/>
          <w:sz w:val="32"/>
          <w:szCs w:val="32"/>
          <w:lang w:val="en-US" w:eastAsia="zh-CN"/>
        </w:rPr>
        <w:t>鼓励中医医疗机构、中医医师为中医养生保健机构提供技术支持</w:t>
      </w:r>
      <w:r>
        <w:rPr>
          <w:rFonts w:hint="eastAsia" w:ascii="Times New Roman" w:hAnsi="Times New Roman" w:eastAsia="仿宋_GB2312" w:cs="仿宋_GB2312"/>
          <w:color w:val="auto"/>
          <w:sz w:val="32"/>
          <w:szCs w:val="32"/>
          <w:rtl w:val="0"/>
          <w:lang w:val="zh-TW" w:eastAsia="zh-CN"/>
        </w:rPr>
        <w:t>，</w:t>
      </w:r>
      <w:r>
        <w:rPr>
          <w:rFonts w:hint="eastAsia" w:ascii="Times New Roman" w:hAnsi="Times New Roman" w:eastAsia="仿宋_GB2312" w:cs="仿宋_GB2312"/>
          <w:color w:val="auto"/>
          <w:sz w:val="32"/>
          <w:szCs w:val="32"/>
        </w:rPr>
        <w:t>鼓励中医医师在养老机构提供保健咨询和调理服务。鼓励社会资本新建以中医药健康养老为主的护理院、疗养院，探索设立中医药特色医养结合机构。</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（九）持续推进“互联网+医疗健康”服务，加快推进卫生健康数字化转型</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3</w:t>
      </w:r>
      <w:r>
        <w:rPr>
          <w:rFonts w:hint="eastAsia" w:ascii="Times New Roman" w:hAnsi="Times New Roman" w:cs="仿宋_GB2312"/>
          <w:color w:val="auto"/>
          <w:sz w:val="32"/>
          <w:szCs w:val="32"/>
          <w:lang w:val="en-US" w:eastAsia="zh-CN"/>
        </w:rPr>
        <w:t>0</w:t>
      </w:r>
      <w:r>
        <w:rPr>
          <w:rFonts w:hint="eastAsia" w:ascii="Times New Roman" w:hAnsi="Times New Roman" w:eastAsia="仿宋_GB2312" w:cs="仿宋_GB2312"/>
          <w:color w:val="auto"/>
          <w:sz w:val="32"/>
          <w:szCs w:val="32"/>
          <w:lang w:val="en-US" w:eastAsia="zh-CN"/>
        </w:rPr>
        <w:t>.</w:t>
      </w:r>
      <w:r>
        <w:rPr>
          <w:rFonts w:hint="eastAsia" w:ascii="Times New Roman" w:hAnsi="Times New Roman" w:eastAsia="仿宋_GB2312" w:cs="仿宋_GB2312"/>
          <w:color w:val="auto"/>
          <w:sz w:val="32"/>
          <w:szCs w:val="32"/>
        </w:rPr>
        <w:t>推进卫生健康领域新基建。</w:t>
      </w:r>
      <w:r>
        <w:rPr>
          <w:rFonts w:hint="eastAsia" w:ascii="Times New Roman" w:hAnsi="Times New Roman" w:eastAsia="仿宋_GB2312" w:cs="仿宋_GB2312"/>
          <w:color w:val="auto"/>
          <w:sz w:val="32"/>
          <w:szCs w:val="32"/>
          <w:lang w:val="en-US" w:eastAsia="zh-CN"/>
        </w:rPr>
        <w:t>依托威海市全民健康信息平台建设，提高卫生健康数据质量</w:t>
      </w:r>
      <w:r>
        <w:rPr>
          <w:rFonts w:hint="eastAsia" w:ascii="Times New Roman" w:hAnsi="Times New Roman" w:cs="仿宋_GB2312"/>
          <w:color w:val="auto"/>
          <w:sz w:val="32"/>
          <w:szCs w:val="32"/>
          <w:lang w:val="en-US" w:eastAsia="zh-CN"/>
        </w:rPr>
        <w:t>，</w:t>
      </w:r>
      <w:r>
        <w:rPr>
          <w:rFonts w:hint="eastAsia" w:ascii="Times New Roman" w:hAnsi="Times New Roman" w:eastAsia="仿宋_GB2312" w:cs="仿宋_GB2312"/>
          <w:color w:val="auto"/>
          <w:sz w:val="32"/>
          <w:szCs w:val="32"/>
          <w:lang w:val="en-US"/>
        </w:rPr>
        <w:t>大力发展“互联网+医疗健康”便民惠民工作，推进互联网、大数据与健康医疗深度融合，推动智慧医院建设。</w:t>
      </w:r>
      <w:r>
        <w:rPr>
          <w:rFonts w:hint="eastAsia" w:ascii="Times New Roman" w:hAnsi="Times New Roman" w:eastAsia="仿宋_GB2312" w:cs="仿宋_GB2312"/>
          <w:color w:val="auto"/>
          <w:sz w:val="32"/>
          <w:szCs w:val="32"/>
        </w:rPr>
        <w:t>推进以电子病历为核心的医院信息化建设，加强二级及以上公立医疗机构之间信息互通共享。切实加强网络安全管理，完善各类安全应用建设，提高防护水平及应急处理能力。到2025年，</w:t>
      </w:r>
      <w:r>
        <w:rPr>
          <w:rFonts w:hint="eastAsia" w:ascii="Times New Roman" w:hAnsi="Times New Roman" w:eastAsia="仿宋_GB2312" w:cs="仿宋_GB2312"/>
          <w:color w:val="auto"/>
          <w:sz w:val="32"/>
          <w:szCs w:val="32"/>
          <w:lang w:val="en-US"/>
        </w:rPr>
        <w:t>市人民医院、市中医院</w:t>
      </w:r>
      <w:r>
        <w:rPr>
          <w:rFonts w:hint="eastAsia" w:ascii="Times New Roman" w:hAnsi="Times New Roman" w:eastAsia="仿宋_GB2312" w:cs="仿宋_GB2312"/>
          <w:color w:val="auto"/>
          <w:sz w:val="32"/>
          <w:szCs w:val="32"/>
        </w:rPr>
        <w:t>电子病历应用水平</w:t>
      </w:r>
      <w:r>
        <w:rPr>
          <w:rFonts w:hint="eastAsia" w:ascii="Times New Roman" w:hAnsi="Times New Roman" w:eastAsia="仿宋_GB2312" w:cs="仿宋_GB2312"/>
          <w:color w:val="auto"/>
          <w:sz w:val="32"/>
          <w:szCs w:val="32"/>
          <w:lang w:val="en-US"/>
        </w:rPr>
        <w:t>均</w:t>
      </w:r>
      <w:r>
        <w:rPr>
          <w:rFonts w:hint="eastAsia" w:ascii="Times New Roman" w:hAnsi="Times New Roman" w:eastAsia="仿宋_GB2312" w:cs="仿宋_GB2312"/>
          <w:color w:val="auto"/>
          <w:sz w:val="32"/>
          <w:szCs w:val="32"/>
        </w:rPr>
        <w:t>达到四级以上。</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3</w:t>
      </w:r>
      <w:r>
        <w:rPr>
          <w:rFonts w:hint="eastAsia" w:ascii="Times New Roman" w:hAnsi="Times New Roman" w:cs="仿宋_GB2312"/>
          <w:color w:val="auto"/>
          <w:sz w:val="32"/>
          <w:szCs w:val="32"/>
          <w:lang w:val="en-US" w:eastAsia="zh-CN"/>
        </w:rPr>
        <w:t>1</w:t>
      </w:r>
      <w:r>
        <w:rPr>
          <w:rFonts w:hint="eastAsia" w:ascii="Times New Roman" w:hAnsi="Times New Roman" w:eastAsia="仿宋_GB2312" w:cs="仿宋_GB2312"/>
          <w:color w:val="auto"/>
          <w:sz w:val="32"/>
          <w:szCs w:val="32"/>
          <w:lang w:val="en-US" w:eastAsia="zh-CN"/>
        </w:rPr>
        <w:t>.全面提升卫生健康信息化服务能力。依托威海市便民惠民服务平台，完善医疗线上健康咨询、预约诊疗、检查检验结果查询、随访服务等功能，重构线上线下一体化就医服务流程。推进电子健康码全面替代就诊卡，实现“码上就医”“一码通行”。推动远程诊疗开展，建立家庭医生签约服务绿色通道，不断提升基层信息化水平。</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楷体_GB2312" w:cs="楷体_GB2312"/>
          <w:color w:val="auto"/>
          <w:sz w:val="32"/>
          <w:szCs w:val="32"/>
        </w:rPr>
      </w:pPr>
      <w:r>
        <w:rPr>
          <w:rFonts w:hint="eastAsia" w:ascii="Times New Roman" w:hAnsi="Times New Roman" w:eastAsia="楷体_GB2312" w:cs="楷体_GB2312"/>
          <w:color w:val="auto"/>
          <w:sz w:val="32"/>
          <w:szCs w:val="32"/>
        </w:rPr>
        <w:t>（十）深化公立医院综合改革示范</w:t>
      </w:r>
      <w:r>
        <w:rPr>
          <w:rFonts w:hint="eastAsia" w:ascii="Times New Roman" w:hAnsi="Times New Roman" w:eastAsia="楷体_GB2312" w:cs="楷体_GB2312"/>
          <w:color w:val="auto"/>
          <w:sz w:val="32"/>
          <w:szCs w:val="32"/>
          <w:lang w:val="en-US"/>
        </w:rPr>
        <w:t>单位</w:t>
      </w:r>
      <w:r>
        <w:rPr>
          <w:rFonts w:hint="eastAsia" w:ascii="Times New Roman" w:hAnsi="Times New Roman" w:eastAsia="楷体_GB2312" w:cs="楷体_GB2312"/>
          <w:color w:val="auto"/>
          <w:sz w:val="32"/>
          <w:szCs w:val="32"/>
        </w:rPr>
        <w:t>建设</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32.</w:t>
      </w:r>
      <w:r>
        <w:rPr>
          <w:rFonts w:hint="eastAsia" w:ascii="Times New Roman" w:hAnsi="Times New Roman" w:eastAsia="仿宋_GB2312" w:cs="仿宋_GB2312"/>
          <w:color w:val="auto"/>
          <w:sz w:val="32"/>
          <w:szCs w:val="32"/>
        </w:rPr>
        <w:t>健全分级诊疗制度。进一步明确医疗机构功能定位，</w:t>
      </w:r>
      <w:r>
        <w:rPr>
          <w:rFonts w:hint="eastAsia" w:ascii="Times New Roman" w:hAnsi="Times New Roman" w:eastAsia="仿宋_GB2312" w:cs="仿宋_GB2312"/>
          <w:color w:val="auto"/>
          <w:sz w:val="32"/>
          <w:szCs w:val="32"/>
          <w:lang w:val="en-US"/>
        </w:rPr>
        <w:t>持续夯实国家紧密型县域医共体试点县成果，</w:t>
      </w:r>
      <w:r>
        <w:rPr>
          <w:rFonts w:hint="eastAsia" w:ascii="Times New Roman" w:hAnsi="Times New Roman" w:eastAsia="仿宋_GB2312" w:cs="仿宋_GB2312"/>
          <w:color w:val="auto"/>
          <w:sz w:val="32"/>
          <w:szCs w:val="32"/>
        </w:rPr>
        <w:t>推动医共体内人员统筹使用、技术资源共享、业务分工协作、管理和服务同质同效。推进基层医疗卫生机构标准化建设，强化镇卫生院基本医疗服务功能，拓展社区卫生服务能力，大力发展与二、三级医院的接续服务能力。充分发挥医保支付的激励引导作用，引导</w:t>
      </w:r>
      <w:r>
        <w:rPr>
          <w:rFonts w:hint="eastAsia" w:ascii="Times New Roman" w:hAnsi="Times New Roman" w:eastAsia="仿宋_GB2312" w:cs="仿宋_GB2312"/>
          <w:color w:val="auto"/>
          <w:sz w:val="32"/>
          <w:szCs w:val="32"/>
          <w:lang w:val="en-US"/>
        </w:rPr>
        <w:t>医疗机构</w:t>
      </w:r>
      <w:r>
        <w:rPr>
          <w:rFonts w:hint="eastAsia" w:ascii="Times New Roman" w:hAnsi="Times New Roman" w:eastAsia="仿宋_GB2312" w:cs="仿宋_GB2312"/>
          <w:color w:val="auto"/>
          <w:sz w:val="32"/>
          <w:szCs w:val="32"/>
        </w:rPr>
        <w:t>更加注重疾病预防、提升基层服务能力和推动基层首诊、双向转诊。发展灵活多样的家庭医生签约服务周期，落实签约居民在就医、转诊、用药等方面引导政策。</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33.</w:t>
      </w:r>
      <w:r>
        <w:rPr>
          <w:rFonts w:hint="eastAsia" w:ascii="Times New Roman" w:hAnsi="Times New Roman" w:eastAsia="仿宋_GB2312" w:cs="仿宋_GB2312"/>
          <w:color w:val="auto"/>
          <w:sz w:val="32"/>
          <w:szCs w:val="32"/>
        </w:rPr>
        <w:t>完善现代医院管理制度。进一步加强公立医院党的建设，全面落实党委领导下的院长负责制。以章程为引领，促进公立医院完善运行和治理机制。落实政府办医职责，健全公立医院筹资和补偿机制，推进治理结构、人事薪酬、服务价格、医保支付、编制管理改革。推动公立医院全面加强预算管理，建立全业务、全流程闭环管理体系，强化医疗服务全成本核算和成本控制，形成符合医疗发展规律的人、财、物等资源配置体系。强化公立医院体系创新、技术创新、模式创新、管理创新，深入推进“六化”医院建设，实现公立医院高质量发展。</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cs="仿宋_GB2312"/>
          <w:color w:val="auto"/>
          <w:sz w:val="32"/>
          <w:szCs w:val="32"/>
          <w:lang w:val="en-US" w:eastAsia="zh-CN"/>
        </w:rPr>
        <w:t>34.</w:t>
      </w:r>
      <w:r>
        <w:rPr>
          <w:rFonts w:hint="eastAsia" w:ascii="Times New Roman" w:hAnsi="Times New Roman" w:eastAsia="仿宋_GB2312" w:cs="仿宋_GB2312"/>
          <w:color w:val="auto"/>
          <w:sz w:val="32"/>
          <w:szCs w:val="32"/>
        </w:rPr>
        <w:t>健全全民医疗保障制度。强化基本医疗保险、大病保险与医疗救助三重保障功能，促进各类医疗保障互补衔接，促进多层次医疗保障体系发展。探索建立门诊共济保障机制。全面深化医保支付方式改革，推广按疾病诊断分组付费（DRG）。稳步建立长期护理保险制度，探索建立互助共济、责任共担的多渠道筹资机制。对紧密型县域医共体实行总额付费，加强监督考核，结余留用、合理超支分担。</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cs="仿宋_GB2312"/>
          <w:color w:val="auto"/>
          <w:sz w:val="32"/>
          <w:szCs w:val="32"/>
          <w:lang w:val="en-US" w:eastAsia="zh-CN"/>
        </w:rPr>
      </w:pPr>
      <w:r>
        <w:rPr>
          <w:rFonts w:hint="eastAsia" w:ascii="Times New Roman" w:hAnsi="Times New Roman" w:cs="仿宋_GB2312"/>
          <w:color w:val="auto"/>
          <w:sz w:val="32"/>
          <w:szCs w:val="32"/>
          <w:lang w:val="en-US" w:eastAsia="zh-CN"/>
        </w:rPr>
        <w:t>35.健全药品供应保障制度。在医疗、医保、医药“三医联动”整体框架下，建立和完善多部门协调机制，确保药品供应和质量安全。继续推动公立医疗机构优先配备使用基本药物，强化国家基本药物制度工作。以医共体为单位，统一药事管理。强化短缺药品清单管理，实施短缺药品供应保障分级负责、协同应对机制。开展药品使用监测和临床综合评价，促进科学合理用药。协助医保部门常态化、制度化实施药品、医用耗材集中带量采购，推动集中带量采购成为公立医疗机构医药采购的主导模式。</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3</w:t>
      </w:r>
      <w:r>
        <w:rPr>
          <w:rFonts w:hint="eastAsia" w:ascii="Times New Roman" w:hAnsi="Times New Roman" w:cs="仿宋_GB2312"/>
          <w:color w:val="auto"/>
          <w:sz w:val="32"/>
          <w:szCs w:val="32"/>
          <w:lang w:val="en-US" w:eastAsia="zh-CN"/>
        </w:rPr>
        <w:t>6</w:t>
      </w:r>
      <w:r>
        <w:rPr>
          <w:rFonts w:hint="eastAsia" w:ascii="Times New Roman" w:hAnsi="Times New Roman" w:cs="仿宋_GB2312"/>
          <w:color w:val="auto"/>
          <w:sz w:val="32"/>
          <w:szCs w:val="32"/>
          <w:lang w:eastAsia="zh-CN"/>
        </w:rPr>
        <w:t>.</w:t>
      </w:r>
      <w:r>
        <w:rPr>
          <w:rFonts w:hint="eastAsia" w:ascii="Times New Roman" w:hAnsi="Times New Roman" w:eastAsia="仿宋_GB2312" w:cs="仿宋_GB2312"/>
          <w:color w:val="auto"/>
          <w:sz w:val="32"/>
          <w:szCs w:val="32"/>
        </w:rPr>
        <w:t>完善医疗卫生行业综合监管制度。加强法治化建设，贯彻落实《基本医疗卫生与健康促进法》等相关法律法规，做好卫生健康事业发展相关政策举措调整衔接。加强卫生健康监督执法机构标准化、规范化建设，健全“</w:t>
      </w:r>
      <w:r>
        <w:rPr>
          <w:rFonts w:hint="eastAsia" w:ascii="Times New Roman" w:hAnsi="Times New Roman" w:eastAsia="仿宋_GB2312" w:cs="仿宋_GB2312"/>
          <w:color w:val="auto"/>
          <w:sz w:val="32"/>
          <w:szCs w:val="32"/>
          <w:lang w:eastAsia="zh-CN"/>
        </w:rPr>
        <w:t>两</w:t>
      </w:r>
      <w:r>
        <w:rPr>
          <w:rFonts w:hint="eastAsia" w:ascii="Times New Roman" w:hAnsi="Times New Roman" w:eastAsia="仿宋_GB2312" w:cs="仿宋_GB2312"/>
          <w:color w:val="auto"/>
          <w:sz w:val="32"/>
          <w:szCs w:val="32"/>
        </w:rPr>
        <w:t>级</w:t>
      </w:r>
      <w:r>
        <w:rPr>
          <w:rFonts w:hint="eastAsia" w:ascii="Times New Roman" w:hAnsi="Times New Roman" w:eastAsia="仿宋_GB2312" w:cs="仿宋_GB2312"/>
          <w:color w:val="auto"/>
          <w:sz w:val="32"/>
          <w:szCs w:val="32"/>
          <w:lang w:eastAsia="zh-CN"/>
        </w:rPr>
        <w:t>三</w:t>
      </w:r>
      <w:r>
        <w:rPr>
          <w:rFonts w:hint="eastAsia" w:ascii="Times New Roman" w:hAnsi="Times New Roman" w:eastAsia="仿宋_GB2312" w:cs="仿宋_GB2312"/>
          <w:color w:val="auto"/>
          <w:sz w:val="32"/>
          <w:szCs w:val="32"/>
        </w:rPr>
        <w:t>层”综合监督网络，全面推行“双随机、一公开”监督和互联网监管，形成高效协同的综合监管工作体系。深化“放管服”改革，持续提升卫生健康领域公共服务水平。推动医疗卫生全行业实施“信用+综合监管”，开展监督执法“蓝盾行动”，惩戒各类失信、违法行为。</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黑体" w:cs="黑体"/>
          <w:color w:val="auto"/>
          <w:sz w:val="32"/>
          <w:szCs w:val="32"/>
        </w:rPr>
      </w:pPr>
      <w:r>
        <w:rPr>
          <w:rFonts w:hint="eastAsia" w:ascii="Times New Roman" w:hAnsi="Times New Roman" w:eastAsia="黑体" w:cs="黑体"/>
          <w:color w:val="auto"/>
          <w:sz w:val="32"/>
          <w:szCs w:val="32"/>
        </w:rPr>
        <w:t>四、保障措施</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楷体_GB2312" w:cs="楷体_GB2312"/>
          <w:color w:val="auto"/>
          <w:sz w:val="32"/>
          <w:szCs w:val="32"/>
        </w:rPr>
        <w:t>（一）加强组织领导。</w:t>
      </w:r>
      <w:r>
        <w:rPr>
          <w:rFonts w:hint="eastAsia" w:ascii="Times New Roman" w:hAnsi="Times New Roman" w:eastAsia="仿宋_GB2312" w:cs="仿宋_GB2312"/>
          <w:color w:val="auto"/>
          <w:sz w:val="32"/>
          <w:szCs w:val="32"/>
        </w:rPr>
        <w:t>坚持党对卫生健康事业发展的全面领导，深入落实党中央</w:t>
      </w:r>
      <w:r>
        <w:rPr>
          <w:rFonts w:hint="eastAsia" w:ascii="Times New Roman" w:hAnsi="Times New Roman" w:cs="仿宋_GB2312"/>
          <w:color w:val="auto"/>
          <w:sz w:val="32"/>
          <w:szCs w:val="32"/>
          <w:lang w:eastAsia="zh-CN"/>
        </w:rPr>
        <w:t>及各级政府</w:t>
      </w:r>
      <w:r>
        <w:rPr>
          <w:rFonts w:hint="eastAsia" w:ascii="Times New Roman" w:hAnsi="Times New Roman" w:eastAsia="仿宋_GB2312" w:cs="仿宋_GB2312"/>
          <w:color w:val="auto"/>
          <w:sz w:val="32"/>
          <w:szCs w:val="32"/>
        </w:rPr>
        <w:t>关于卫生健康改革发展各项决策部署，把保障人民健康放在优先发展的战略位置。把卫生健康事业发展摆在更加突出重要的位置，纳入</w:t>
      </w:r>
      <w:r>
        <w:rPr>
          <w:rFonts w:hint="eastAsia" w:ascii="Times New Roman" w:hAnsi="Times New Roman" w:cs="仿宋_GB2312"/>
          <w:color w:val="auto"/>
          <w:sz w:val="32"/>
          <w:szCs w:val="32"/>
          <w:lang w:eastAsia="zh-CN"/>
        </w:rPr>
        <w:t>地区</w:t>
      </w:r>
      <w:r>
        <w:rPr>
          <w:rFonts w:hint="eastAsia" w:ascii="Times New Roman" w:hAnsi="Times New Roman" w:eastAsia="仿宋_GB2312" w:cs="仿宋_GB2312"/>
          <w:color w:val="auto"/>
          <w:sz w:val="32"/>
          <w:szCs w:val="32"/>
        </w:rPr>
        <w:t>经济和社会发展总体规划，完善规划推进机制，切实抓好组织实施。各</w:t>
      </w:r>
      <w:r>
        <w:rPr>
          <w:rFonts w:hint="eastAsia" w:ascii="Times New Roman" w:hAnsi="Times New Roman" w:cs="仿宋_GB2312"/>
          <w:color w:val="auto"/>
          <w:sz w:val="32"/>
          <w:szCs w:val="32"/>
          <w:lang w:eastAsia="zh-CN"/>
        </w:rPr>
        <w:t>相关</w:t>
      </w:r>
      <w:r>
        <w:rPr>
          <w:rFonts w:hint="eastAsia" w:ascii="Times New Roman" w:hAnsi="Times New Roman" w:eastAsia="仿宋_GB2312" w:cs="仿宋_GB2312"/>
          <w:color w:val="auto"/>
          <w:sz w:val="32"/>
          <w:szCs w:val="32"/>
        </w:rPr>
        <w:t>部门按照职责分工，细化目标，共同推进规划落实。</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楷体_GB2312" w:cs="楷体_GB2312"/>
          <w:color w:val="auto"/>
          <w:sz w:val="32"/>
          <w:szCs w:val="32"/>
        </w:rPr>
        <w:t>（二）强化投入保障。</w:t>
      </w:r>
      <w:r>
        <w:rPr>
          <w:rFonts w:hint="eastAsia" w:ascii="Times New Roman" w:hAnsi="Times New Roman" w:eastAsia="仿宋_GB2312" w:cs="仿宋_GB2312"/>
          <w:color w:val="auto"/>
          <w:sz w:val="32"/>
          <w:szCs w:val="32"/>
        </w:rPr>
        <w:t>合理确定政府、社会、个人卫生健康</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投入责任。建立稳定可持续的卫生健康事业经费投入机制，按照医疗卫生领域财政事权与支出责任划分改革要求，</w:t>
      </w:r>
      <w:r>
        <w:rPr>
          <w:rFonts w:hint="eastAsia" w:ascii="Times New Roman" w:hAnsi="Times New Roman" w:cs="仿宋_GB2312"/>
          <w:color w:val="auto"/>
          <w:sz w:val="32"/>
          <w:szCs w:val="32"/>
          <w:lang w:eastAsia="zh-CN"/>
        </w:rPr>
        <w:t>确保</w:t>
      </w:r>
      <w:r>
        <w:rPr>
          <w:rFonts w:hint="eastAsia" w:ascii="Times New Roman" w:hAnsi="Times New Roman" w:eastAsia="仿宋_GB2312" w:cs="仿宋_GB2312"/>
          <w:color w:val="auto"/>
          <w:sz w:val="32"/>
          <w:szCs w:val="32"/>
        </w:rPr>
        <w:t>加强资金保障，优化财政支出结构，重点向基本医疗、公共卫生、中医药事业发展等方面倾斜。建立健全绩效考评体系，提升政府投入绩效。完善政府主导、全社会参与的卫生健康多元化筹资投资机制，鼓励社会组织和企业投资健康领域，形成多元化筹资格局。</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楷体_GB2312" w:cs="楷体_GB2312"/>
          <w:color w:val="auto"/>
          <w:sz w:val="32"/>
          <w:szCs w:val="32"/>
        </w:rPr>
        <w:t>（三）强化宣传引导。</w:t>
      </w:r>
      <w:r>
        <w:rPr>
          <w:rFonts w:hint="eastAsia" w:ascii="Times New Roman" w:hAnsi="Times New Roman" w:eastAsia="仿宋_GB2312" w:cs="仿宋_GB2312"/>
          <w:color w:val="auto"/>
          <w:sz w:val="32"/>
          <w:szCs w:val="32"/>
        </w:rPr>
        <w:t>加强规划宣传力度，提高群众政策知</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晓率和参与度，及时回应社会关切，为规划实施营造良好舆论氛围。弘扬伟大抗疫精神，积极宣传卫生健康发展成果，加强健康促进教育和科学理念</w:t>
      </w:r>
      <w:bookmarkStart w:id="0" w:name="_GoBack"/>
      <w:bookmarkEnd w:id="0"/>
      <w:r>
        <w:rPr>
          <w:rFonts w:hint="eastAsia" w:ascii="Times New Roman" w:hAnsi="Times New Roman" w:eastAsia="仿宋_GB2312" w:cs="仿宋_GB2312"/>
          <w:color w:val="auto"/>
          <w:sz w:val="32"/>
          <w:szCs w:val="32"/>
        </w:rPr>
        <w:t>普及，提高舆情应对能力和文化宣传阵地建设，营造“社会支持、全民参与、共建共享”的良好氛围。</w:t>
      </w:r>
    </w:p>
    <w:p>
      <w:pPr>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楷体_GB2312" w:cs="楷体_GB2312"/>
          <w:color w:val="auto"/>
          <w:sz w:val="32"/>
          <w:szCs w:val="32"/>
        </w:rPr>
        <w:t>（四）加强监测评价。</w:t>
      </w:r>
      <w:r>
        <w:rPr>
          <w:rFonts w:hint="eastAsia" w:ascii="Times New Roman" w:hAnsi="Times New Roman" w:eastAsia="仿宋_GB2312" w:cs="仿宋_GB2312"/>
          <w:color w:val="auto"/>
          <w:sz w:val="32"/>
          <w:szCs w:val="32"/>
        </w:rPr>
        <w:t>健全规划监测评估机制，定期对规划实施情况开展评估。建立信息公开制度，接受社会监督。完善规划中期和终期评估制度，及时发现问题，调整纠偏，确保规划目</w:t>
      </w:r>
    </w:p>
    <w:p>
      <w:pPr>
        <w:keepNext w:val="0"/>
        <w:keepLines w:val="0"/>
        <w:pageBreakBefore w:val="0"/>
        <w:widowControl w:val="0"/>
        <w:kinsoku/>
        <w:wordWrap/>
        <w:overflowPunct/>
        <w:topLinePunct w:val="0"/>
        <w:autoSpaceDE w:val="0"/>
        <w:autoSpaceDN w:val="0"/>
        <w:bidi w:val="0"/>
        <w:adjustRightInd/>
        <w:snapToGrid/>
        <w:spacing w:line="560" w:lineRule="exact"/>
        <w:jc w:val="both"/>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标如期实现。</w: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jNzlhYjgyMzkzNGVlNTQ2NGY1ODFlYmU4MTNhZmYifQ=="/>
  </w:docVars>
  <w:rsids>
    <w:rsidRoot w:val="60F8294F"/>
    <w:rsid w:val="0C460E04"/>
    <w:rsid w:val="0CE850C1"/>
    <w:rsid w:val="1F694017"/>
    <w:rsid w:val="232C0139"/>
    <w:rsid w:val="2E986E08"/>
    <w:rsid w:val="2F3548E2"/>
    <w:rsid w:val="302E774A"/>
    <w:rsid w:val="321A54A3"/>
    <w:rsid w:val="32223CAA"/>
    <w:rsid w:val="34685E9C"/>
    <w:rsid w:val="395D3D2C"/>
    <w:rsid w:val="39791F90"/>
    <w:rsid w:val="3B2D532A"/>
    <w:rsid w:val="3FF04167"/>
    <w:rsid w:val="40A03551"/>
    <w:rsid w:val="43902605"/>
    <w:rsid w:val="4420631A"/>
    <w:rsid w:val="47EE25EF"/>
    <w:rsid w:val="4D03307E"/>
    <w:rsid w:val="4D6B6A99"/>
    <w:rsid w:val="4D705AA7"/>
    <w:rsid w:val="4F723B22"/>
    <w:rsid w:val="501D04CE"/>
    <w:rsid w:val="53690D4B"/>
    <w:rsid w:val="58E30003"/>
    <w:rsid w:val="59F576F8"/>
    <w:rsid w:val="5CAE2DAC"/>
    <w:rsid w:val="60F43ADA"/>
    <w:rsid w:val="60F8294F"/>
    <w:rsid w:val="63C42F10"/>
    <w:rsid w:val="65331388"/>
    <w:rsid w:val="66D90F50"/>
    <w:rsid w:val="69B94823"/>
    <w:rsid w:val="6A6E3AB4"/>
    <w:rsid w:val="6ABD4701"/>
    <w:rsid w:val="6B712159"/>
    <w:rsid w:val="6F0D45D3"/>
    <w:rsid w:val="700E05B7"/>
    <w:rsid w:val="70A329D9"/>
    <w:rsid w:val="71B756C5"/>
    <w:rsid w:val="744E00AD"/>
    <w:rsid w:val="7961380D"/>
    <w:rsid w:val="7A651FC8"/>
    <w:rsid w:val="7FEF70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pPr>
    <w:rPr>
      <w:rFonts w:ascii="仿宋_GB2312" w:hAnsi="仿宋_GB2312" w:eastAsia="仿宋_GB2312" w:cs="仿宋_GB2312"/>
      <w:sz w:val="22"/>
      <w:szCs w:val="22"/>
      <w:lang w:val="zh-CN" w:eastAsia="zh-CN" w:bidi="zh-CN"/>
    </w:rPr>
  </w:style>
  <w:style w:type="paragraph" w:styleId="2">
    <w:name w:val="heading 1"/>
    <w:basedOn w:val="1"/>
    <w:next w:val="1"/>
    <w:qFormat/>
    <w:uiPriority w:val="9"/>
    <w:pPr>
      <w:spacing w:before="120" w:after="120"/>
      <w:outlineLvl w:val="0"/>
    </w:pPr>
    <w:rPr>
      <w:rFonts w:ascii="黑体" w:hAnsi="黑体" w:eastAsia="黑体" w:cs="黑体"/>
      <w:bCs/>
      <w:kern w:val="44"/>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left="20"/>
    </w:pPr>
    <w:rPr>
      <w:rFonts w:ascii="仿宋_GB2312" w:hAnsi="仿宋_GB2312" w:eastAsia="仿宋_GB2312" w:cs="仿宋_GB2312"/>
      <w:sz w:val="32"/>
      <w:szCs w:val="32"/>
      <w:lang w:val="zh-CN" w:eastAsia="zh-CN" w:bidi="zh-CN"/>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Emphasis"/>
    <w:basedOn w:val="6"/>
    <w:qFormat/>
    <w:uiPriority w:val="0"/>
    <w:rPr>
      <w:i/>
    </w:rPr>
  </w:style>
  <w:style w:type="table" w:customStyle="1" w:styleId="8">
    <w:name w:val="Table Normal"/>
    <w:semiHidden/>
    <w:unhideWhenUsed/>
    <w:qFormat/>
    <w:uiPriority w:val="0"/>
    <w:tblPr>
      <w:tblCellMar>
        <w:top w:w="0" w:type="dxa"/>
        <w:left w:w="0" w:type="dxa"/>
        <w:bottom w:w="0" w:type="dxa"/>
        <w:right w:w="0" w:type="dxa"/>
      </w:tblCellMar>
    </w:tblPr>
  </w:style>
  <w:style w:type="character" w:customStyle="1" w:styleId="9">
    <w:name w:val="font61"/>
    <w:basedOn w:val="6"/>
    <w:qFormat/>
    <w:uiPriority w:val="0"/>
    <w:rPr>
      <w:rFonts w:hint="eastAsia" w:ascii="仿宋_GB2312" w:eastAsia="仿宋_GB2312" w:cs="仿宋_GB2312"/>
      <w:color w:val="FF0000"/>
      <w:sz w:val="24"/>
      <w:szCs w:val="24"/>
      <w:u w:val="none"/>
    </w:rPr>
  </w:style>
  <w:style w:type="character" w:customStyle="1" w:styleId="10">
    <w:name w:val="font31"/>
    <w:basedOn w:val="6"/>
    <w:qFormat/>
    <w:uiPriority w:val="0"/>
    <w:rPr>
      <w:rFonts w:hint="eastAsia"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14958</Words>
  <Characters>15353</Characters>
  <Lines>0</Lines>
  <Paragraphs>0</Paragraphs>
  <TotalTime>1216</TotalTime>
  <ScaleCrop>false</ScaleCrop>
  <LinksUpToDate>false</LinksUpToDate>
  <CharactersWithSpaces>15371</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2022-02-28T02:46:00Z</dcterms:created>
  <dc:creator>平安</dc:creator>
  <cp:lastModifiedBy>Administrator</cp:lastModifiedBy>
  <cp:lastPrinted>2022-04-10T13:54:00Z</cp:lastPrinted>
  <dcterms:modified xsi:type="dcterms:W3CDTF">2022-09-27T09:08:30Z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EB56D9FDD91340C9B9C09196209945DB</vt:lpwstr>
  </property>
</Properties>
</file>