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E85C4B">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14:paraId="6A72DE0C">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14:paraId="7EA39DC5">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乳市监处罚〔2026〕</w:t>
      </w:r>
      <w:r>
        <w:rPr>
          <w:rFonts w:hint="eastAsia" w:ascii="Times New Roman" w:hAnsi="Times New Roman" w:eastAsia="仿宋_GB2312" w:cs="Mongolian Baiti"/>
          <w:color w:val="auto"/>
          <w:sz w:val="32"/>
          <w:lang w:val="en-US" w:eastAsia="zh-CN"/>
        </w:rPr>
        <w:t>337</w:t>
      </w:r>
      <w:r>
        <w:rPr>
          <w:rFonts w:hint="eastAsia" w:ascii="Times New Roman" w:hAnsi="Times New Roman" w:eastAsia="仿宋_GB2312" w:cs="Mongolian Baiti"/>
          <w:color w:val="auto"/>
          <w:sz w:val="32"/>
        </w:rPr>
        <w:t>号</w:t>
      </w:r>
      <w:bookmarkEnd w:id="2"/>
    </w:p>
    <w:p w14:paraId="01D329AB">
      <w:pPr>
        <w:spacing w:before="315" w:beforeLines="100" w:line="540" w:lineRule="exact"/>
        <w:ind w:left="142" w:hanging="142"/>
        <w:rPr>
          <w:rFonts w:hint="eastAsia" w:ascii="Times New Roman" w:hAnsi="Times New Roman" w:eastAsia="仿宋_GB2312" w:cs="Mongolian Baiti"/>
          <w:b w:val="0"/>
          <w:bCs/>
          <w:color w:val="auto"/>
          <w:sz w:val="32"/>
          <w:szCs w:val="32"/>
          <w:u w:val="none"/>
          <w:lang w:val="en-US" w:eastAsia="zh-CN"/>
        </w:rPr>
      </w:pPr>
      <w:r>
        <w:rPr>
          <w:rFonts w:hint="eastAsia" w:ascii="Times New Roman" w:hAnsi="Times New Roman" w:eastAsia="仿宋_GB2312" w:cs="Mongolian Baiti"/>
          <w:b w:val="0"/>
          <w:bCs/>
          <w:color w:val="auto"/>
          <w:kern w:val="1"/>
          <w:sz w:val="32"/>
          <w:szCs w:val="32"/>
          <w:u w:val="none"/>
        </w:rPr>
        <w:t>当事人：</w:t>
      </w:r>
      <w:r>
        <w:rPr>
          <w:rFonts w:hint="eastAsia" w:ascii="仿宋_GB2312" w:hAnsi="仿宋_GB2312" w:eastAsia="仿宋_GB2312" w:cs="仿宋_GB2312"/>
          <w:bCs/>
          <w:color w:val="000000"/>
          <w:sz w:val="32"/>
          <w:szCs w:val="32"/>
          <w:lang w:eastAsia="zh-CN"/>
        </w:rPr>
        <w:t>淦通（山东省）文化传媒有限公司</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r>
        <w:rPr>
          <w:rFonts w:hint="default"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rPr>
        <w:t xml:space="preserve">                                      </w:t>
      </w:r>
    </w:p>
    <w:p w14:paraId="3CFD1A68">
      <w:pPr>
        <w:spacing w:line="540" w:lineRule="exact"/>
        <w:ind w:left="140" w:hanging="140"/>
        <w:rPr>
          <w:rFonts w:hint="eastAsia" w:ascii="Times New Roman" w:hAnsi="Times New Roman" w:eastAsia="仿宋_GB2312" w:cs="Mongolian Baiti"/>
          <w:b w:val="0"/>
          <w:bCs/>
          <w:color w:val="auto"/>
          <w:kern w:val="1"/>
          <w:sz w:val="32"/>
          <w:szCs w:val="32"/>
          <w:u w:val="none"/>
        </w:rPr>
      </w:pPr>
      <w:r>
        <w:rPr>
          <w:rFonts w:hint="eastAsia" w:ascii="Times New Roman" w:hAnsi="Times New Roman" w:eastAsia="仿宋_GB2312" w:cs="微软雅黑"/>
          <w:b w:val="0"/>
          <w:bCs/>
          <w:color w:val="auto"/>
          <w:kern w:val="1"/>
          <w:sz w:val="32"/>
          <w:szCs w:val="32"/>
          <w:u w:val="none"/>
        </w:rPr>
        <w:t>主体资格证照</w:t>
      </w:r>
      <w:r>
        <w:rPr>
          <w:rFonts w:hint="eastAsia" w:ascii="Times New Roman" w:hAnsi="Times New Roman" w:eastAsia="仿宋_GB2312" w:cs="Mongolian Baiti"/>
          <w:b w:val="0"/>
          <w:bCs/>
          <w:color w:val="auto"/>
          <w:kern w:val="1"/>
          <w:sz w:val="32"/>
          <w:szCs w:val="32"/>
          <w:u w:val="none"/>
        </w:rPr>
        <w:t>名称：</w:t>
      </w:r>
      <w:bookmarkStart w:id="3" w:name="CALCULATE—DSR—tAjDsrs_cZtzgzzmc"/>
      <w:r>
        <w:rPr>
          <w:rFonts w:hint="eastAsia" w:ascii="Times New Roman" w:hAnsi="Times New Roman" w:eastAsia="仿宋_GB2312" w:cs="Mongolian Baiti"/>
          <w:b w:val="0"/>
          <w:color w:val="auto"/>
          <w:sz w:val="32"/>
          <w:u w:val="none"/>
        </w:rPr>
        <w:t>营业执照</w:t>
      </w:r>
      <w:bookmarkEnd w:id="3"/>
      <w:r>
        <w:rPr>
          <w:rFonts w:hint="eastAsia" w:ascii="Times New Roman" w:hAnsi="Times New Roman" w:eastAsia="仿宋_GB2312" w:cs="Mongolian Baiti"/>
          <w:b w:val="0"/>
          <w:bCs/>
          <w:color w:val="auto"/>
          <w:kern w:val="1"/>
          <w:sz w:val="32"/>
          <w:szCs w:val="32"/>
          <w:u w:val="none"/>
        </w:rPr>
        <w:t xml:space="preserve">                                  </w:t>
      </w:r>
    </w:p>
    <w:p w14:paraId="6112D816">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统一社会信用代码：</w:t>
      </w:r>
      <w:r>
        <w:rPr>
          <w:rFonts w:hint="eastAsia" w:ascii="仿宋_GB2312" w:hAnsi="仿宋_GB2312" w:eastAsia="仿宋_GB2312" w:cs="仿宋_GB2312"/>
          <w:bCs/>
          <w:color w:val="000000"/>
          <w:sz w:val="32"/>
          <w:szCs w:val="32"/>
        </w:rPr>
        <w:t>91371083MA7C59QF05</w:t>
      </w:r>
      <w:r>
        <w:rPr>
          <w:rFonts w:hint="eastAsia" w:ascii="Times New Roman" w:hAnsi="Times New Roman" w:eastAsia="仿宋_GB2312" w:cs="Mongolian Baiti"/>
          <w:b w:val="0"/>
          <w:bCs/>
          <w:color w:val="auto"/>
          <w:kern w:val="1"/>
          <w:sz w:val="32"/>
          <w:szCs w:val="32"/>
          <w:u w:val="none"/>
        </w:rPr>
        <w:t xml:space="preserve">                                  </w:t>
      </w:r>
    </w:p>
    <w:p w14:paraId="7EDC33E1">
      <w:pPr>
        <w:spacing w:line="540" w:lineRule="exact"/>
        <w:ind w:left="140" w:hanging="140"/>
        <w:rPr>
          <w:rFonts w:hint="default" w:ascii="Times New Roman" w:hAnsi="Times New Roman" w:eastAsia="仿宋_GB2312" w:cs="Mongolian Baiti"/>
          <w:b w:val="0"/>
          <w:bCs/>
          <w:color w:val="auto"/>
          <w:kern w:val="1"/>
          <w:sz w:val="32"/>
          <w:szCs w:val="32"/>
          <w:u w:val="none"/>
          <w:lang w:val="en-US" w:eastAsia="zh-CN"/>
        </w:rPr>
      </w:pPr>
      <w:r>
        <w:rPr>
          <w:rFonts w:hint="eastAsia" w:ascii="Times New Roman" w:hAnsi="Times New Roman" w:eastAsia="仿宋_GB2312" w:cs="Mongolian Baiti"/>
          <w:b w:val="0"/>
          <w:bCs/>
          <w:color w:val="auto"/>
          <w:kern w:val="1"/>
          <w:sz w:val="32"/>
          <w:szCs w:val="32"/>
          <w:u w:val="none"/>
        </w:rPr>
        <w:t>住所（住址）：</w:t>
      </w:r>
      <w:bookmarkStart w:id="4" w:name="CALCULATE—DSR—tAjDsrs_cLxdzSheng"/>
      <w:r>
        <w:rPr>
          <w:rFonts w:hint="eastAsia" w:ascii="Times New Roman" w:hAnsi="Times New Roman" w:eastAsia="仿宋_GB2312" w:cs="Mongolian Baiti"/>
          <w:b w:val="0"/>
          <w:color w:val="auto"/>
          <w:sz w:val="32"/>
          <w:u w:val="none"/>
        </w:rPr>
        <w:t>山东省威海市</w:t>
      </w:r>
      <w:bookmarkEnd w:id="4"/>
      <w:r>
        <w:rPr>
          <w:rFonts w:hint="eastAsia" w:ascii="仿宋_GB2312" w:hAnsi="仿宋_GB2312" w:eastAsia="仿宋_GB2312" w:cs="仿宋_GB2312"/>
          <w:bCs/>
          <w:color w:val="000000"/>
          <w:sz w:val="32"/>
          <w:szCs w:val="32"/>
          <w:lang w:eastAsia="zh-CN"/>
        </w:rPr>
        <w:t>乳山市滨海新区新兴产业园（银桥中段）科创孵化器园内204</w:t>
      </w:r>
      <w:r>
        <w:rPr>
          <w:rFonts w:hint="eastAsia" w:ascii="Times New Roman" w:hAnsi="Times New Roman" w:eastAsia="仿宋_GB2312" w:cs="Mongolian Baiti"/>
          <w:b w:val="0"/>
          <w:bCs/>
          <w:color w:val="auto"/>
          <w:kern w:val="1"/>
          <w:sz w:val="32"/>
          <w:szCs w:val="32"/>
          <w:u w:val="none"/>
        </w:rPr>
        <w:t xml:space="preserve">                                      </w:t>
      </w:r>
      <w:r>
        <w:rPr>
          <w:rFonts w:hint="eastAsia" w:ascii="Times New Roman" w:hAnsi="Times New Roman" w:eastAsia="仿宋_GB2312" w:cs="Mongolian Baiti"/>
          <w:b w:val="0"/>
          <w:bCs/>
          <w:color w:val="auto"/>
          <w:kern w:val="1"/>
          <w:sz w:val="32"/>
          <w:szCs w:val="32"/>
          <w:u w:val="none"/>
          <w:lang w:val="en-US" w:eastAsia="zh-CN"/>
        </w:rPr>
        <w:t xml:space="preserve"> </w:t>
      </w:r>
    </w:p>
    <w:p w14:paraId="6D06CE20">
      <w:pPr>
        <w:spacing w:line="540" w:lineRule="exact"/>
        <w:rPr>
          <w:rFonts w:hint="default" w:ascii="Times New Roman" w:hAnsi="Times New Roman" w:eastAsia="仿宋_GB2312" w:cs="Mongolian Baiti"/>
          <w:b w:val="0"/>
          <w:bCs/>
          <w:color w:val="auto"/>
          <w:kern w:val="1"/>
          <w:sz w:val="32"/>
          <w:szCs w:val="32"/>
          <w:u w:val="none"/>
          <w:lang w:val="en-US" w:eastAsia="zh-CN"/>
        </w:rPr>
      </w:pPr>
      <w:r>
        <w:rPr>
          <w:rFonts w:hint="eastAsia" w:ascii="仿宋_GB2312" w:hAnsi="仿宋_GB2312" w:eastAsia="仿宋_GB2312" w:cs="仿宋_GB2312"/>
          <w:bCs/>
          <w:color w:val="000000"/>
          <w:sz w:val="32"/>
          <w:szCs w:val="32"/>
        </w:rPr>
        <w:t>法定代表人：</w:t>
      </w:r>
      <w:r>
        <w:rPr>
          <w:rFonts w:hint="eastAsia" w:ascii="仿宋_GB2312" w:hAnsi="仿宋_GB2312" w:eastAsia="仿宋_GB2312" w:cs="仿宋_GB2312"/>
          <w:bCs/>
          <w:color w:val="000000"/>
          <w:sz w:val="32"/>
          <w:szCs w:val="32"/>
          <w:lang w:eastAsia="zh-CN"/>
        </w:rPr>
        <w:t>张海艳</w:t>
      </w:r>
      <w:r>
        <w:rPr>
          <w:rFonts w:hint="eastAsia" w:ascii="Times New Roman" w:hAnsi="Times New Roman" w:eastAsia="仿宋_GB2312" w:cs="Mongolian Baiti"/>
          <w:b w:val="0"/>
          <w:bCs/>
          <w:color w:val="auto"/>
          <w:kern w:val="1"/>
          <w:sz w:val="32"/>
          <w:szCs w:val="32"/>
          <w:u w:val="none"/>
        </w:rPr>
        <w:t xml:space="preserve">                       </w:t>
      </w:r>
    </w:p>
    <w:p w14:paraId="1E91261F">
      <w:pPr>
        <w:keepNext w:val="0"/>
        <w:keepLines w:val="0"/>
        <w:pageBreakBefore w:val="0"/>
        <w:widowControl w:val="0"/>
        <w:kinsoku/>
        <w:wordWrap/>
        <w:overflowPunct/>
        <w:topLinePunct w:val="0"/>
        <w:bidi w:val="0"/>
        <w:snapToGrid/>
        <w:spacing w:line="580" w:lineRule="exact"/>
        <w:ind w:left="140" w:hanging="140"/>
        <w:textAlignment w:val="auto"/>
        <w:rPr>
          <w:rFonts w:ascii="Times New Roman" w:hAnsi="Times New Roman" w:eastAsia="仿宋_GB2312" w:cs="Mongolian Baiti"/>
          <w:kern w:val="1"/>
          <w:sz w:val="32"/>
          <w:szCs w:val="32"/>
        </w:rPr>
      </w:pPr>
      <w:r>
        <w:rPr>
          <w:rFonts w:hint="eastAsia" w:ascii="Times New Roman" w:hAnsi="Times New Roman" w:eastAsia="仿宋_GB2312" w:cs="Mongolian Baiti"/>
          <w:b w:val="0"/>
          <w:bCs/>
          <w:color w:val="auto"/>
          <w:kern w:val="1"/>
          <w:sz w:val="32"/>
          <w:szCs w:val="32"/>
          <w:u w:val="none"/>
        </w:rPr>
        <w:t>身份证件号码：220581</w:t>
      </w:r>
      <w:r>
        <w:rPr>
          <w:rFonts w:hint="eastAsia" w:ascii="Times New Roman" w:hAnsi="Times New Roman" w:eastAsia="仿宋_GB2312" w:cs="Mongolian Baiti"/>
          <w:b w:val="0"/>
          <w:bCs/>
          <w:color w:val="auto"/>
          <w:kern w:val="1"/>
          <w:sz w:val="32"/>
          <w:szCs w:val="32"/>
          <w:u w:val="none"/>
          <w:lang w:val="en-US" w:eastAsia="zh-CN"/>
        </w:rPr>
        <w:t>***</w:t>
      </w:r>
      <w:bookmarkStart w:id="6" w:name="_GoBack"/>
      <w:bookmarkEnd w:id="6"/>
      <w:r>
        <w:rPr>
          <w:rFonts w:hint="eastAsia" w:ascii="Times New Roman" w:hAnsi="Times New Roman" w:eastAsia="仿宋_GB2312" w:cs="Mongolian Baiti"/>
          <w:b w:val="0"/>
          <w:bCs/>
          <w:color w:val="auto"/>
          <w:kern w:val="1"/>
          <w:sz w:val="32"/>
          <w:szCs w:val="32"/>
          <w:u w:val="none"/>
        </w:rPr>
        <w:t xml:space="preserve">4027 </w:t>
      </w:r>
      <w:r>
        <w:rPr>
          <w:rFonts w:hint="eastAsia" w:ascii="Times New Roman" w:hAnsi="Times New Roman" w:eastAsia="仿宋_GB2312" w:cs="Mongolian Baiti"/>
          <w:color w:val="000000"/>
          <w:kern w:val="1"/>
          <w:sz w:val="32"/>
          <w:szCs w:val="32"/>
          <w:u w:val="none"/>
        </w:rPr>
        <w:t xml:space="preserve">              </w:t>
      </w:r>
    </w:p>
    <w:p w14:paraId="7AA66C5F">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淦通（山东省）文化传媒有限公司</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26</w:t>
      </w:r>
      <w:r>
        <w:rPr>
          <w:rFonts w:hint="eastAsia" w:ascii="仿宋_GB2312" w:hAnsi="仿宋_GB2312" w:eastAsia="仿宋_GB2312" w:cs="仿宋_GB2312"/>
          <w:bCs/>
          <w:sz w:val="32"/>
          <w:szCs w:val="32"/>
        </w:rPr>
        <w:t>日立案。在调查中，我局执法人员对当事人企业年报情况，在乳山市行政审批服务局登记情况，在国家税务总局乳山市税务局税务报税情况，在乳山市社会保险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中心社会保险缴纳情况进行了调查。对当事人进行了现场检查。</w:t>
      </w:r>
    </w:p>
    <w:p w14:paraId="52C82998">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rPr>
        <w:t>当事人于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21</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18</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两</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日，我局执法人员根据企业注册信息依法对威海市乳山市</w:t>
      </w:r>
      <w:r>
        <w:rPr>
          <w:rFonts w:hint="eastAsia" w:ascii="仿宋_GB2312" w:hAnsi="仿宋_GB2312" w:eastAsia="仿宋_GB2312" w:cs="仿宋_GB2312"/>
          <w:bCs/>
          <w:sz w:val="32"/>
          <w:szCs w:val="32"/>
          <w:lang w:eastAsia="zh-CN"/>
        </w:rPr>
        <w:t>滨海新区新兴产业园（银桥中段）科创孵化器园内204</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淦通（山东省）文化传媒有限公司</w:t>
      </w:r>
      <w:r>
        <w:rPr>
          <w:rFonts w:hint="eastAsia" w:ascii="仿宋_GB2312" w:hAnsi="仿宋_GB2312" w:eastAsia="仿宋_GB2312" w:cs="仿宋_GB2312"/>
          <w:bCs/>
          <w:sz w:val="32"/>
          <w:szCs w:val="32"/>
        </w:rPr>
        <w:t>住所查无该企业。现场拨打企业的联系电话，无法联系到当事人。另查明，当事人税务状态</w:t>
      </w:r>
      <w:r>
        <w:rPr>
          <w:rFonts w:hint="eastAsia" w:ascii="仿宋_GB2312" w:hAnsi="仿宋_GB2312" w:eastAsia="仿宋_GB2312" w:cs="仿宋_GB2312"/>
          <w:bCs/>
          <w:sz w:val="32"/>
          <w:szCs w:val="32"/>
          <w:lang w:eastAsia="zh-CN"/>
        </w:rPr>
        <w:t>为非正常户注销状态</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未缴</w:t>
      </w:r>
      <w:r>
        <w:rPr>
          <w:rFonts w:ascii="仿宋_GB2312" w:hAnsi="仿宋_GB2312" w:eastAsia="仿宋_GB2312" w:cs="仿宋_GB2312"/>
          <w:bCs/>
          <w:sz w:val="32"/>
          <w:szCs w:val="32"/>
        </w:rPr>
        <w:t>费</w:t>
      </w:r>
      <w:r>
        <w:rPr>
          <w:rFonts w:hint="eastAsia" w:ascii="仿宋_GB2312" w:hAnsi="仿宋_GB2312" w:eastAsia="仿宋_GB2312" w:cs="仿宋_GB2312"/>
          <w:bCs/>
          <w:sz w:val="32"/>
          <w:szCs w:val="32"/>
        </w:rPr>
        <w:t>。</w:t>
      </w:r>
    </w:p>
    <w:p w14:paraId="6DB49301">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上述事实，主要有以下证据证明：</w:t>
      </w:r>
    </w:p>
    <w:p w14:paraId="5E41E871">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1、乳山市行政审批服务局向我局出具的当事人企业信息、法定代表人信息</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住所</w:t>
      </w:r>
      <w:r>
        <w:rPr>
          <w:rFonts w:ascii="仿宋_GB2312" w:hAnsi="仿宋_GB2312" w:eastAsia="仿宋_GB2312" w:cs="仿宋_GB2312"/>
          <w:bCs/>
          <w:sz w:val="32"/>
          <w:szCs w:val="32"/>
        </w:rPr>
        <w:t>证明</w:t>
      </w:r>
      <w:r>
        <w:rPr>
          <w:rFonts w:hint="eastAsia" w:ascii="仿宋_GB2312" w:hAnsi="仿宋_GB2312" w:eastAsia="仿宋_GB2312" w:cs="仿宋_GB2312"/>
          <w:bCs/>
          <w:sz w:val="32"/>
          <w:szCs w:val="32"/>
        </w:rPr>
        <w:t>打印件各1份，证明当事人主体资格的事实；</w:t>
      </w:r>
    </w:p>
    <w:p w14:paraId="14E4BFAE">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2、国家企业信用信息公示系统网站上载明的当事人情况截图打印件1份，证明当事人</w:t>
      </w:r>
      <w:r>
        <w:rPr>
          <w:rFonts w:hint="eastAsia" w:ascii="仿宋_GB2312" w:hAnsi="仿宋_GB2312" w:eastAsia="仿宋_GB2312" w:cs="仿宋_GB2312"/>
          <w:bCs/>
          <w:color w:val="auto"/>
          <w:sz w:val="32"/>
          <w:szCs w:val="32"/>
          <w:lang w:eastAsia="zh-CN"/>
        </w:rPr>
        <w:t>连续两年未年报</w:t>
      </w:r>
      <w:r>
        <w:rPr>
          <w:rFonts w:hint="eastAsia" w:ascii="仿宋_GB2312" w:hAnsi="仿宋_GB2312" w:eastAsia="仿宋_GB2312" w:cs="仿宋_GB2312"/>
          <w:bCs/>
          <w:color w:val="auto"/>
          <w:sz w:val="32"/>
          <w:szCs w:val="32"/>
        </w:rPr>
        <w:t>被列入经营异常名录</w:t>
      </w:r>
      <w:r>
        <w:rPr>
          <w:rFonts w:hint="eastAsia" w:ascii="仿宋_GB2312" w:hAnsi="仿宋_GB2312" w:eastAsia="仿宋_GB2312" w:cs="仿宋_GB2312"/>
          <w:bCs/>
          <w:color w:val="auto"/>
          <w:sz w:val="32"/>
          <w:szCs w:val="32"/>
          <w:lang w:eastAsia="zh-CN"/>
        </w:rPr>
        <w:t>且未改正</w:t>
      </w:r>
      <w:r>
        <w:rPr>
          <w:rFonts w:hint="eastAsia" w:ascii="仿宋_GB2312" w:hAnsi="仿宋_GB2312" w:eastAsia="仿宋_GB2312" w:cs="仿宋_GB2312"/>
          <w:bCs/>
          <w:sz w:val="32"/>
          <w:szCs w:val="32"/>
        </w:rPr>
        <w:t>的事实；</w:t>
      </w:r>
    </w:p>
    <w:p w14:paraId="4FA397F6">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参保情况证明扫描打印件各1份，现场笔录、现场照片打印件、</w:t>
      </w:r>
      <w:r>
        <w:rPr>
          <w:rFonts w:hint="eastAsia" w:ascii="仿宋_GB2312" w:hAnsi="仿宋_GB2312" w:eastAsia="仿宋_GB2312" w:cs="仿宋_GB2312"/>
          <w:bCs/>
          <w:sz w:val="32"/>
          <w:szCs w:val="32"/>
          <w:highlight w:val="none"/>
        </w:rPr>
        <w:t>乳山市</w:t>
      </w:r>
      <w:r>
        <w:rPr>
          <w:rFonts w:hint="eastAsia" w:ascii="仿宋_GB2312" w:hAnsi="仿宋_GB2312" w:eastAsia="仿宋_GB2312" w:cs="仿宋_GB2312"/>
          <w:bCs/>
          <w:color w:val="000000"/>
          <w:sz w:val="32"/>
          <w:szCs w:val="32"/>
          <w:highlight w:val="none"/>
          <w:lang w:eastAsia="zh-CN"/>
        </w:rPr>
        <w:t>滨海新区（银滩旅游度假区）管理委员会投资促进局</w:t>
      </w:r>
      <w:r>
        <w:rPr>
          <w:rFonts w:hint="eastAsia" w:ascii="仿宋_GB2312" w:hAnsi="仿宋_GB2312" w:eastAsia="仿宋_GB2312" w:cs="仿宋_GB2312"/>
          <w:bCs/>
          <w:sz w:val="32"/>
          <w:szCs w:val="32"/>
          <w:highlight w:val="none"/>
        </w:rPr>
        <w:t>出</w:t>
      </w:r>
      <w:r>
        <w:rPr>
          <w:rFonts w:hint="eastAsia" w:ascii="仿宋_GB2312" w:hAnsi="仿宋_GB2312" w:eastAsia="仿宋_GB2312" w:cs="仿宋_GB2312"/>
          <w:bCs/>
          <w:sz w:val="32"/>
          <w:szCs w:val="32"/>
        </w:rPr>
        <w:t>具的证明各1份。证明当事人开业后自行停业连续六个月以上</w:t>
      </w:r>
      <w:r>
        <w:rPr>
          <w:rFonts w:hint="eastAsia" w:ascii="仿宋_GB2312" w:hAnsi="仿宋_GB2312" w:eastAsia="仿宋_GB2312" w:cs="仿宋_GB2312"/>
          <w:bCs/>
          <w:color w:val="auto"/>
          <w:sz w:val="32"/>
          <w:szCs w:val="32"/>
          <w:lang w:eastAsia="zh-CN"/>
        </w:rPr>
        <w:t>且通过登记住所无法联系</w:t>
      </w:r>
      <w:r>
        <w:rPr>
          <w:rFonts w:hint="eastAsia" w:ascii="仿宋_GB2312" w:hAnsi="仿宋_GB2312" w:eastAsia="仿宋_GB2312" w:cs="仿宋_GB2312"/>
          <w:bCs/>
          <w:sz w:val="32"/>
          <w:szCs w:val="32"/>
        </w:rPr>
        <w:t>的事实。</w:t>
      </w:r>
    </w:p>
    <w:p w14:paraId="4BEDC94C">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hint="eastAsia" w:ascii="仿宋_GB2312" w:hAnsi="仿宋_GB2312" w:eastAsia="仿宋_GB2312" w:cs="仿宋_GB2312"/>
          <w:bCs/>
          <w:color w:val="000000"/>
          <w:sz w:val="32"/>
          <w:szCs w:val="32"/>
          <w:u w:val="none"/>
        </w:rPr>
      </w:pPr>
      <w:r>
        <w:rPr>
          <w:rFonts w:hint="eastAsia" w:ascii="仿宋_GB2312" w:hAnsi="仿宋_GB2312" w:eastAsia="仿宋_GB2312" w:cs="仿宋_GB2312"/>
          <w:bCs/>
          <w:sz w:val="32"/>
          <w:szCs w:val="32"/>
        </w:rPr>
        <w:t>以上证据和笔录（除</w:t>
      </w:r>
      <w:r>
        <w:rPr>
          <w:rFonts w:ascii="仿宋_GB2312" w:hAnsi="仿宋_GB2312" w:eastAsia="仿宋_GB2312" w:cs="仿宋_GB2312"/>
          <w:bCs/>
          <w:sz w:val="32"/>
          <w:szCs w:val="32"/>
        </w:rPr>
        <w:t>证据</w:t>
      </w:r>
      <w:r>
        <w:rPr>
          <w:rFonts w:hint="eastAsia" w:ascii="仿宋_GB2312" w:hAnsi="仿宋_GB2312" w:eastAsia="仿宋_GB2312" w:cs="仿宋_GB2312"/>
          <w:bCs/>
          <w:sz w:val="32"/>
          <w:szCs w:val="32"/>
        </w:rPr>
        <w:t>2）均由相关人（单位）签名盖章认可。</w:t>
      </w:r>
    </w:p>
    <w:p w14:paraId="22E06345">
      <w:pPr>
        <w:pStyle w:val="3"/>
        <w:keepNext w:val="0"/>
        <w:keepLines w:val="0"/>
        <w:pageBreakBefore w:val="0"/>
        <w:widowControl w:val="0"/>
        <w:tabs>
          <w:tab w:val="left" w:pos="9060"/>
        </w:tabs>
        <w:kinsoku/>
        <w:wordWrap/>
        <w:overflowPunct/>
        <w:topLinePunct w:val="0"/>
        <w:bidi w:val="0"/>
        <w:snapToGrid/>
        <w:spacing w:line="580" w:lineRule="exact"/>
        <w:ind w:left="105" w:leftChars="50" w:firstLine="480" w:firstLineChars="150"/>
        <w:jc w:val="both"/>
        <w:textAlignment w:val="auto"/>
        <w:rPr>
          <w:rFonts w:ascii="Times New Roman" w:eastAsia="仿宋_GB2312" w:cs="仿宋_GB2312"/>
          <w:color w:val="000000"/>
        </w:rPr>
      </w:pPr>
      <w:r>
        <w:rPr>
          <w:rFonts w:hint="eastAsia" w:ascii="Times New Roman" w:eastAsia="仿宋_GB2312" w:cs="仿宋_GB2312"/>
          <w:color w:val="000000" w:themeColor="text1"/>
          <w:u w:val="none"/>
          <w14:textFill>
            <w14:solidFill>
              <w14:schemeClr w14:val="tx1"/>
            </w14:solidFill>
          </w14:textFill>
        </w:rPr>
        <w:t>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14</w:t>
      </w:r>
      <w:r>
        <w:rPr>
          <w:rFonts w:hint="eastAsia" w:ascii="Times New Roman" w:eastAsia="仿宋_GB2312" w:cs="仿宋_GB2312"/>
          <w:color w:val="000000" w:themeColor="text1"/>
          <w:u w:val="none"/>
          <w14:textFill>
            <w14:solidFill>
              <w14:schemeClr w14:val="tx1"/>
            </w14:solidFill>
          </w14:textFill>
        </w:rPr>
        <w:t>日，本局向当事人直接送达了乳市监罚告〔202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w:t>
      </w:r>
      <w:r>
        <w:rPr>
          <w:rFonts w:hint="eastAsia" w:ascii="Times New Roman" w:eastAsia="仿宋_GB2312" w:cs="仿宋_GB2312"/>
          <w:color w:val="000000" w:themeColor="text1"/>
          <w:u w:val="none"/>
          <w:lang w:val="en-US" w:eastAsia="zh-CN"/>
          <w14:textFill>
            <w14:solidFill>
              <w14:schemeClr w14:val="tx1"/>
            </w14:solidFill>
          </w14:textFill>
        </w:rPr>
        <w:t>153</w:t>
      </w:r>
      <w:r>
        <w:rPr>
          <w:rFonts w:hint="eastAsia" w:ascii="Times New Roman" w:eastAsia="仿宋_GB2312" w:cs="仿宋_GB2312"/>
          <w:color w:val="000000" w:themeColor="text1"/>
          <w:u w:val="none"/>
          <w14:textFill>
            <w14:solidFill>
              <w14:schemeClr w14:val="tx1"/>
            </w14:solidFill>
          </w14:textFill>
        </w:rPr>
        <w:t>号《行政处罚告知书》，因通过住所及电话无法联系当事人，无法直接送达</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我局通过邮寄送达上述《行政处罚告知书》，因“</w:t>
      </w:r>
      <w:r>
        <w:rPr>
          <w:rFonts w:hint="eastAsia" w:ascii="Times New Roman" w:eastAsia="仿宋_GB2312" w:cs="仿宋_GB2312"/>
          <w:color w:val="000000" w:themeColor="text1"/>
          <w:u w:val="none"/>
          <w:lang w:eastAsia="zh-CN"/>
          <w14:textFill>
            <w14:solidFill>
              <w14:schemeClr w14:val="tx1"/>
            </w14:solidFill>
          </w14:textFill>
        </w:rPr>
        <w:t>原址查无此人（单位）</w:t>
      </w:r>
      <w:r>
        <w:rPr>
          <w:rFonts w:hint="eastAsia" w:ascii="Times New Roman" w:eastAsia="仿宋_GB2312" w:cs="仿宋_GB2312"/>
          <w:color w:val="000000" w:themeColor="text1"/>
          <w:u w:val="none"/>
          <w14:textFill>
            <w14:solidFill>
              <w14:schemeClr w14:val="tx1"/>
            </w14:solidFill>
          </w14:textFill>
        </w:rPr>
        <w:t>”，邮件于202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21</w:t>
      </w:r>
      <w:r>
        <w:rPr>
          <w:rFonts w:hint="eastAsia" w:ascii="Times New Roman" w:eastAsia="仿宋_GB2312" w:cs="仿宋_GB2312"/>
          <w:color w:val="000000" w:themeColor="text1"/>
          <w:u w:val="none"/>
          <w14:textFill>
            <w14:solidFill>
              <w14:schemeClr w14:val="tx1"/>
            </w14:solidFill>
          </w14:textFill>
        </w:rPr>
        <w:t>日被退回</w:t>
      </w:r>
      <w:r>
        <w:rPr>
          <w:rFonts w:hint="eastAsia" w:ascii="Times New Roman" w:eastAsia="仿宋_GB2312" w:cs="仿宋_GB2312"/>
          <w:color w:val="000000" w:themeColor="text1"/>
          <w:u w:val="none"/>
          <w:lang w:eastAsia="zh-CN"/>
          <w14:textFill>
            <w14:solidFill>
              <w14:schemeClr w14:val="tx1"/>
            </w14:solidFill>
          </w14:textFill>
        </w:rPr>
        <w:t>；</w:t>
      </w:r>
      <w:r>
        <w:rPr>
          <w:rFonts w:hint="eastAsia" w:ascii="Times New Roman" w:eastAsia="仿宋_GB2312" w:cs="仿宋_GB2312"/>
          <w:color w:val="000000" w:themeColor="text1"/>
          <w:u w:val="none"/>
          <w14:textFill>
            <w14:solidFill>
              <w14:schemeClr w14:val="tx1"/>
            </w14:solidFill>
          </w14:textFill>
        </w:rPr>
        <w:t>我局于202</w:t>
      </w:r>
      <w:r>
        <w:rPr>
          <w:rFonts w:hint="eastAsia" w:ascii="Times New Roman" w:eastAsia="仿宋_GB2312" w:cs="仿宋_GB2312"/>
          <w:color w:val="000000" w:themeColor="text1"/>
          <w:u w:val="none"/>
          <w:lang w:val="en-US" w:eastAsia="zh-CN"/>
          <w14:textFill>
            <w14:solidFill>
              <w14:schemeClr w14:val="tx1"/>
            </w14:solidFill>
          </w14:textFill>
        </w:rPr>
        <w:t>6</w:t>
      </w:r>
      <w:r>
        <w:rPr>
          <w:rFonts w:hint="eastAsia" w:ascii="Times New Roman" w:eastAsia="仿宋_GB2312" w:cs="仿宋_GB2312"/>
          <w:color w:val="000000" w:themeColor="text1"/>
          <w:u w:val="none"/>
          <w14:textFill>
            <w14:solidFill>
              <w14:schemeClr w14:val="tx1"/>
            </w14:solidFill>
          </w14:textFill>
        </w:rPr>
        <w:t>年</w:t>
      </w:r>
      <w:r>
        <w:rPr>
          <w:rFonts w:hint="eastAsia" w:ascii="Times New Roman" w:eastAsia="仿宋_GB2312" w:cs="仿宋_GB2312"/>
          <w:color w:val="000000" w:themeColor="text1"/>
          <w:u w:val="none"/>
          <w:lang w:val="en-US" w:eastAsia="zh-CN"/>
          <w14:textFill>
            <w14:solidFill>
              <w14:schemeClr w14:val="tx1"/>
            </w14:solidFill>
          </w14:textFill>
        </w:rPr>
        <w:t>4</w:t>
      </w:r>
      <w:r>
        <w:rPr>
          <w:rFonts w:hint="eastAsia" w:ascii="Times New Roman" w:eastAsia="仿宋_GB2312" w:cs="仿宋_GB2312"/>
          <w:color w:val="000000" w:themeColor="text1"/>
          <w:u w:val="none"/>
          <w14:textFill>
            <w14:solidFill>
              <w14:schemeClr w14:val="tx1"/>
            </w14:solidFill>
          </w14:textFill>
        </w:rPr>
        <w:t>月</w:t>
      </w:r>
      <w:r>
        <w:rPr>
          <w:rFonts w:hint="eastAsia" w:ascii="Times New Roman" w:eastAsia="仿宋_GB2312" w:cs="仿宋_GB2312"/>
          <w:color w:val="000000" w:themeColor="text1"/>
          <w:u w:val="none"/>
          <w:lang w:val="en-US" w:eastAsia="zh-CN"/>
          <w14:textFill>
            <w14:solidFill>
              <w14:schemeClr w14:val="tx1"/>
            </w14:solidFill>
          </w14:textFill>
        </w:rPr>
        <w:t>23</w:t>
      </w:r>
      <w:r>
        <w:rPr>
          <w:rFonts w:hint="eastAsia" w:ascii="Times New Roman" w:eastAsia="仿宋_GB2312" w:cs="仿宋_GB2312"/>
          <w:color w:val="000000" w:themeColor="text1"/>
          <w:u w:val="none"/>
          <w14:textFill>
            <w14:solidFill>
              <w14:schemeClr w14:val="tx1"/>
            </w14:solidFill>
          </w14:textFill>
        </w:rPr>
        <w:t>日公告送达上述《行政处罚告知书》，当事人在公告之日起30日内未到我局领取，视为</w:t>
      </w:r>
      <w:r>
        <w:rPr>
          <w:rFonts w:hint="eastAsia" w:ascii="Times New Roman" w:eastAsia="仿宋_GB2312" w:cs="仿宋_GB2312"/>
          <w:color w:val="000000" w:themeColor="text1"/>
          <w:u w:val="none"/>
          <w:lang w:val="en-US" w:eastAsia="zh-CN"/>
          <w14:textFill>
            <w14:solidFill>
              <w14:schemeClr w14:val="tx1"/>
            </w14:solidFill>
          </w14:textFill>
        </w:rPr>
        <w:t>已</w:t>
      </w:r>
      <w:r>
        <w:rPr>
          <w:rFonts w:hint="eastAsia" w:ascii="Times New Roman" w:eastAsia="仿宋_GB2312" w:cs="仿宋_GB2312"/>
          <w:color w:val="000000" w:themeColor="text1"/>
          <w:u w:val="none"/>
          <w14:textFill>
            <w14:solidFill>
              <w14:schemeClr w14:val="tx1"/>
            </w14:solidFill>
          </w14:textFill>
        </w:rPr>
        <w:t>送达《行政处罚告知书》。当事人在规定时间内未向本局提出陈述、申辩和听证，视为当事人已放弃陈述、申辩和听证的权利。</w:t>
      </w:r>
      <w:r>
        <w:rPr>
          <w:rFonts w:hint="eastAsia" w:ascii="Times New Roman" w:eastAsia="仿宋_GB2312" w:cs="仿宋_GB2312"/>
          <w:color w:val="000000"/>
          <w:u w:val="none"/>
        </w:rPr>
        <w:t xml:space="preserve">                                 </w:t>
      </w:r>
    </w:p>
    <w:p w14:paraId="5CA51284">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当事人连续2年未按规定报送年度报告被列入经营异常名录未改正，且通过登记的住所或者经营场所无法取得联系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263CC233">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5E622AAE">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hint="eastAsia" w:ascii="仿宋_GB2312" w:hAnsi="仿宋_GB2312" w:eastAsia="仿宋_GB2312" w:cs="仿宋_GB2312"/>
          <w:color w:val="000000"/>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决定</w:t>
      </w:r>
      <w:r>
        <w:rPr>
          <w:rFonts w:hint="eastAsia" w:ascii="仿宋_GB2312" w:hAnsi="仿宋_GB2312" w:eastAsia="仿宋_GB2312" w:cs="仿宋_GB2312"/>
          <w:bCs/>
          <w:sz w:val="32"/>
          <w:szCs w:val="32"/>
        </w:rPr>
        <w:t>对</w:t>
      </w:r>
      <w:r>
        <w:rPr>
          <w:rFonts w:ascii="仿宋_GB2312" w:hAnsi="仿宋_GB2312" w:eastAsia="仿宋_GB2312" w:cs="仿宋_GB2312"/>
          <w:bCs/>
          <w:sz w:val="32"/>
          <w:szCs w:val="32"/>
        </w:rPr>
        <w:t>当事人</w:t>
      </w:r>
      <w:r>
        <w:rPr>
          <w:rFonts w:hint="eastAsia" w:ascii="仿宋_GB2312" w:hAnsi="仿宋_GB2312" w:eastAsia="仿宋_GB2312" w:cs="仿宋_GB2312"/>
          <w:bCs/>
          <w:sz w:val="32"/>
          <w:szCs w:val="32"/>
        </w:rPr>
        <w:t>处罚如下：吊销营业执照。</w:t>
      </w:r>
      <w:r>
        <w:rPr>
          <w:rFonts w:hint="eastAsia" w:ascii="仿宋_GB2312" w:hAnsi="仿宋_GB2312" w:eastAsia="仿宋_GB2312" w:cs="仿宋_GB2312"/>
          <w:color w:val="000000"/>
          <w:u w:val="none"/>
        </w:rPr>
        <w:t xml:space="preserve">    </w:t>
      </w:r>
    </w:p>
    <w:p w14:paraId="21C254A8">
      <w:pPr>
        <w:pStyle w:val="3"/>
        <w:keepNext w:val="0"/>
        <w:keepLines w:val="0"/>
        <w:pageBreakBefore w:val="0"/>
        <w:widowControl w:val="0"/>
        <w:tabs>
          <w:tab w:val="left" w:pos="9060"/>
        </w:tabs>
        <w:kinsoku/>
        <w:wordWrap/>
        <w:overflowPunct/>
        <w:topLinePunct w:val="0"/>
        <w:bidi w:val="0"/>
        <w:snapToGrid/>
        <w:spacing w:line="580" w:lineRule="exact"/>
        <w:ind w:firstLine="640" w:firstLineChars="200"/>
        <w:textAlignment w:val="auto"/>
        <w:rPr>
          <w:rFonts w:ascii="仿宋_GB2312" w:hAnsi="仿宋_GB2312" w:eastAsia="仿宋_GB2312" w:cs="仿宋_GB2312"/>
          <w:color w:val="000000"/>
        </w:rPr>
      </w:pPr>
      <w:r>
        <w:rPr>
          <w:rFonts w:hint="eastAsia" w:ascii="仿宋_GB2312" w:hAnsi="仿宋_GB2312" w:eastAsia="仿宋_GB2312" w:cs="仿宋_GB2312"/>
          <w:color w:val="000000"/>
          <w:u w:val="none"/>
        </w:rPr>
        <w:t>如不服本行政处罚决定，可在收到本行政处罚决定书之日起六十日内向乳山市人民政府申请行政复议，也可以在六个月内依法向威海任一</w:t>
      </w:r>
      <w:r>
        <w:rPr>
          <w:rFonts w:ascii="仿宋_GB2312" w:hAnsi="仿宋_GB2312" w:eastAsia="仿宋_GB2312" w:cs="仿宋_GB2312"/>
          <w:color w:val="000000"/>
          <w:u w:val="none"/>
        </w:rPr>
        <w:t>基层人民法院</w:t>
      </w:r>
      <w:r>
        <w:rPr>
          <w:rFonts w:hint="eastAsia" w:ascii="仿宋_GB2312" w:hAnsi="仿宋_GB2312" w:eastAsia="仿宋_GB2312" w:cs="仿宋_GB2312"/>
          <w:color w:val="000000"/>
          <w:u w:val="none"/>
        </w:rPr>
        <w:t>提起行政诉讼。申请行政复议或者提起行政诉讼期间，行政处罚不停止执行。</w:t>
      </w:r>
    </w:p>
    <w:p w14:paraId="7BC61780">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3B87A978">
      <w:pPr>
        <w:pStyle w:val="3"/>
        <w:keepNext w:val="0"/>
        <w:keepLines w:val="0"/>
        <w:pageBreakBefore w:val="0"/>
        <w:widowControl w:val="0"/>
        <w:tabs>
          <w:tab w:val="left" w:pos="9060"/>
        </w:tabs>
        <w:kinsoku/>
        <w:wordWrap/>
        <w:overflowPunct/>
        <w:topLinePunct w:val="0"/>
        <w:bidi w:val="0"/>
        <w:snapToGrid/>
        <w:spacing w:line="580" w:lineRule="exact"/>
        <w:textAlignment w:val="auto"/>
        <w:rPr>
          <w:rFonts w:ascii="仿宋_GB2312" w:hAnsi="仿宋_GB2312" w:eastAsia="仿宋_GB2312" w:cs="仿宋_GB2312"/>
          <w:color w:val="000000"/>
        </w:rPr>
      </w:pPr>
    </w:p>
    <w:p w14:paraId="68584A38">
      <w:pPr>
        <w:keepNext w:val="0"/>
        <w:keepLines w:val="0"/>
        <w:pageBreakBefore w:val="0"/>
        <w:widowControl w:val="0"/>
        <w:kinsoku/>
        <w:wordWrap/>
        <w:overflowPunct/>
        <w:topLinePunct w:val="0"/>
        <w:bidi w:val="0"/>
        <w:snapToGrid/>
        <w:spacing w:line="580" w:lineRule="exact"/>
        <w:ind w:right="640" w:firstLine="601"/>
        <w:jc w:val="right"/>
        <w:textAlignment w:val="auto"/>
        <w:rPr>
          <w:rFonts w:ascii="Times New Roman" w:hAnsi="Times New Roman" w:eastAsia="仿宋_GB2312" w:cs="仿宋"/>
          <w:color w:val="000000"/>
          <w:sz w:val="32"/>
          <w:szCs w:val="32"/>
        </w:rPr>
      </w:pPr>
      <w:r>
        <w:rPr>
          <w:rFonts w:hint="eastAsia" w:ascii="Times New Roman" w:hAnsi="Times New Roman" w:eastAsia="仿宋_GB2312" w:cs="仿宋_GB2312"/>
          <w:color w:val="000000"/>
          <w:sz w:val="32"/>
          <w:szCs w:val="32"/>
          <w:u w:val="none"/>
        </w:rPr>
        <w:t xml:space="preserve">                   </w:t>
      </w:r>
      <w:r>
        <w:rPr>
          <w:rFonts w:hint="eastAsia" w:ascii="Times New Roman" w:hAnsi="Times New Roman" w:eastAsia="仿宋_GB2312" w:cs="仿宋"/>
          <w:color w:val="000000"/>
          <w:sz w:val="32"/>
          <w:szCs w:val="32"/>
          <w:u w:val="none"/>
        </w:rPr>
        <w:t xml:space="preserve">乳山市市场监督管理局                                    </w:t>
      </w:r>
    </w:p>
    <w:p w14:paraId="5C9C65F5">
      <w:pPr>
        <w:spacing w:line="560" w:lineRule="exact"/>
        <w:ind w:right="640" w:firstLine="601"/>
        <w:jc w:val="center"/>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lang w:val="en-US" w:eastAsia="zh-CN"/>
        </w:rPr>
        <w:t xml:space="preserve">                       </w:t>
      </w:r>
      <w:r>
        <w:rPr>
          <w:rFonts w:hint="eastAsia" w:ascii="Times New Roman" w:hAnsi="Times New Roman" w:eastAsia="仿宋_GB2312" w:cs="仿宋"/>
          <w:color w:val="auto"/>
          <w:sz w:val="32"/>
          <w:szCs w:val="32"/>
        </w:rPr>
        <w:t>（印 章）</w:t>
      </w:r>
    </w:p>
    <w:p w14:paraId="710AEBE7">
      <w:pPr>
        <w:keepNext w:val="0"/>
        <w:keepLines w:val="0"/>
        <w:pageBreakBefore w:val="0"/>
        <w:widowControl w:val="0"/>
        <w:kinsoku/>
        <w:wordWrap/>
        <w:overflowPunct/>
        <w:topLinePunct w:val="0"/>
        <w:bidi w:val="0"/>
        <w:snapToGrid/>
        <w:spacing w:line="580" w:lineRule="exact"/>
        <w:ind w:right="1280" w:firstLine="600"/>
        <w:jc w:val="right"/>
        <w:textAlignment w:val="auto"/>
        <w:rPr>
          <w:rFonts w:ascii="仿宋_GB2312" w:hAnsi="Times New Roman" w:eastAsia="仿宋_GB2312" w:cs="仿宋"/>
          <w:color w:val="000000"/>
          <w:sz w:val="32"/>
          <w:szCs w:val="32"/>
        </w:rPr>
      </w:pPr>
      <w:bookmarkStart w:id="5"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6</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rPr>
        <w:t>日</w:t>
      </w:r>
      <w:bookmarkEnd w:id="5"/>
      <w:r>
        <w:rPr>
          <w:rFonts w:hint="eastAsia" w:ascii="仿宋_GB2312" w:hAnsi="Times New Roman" w:eastAsia="仿宋_GB2312" w:cs="仿宋"/>
          <w:color w:val="000000"/>
          <w:sz w:val="32"/>
          <w:szCs w:val="32"/>
          <w:u w:val="none"/>
        </w:rPr>
        <w:t xml:space="preserve">  </w:t>
      </w:r>
    </w:p>
    <w:p w14:paraId="66A38B97">
      <w:pPr>
        <w:spacing w:line="580" w:lineRule="exact"/>
        <w:ind w:right="1280" w:firstLine="600"/>
        <w:jc w:val="right"/>
        <w:rPr>
          <w:rFonts w:ascii="仿宋_GB2312" w:hAnsi="Times New Roman" w:eastAsia="仿宋_GB2312" w:cs="仿宋"/>
          <w:color w:val="000000"/>
          <w:sz w:val="32"/>
          <w:szCs w:val="32"/>
        </w:rPr>
      </w:pPr>
    </w:p>
    <w:p w14:paraId="57654475">
      <w:pPr>
        <w:pStyle w:val="3"/>
        <w:spacing w:before="1" w:line="580" w:lineRule="exact"/>
        <w:ind w:left="163"/>
        <w:rPr>
          <w:rFonts w:ascii="Times New Roman" w:eastAsia="仿宋_GB2312" w:cs="仿宋"/>
          <w:bCs/>
          <w:color w:val="000000"/>
          <w:sz w:val="44"/>
          <w:szCs w:val="44"/>
        </w:rPr>
      </w:pPr>
      <w:r>
        <w:rPr>
          <w:rFonts w:hint="eastAsia" w:ascii="黑体" w:hAnsi="黑体" w:eastAsia="黑体"/>
          <w:color w:val="000000"/>
          <w:spacing w:val="-16"/>
          <w:u w:val="none"/>
        </w:rPr>
        <w:t>（市场监督管理部门将依法向社会公开行政处罚决定信息）</w:t>
      </w:r>
    </w:p>
    <w:p w14:paraId="2DA7B40E">
      <w:pPr>
        <w:spacing w:line="580" w:lineRule="exact"/>
        <w:rPr>
          <w:rFonts w:ascii="Times New Roman" w:hAnsi="Times New Roman" w:eastAsia="仿宋_GB2312" w:cs="Mongolian Baiti"/>
          <w:bCs/>
          <w:sz w:val="32"/>
          <w:szCs w:val="32"/>
        </w:rPr>
      </w:pPr>
      <w:r>
        <w:rPr>
          <w:rFonts w:ascii="Times New Roman" w:hAnsi="Times New Roman" w:eastAsia="仿宋_GB2312"/>
          <w:color w:val="000000"/>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DqdBoa&#10;1AAAAAQBAAAPAAAAAAAAAAEAIAAAACIAAABkcnMvZG93bnJldi54bWxQSwECFAAUAAAACACHTuJA&#10;rJLJJOwBAADbAwAADgAAAAAAAAABACAAAAAjAQAAZHJzL2Uyb0RvYy54bWxQSwUGAAAAAAYABgBZ&#10;AQAAgQU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i+/zkdcAAAAKAQAADwAAAAAAAAABACAAAAAiAAAAZHJzL2Rvd25yZXYueG1sUEsBAhQAFAAA&#10;AAgAh07iQN2BzWfwAQAA2QMAAA4AAAAAAAAAAQAgAAAAJgEAAGRycy9lMm9Eb2MueG1sUEsFBgAA&#10;AAAGAAYAWQEAAIgFA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本文书一式三份，一份送达，一份归档，一份办案机构留存。</w:t>
      </w:r>
    </w:p>
    <w:p w14:paraId="41503C30">
      <w:pPr>
        <w:spacing w:line="500" w:lineRule="exact"/>
        <w:rPr>
          <w:color w:val="auto"/>
        </w:rPr>
      </w:pPr>
    </w:p>
    <w:sectPr>
      <w:footerReference r:id="rId3" w:type="default"/>
      <w:pgSz w:w="11906" w:h="16838"/>
      <w:pgMar w:top="2098" w:right="1474" w:bottom="1984" w:left="1587"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ngal">
    <w:altName w:val="优设标题黑"/>
    <w:panose1 w:val="00000400000000000000"/>
    <w:charset w:val="00"/>
    <w:family w:val="roman"/>
    <w:pitch w:val="default"/>
    <w:sig w:usb0="00000000" w:usb1="00000000" w:usb2="00000000" w:usb3="00000000" w:csb0="00000000" w:csb1="00000000"/>
  </w:font>
  <w:font w:name="优设标题黑">
    <w:panose1 w:val="00000500000000000000"/>
    <w:charset w:val="86"/>
    <w:family w:val="auto"/>
    <w:pitch w:val="default"/>
    <w:sig w:usb0="00000001" w:usb1="00000000" w:usb2="00000016" w:usb3="00000000" w:csb0="00040000"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2000000000000000000"/>
    <w:charset w:val="86"/>
    <w:family w:val="script"/>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Mongolian Baiti">
    <w:altName w:val="汉仪叶叶相思体简"/>
    <w:panose1 w:val="03000500000000000000"/>
    <w:charset w:val="00"/>
    <w:family w:val="script"/>
    <w:pitch w:val="default"/>
    <w:sig w:usb0="00000000" w:usb1="00000000" w:usb2="00020000" w:usb3="00000000" w:csb0="00000001" w:csb1="00000000"/>
  </w:font>
  <w:font w:name="汉仪叶叶相思体简">
    <w:panose1 w:val="02010509060101010101"/>
    <w:charset w:val="86"/>
    <w:family w:val="auto"/>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CE69B5">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3C596FC7">
                    <w:pPr>
                      <w:pStyle w:val="4"/>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RhOGIwODJhYjliZTc2ZWVlOTg1NDc2NTgzMTU0ZDgifQ=="/>
    <w:docVar w:name="KSO_WPS_MARK_KEY" w:val="ad3abea3-8ba7-47a2-bc3f-332894d4261f"/>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CFF9BC3"/>
    <w:rsid w:val="1DA4420A"/>
    <w:rsid w:val="1F2B5D07"/>
    <w:rsid w:val="1FD31F15"/>
    <w:rsid w:val="236534A4"/>
    <w:rsid w:val="244E1F2B"/>
    <w:rsid w:val="24626694"/>
    <w:rsid w:val="258D6CE0"/>
    <w:rsid w:val="2B1B3EFC"/>
    <w:rsid w:val="2B79D601"/>
    <w:rsid w:val="2CEA3815"/>
    <w:rsid w:val="2DE10173"/>
    <w:rsid w:val="2F327E79"/>
    <w:rsid w:val="2F7CE1EF"/>
    <w:rsid w:val="30DB5683"/>
    <w:rsid w:val="342602B0"/>
    <w:rsid w:val="3585615B"/>
    <w:rsid w:val="368E5656"/>
    <w:rsid w:val="377FBB27"/>
    <w:rsid w:val="37F16547"/>
    <w:rsid w:val="38B63DA7"/>
    <w:rsid w:val="3930619F"/>
    <w:rsid w:val="3A4E178D"/>
    <w:rsid w:val="3BF97ECA"/>
    <w:rsid w:val="3C2965F0"/>
    <w:rsid w:val="3D5FFD04"/>
    <w:rsid w:val="3F2604DF"/>
    <w:rsid w:val="3F6783E4"/>
    <w:rsid w:val="3F67C7E6"/>
    <w:rsid w:val="3FFF82D4"/>
    <w:rsid w:val="402E7C06"/>
    <w:rsid w:val="40FE5F8F"/>
    <w:rsid w:val="425049CE"/>
    <w:rsid w:val="4659781C"/>
    <w:rsid w:val="48C10000"/>
    <w:rsid w:val="49FB1CA2"/>
    <w:rsid w:val="4A256B30"/>
    <w:rsid w:val="4B8F0B22"/>
    <w:rsid w:val="4C02380F"/>
    <w:rsid w:val="4CC8271B"/>
    <w:rsid w:val="4D9306AE"/>
    <w:rsid w:val="4E8950D9"/>
    <w:rsid w:val="4F0457DF"/>
    <w:rsid w:val="53A72979"/>
    <w:rsid w:val="547C0750"/>
    <w:rsid w:val="57503162"/>
    <w:rsid w:val="591F0542"/>
    <w:rsid w:val="5BA419F7"/>
    <w:rsid w:val="5BF91583"/>
    <w:rsid w:val="5BFB2E57"/>
    <w:rsid w:val="5DD7483B"/>
    <w:rsid w:val="5DF326CC"/>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28B8277"/>
    <w:rsid w:val="72BF934B"/>
    <w:rsid w:val="7376089F"/>
    <w:rsid w:val="75B2DA43"/>
    <w:rsid w:val="75BD90DB"/>
    <w:rsid w:val="77DF8BD4"/>
    <w:rsid w:val="77EFD5CC"/>
    <w:rsid w:val="77FFADAC"/>
    <w:rsid w:val="7B0F6E9A"/>
    <w:rsid w:val="7BF7C558"/>
    <w:rsid w:val="7BFD6076"/>
    <w:rsid w:val="7C8E43D6"/>
    <w:rsid w:val="7CFC1EC4"/>
    <w:rsid w:val="7DA813EB"/>
    <w:rsid w:val="7DF3749A"/>
    <w:rsid w:val="7DFF108F"/>
    <w:rsid w:val="7DFFA448"/>
    <w:rsid w:val="7EED8AE6"/>
    <w:rsid w:val="7FEADF5C"/>
    <w:rsid w:val="7FFDC4C8"/>
    <w:rsid w:val="91BF8AB9"/>
    <w:rsid w:val="9FF1B21D"/>
    <w:rsid w:val="A4F72292"/>
    <w:rsid w:val="ABDF3A54"/>
    <w:rsid w:val="B7BFD803"/>
    <w:rsid w:val="B7E7B0F2"/>
    <w:rsid w:val="BD5EB179"/>
    <w:rsid w:val="BD7F788E"/>
    <w:rsid w:val="BDD5CFD8"/>
    <w:rsid w:val="BF7DCC5C"/>
    <w:rsid w:val="DA5F1991"/>
    <w:rsid w:val="DB7B14EA"/>
    <w:rsid w:val="DC4501B0"/>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3F01E7"/>
    <w:rsid w:val="FF7DE691"/>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3">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573</Words>
  <Characters>671</Characters>
  <Lines>0</Lines>
  <Paragraphs>0</Paragraphs>
  <TotalTime>1</TotalTime>
  <ScaleCrop>false</ScaleCrop>
  <LinksUpToDate>false</LinksUpToDate>
  <CharactersWithSpaces>1921</CharactersWithSpaces>
  <Application>WPS Office_12.8.2.20327_F1E327BC-269C-435d-A152-05C5408002CA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2021-08-06T18:04:00Z</dcterms:created>
  <dc:creator>胖林宝宝噜啦噜～</dc:creator>
  <cp:lastModifiedBy>user</cp:lastModifiedBy>
  <cp:lastPrinted>2026-06-01T20:47:00Z</cp:lastPrinted>
  <dcterms:modified xsi:type="dcterms:W3CDTF">2026-06-09T12:56:22Z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2052-12.8.2.20327</vt:lpwstr>
  </property>
  <property fmtid="{D5CDD505-2E9C-101B-9397-08002B2CF9AE}" pid="3" name="ICV">
    <vt:lpwstr>526F4C53292B48849053E71A59849707</vt:lpwstr>
  </property>
</Properties>
</file>