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8A6F15">
      <w:pPr>
        <w:numPr>
          <w:ilvl w:val="0"/>
          <w:numId w:val="2"/>
        </w:numPr>
        <w:spacing w:line="580" w:lineRule="exact"/>
        <w:jc w:val="center"/>
        <w:outlineLvl w:val="0"/>
        <w:rPr>
          <w:rFonts w:ascii="方正小标宋简体" w:hAnsi="方正小标宋简体" w:eastAsia="方正小标宋简体" w:cs="方正小标宋简体"/>
          <w:sz w:val="44"/>
          <w:szCs w:val="44"/>
        </w:rPr>
      </w:pPr>
      <w:bookmarkStart w:id="0" w:name="DYNAMIC—DWXX—tAj_dwmc"/>
      <w:r>
        <w:rPr>
          <w:rFonts w:ascii="方正小标宋简体" w:hAnsi="方正小标宋简体" w:eastAsia="方正小标宋简体" w:cs="方正小标宋简体"/>
          <w:color w:val="000000"/>
          <w:sz w:val="44"/>
        </w:rPr>
        <w:t>乳山市市场监督管理局</w:t>
      </w:r>
      <w:bookmarkEnd w:id="0"/>
    </w:p>
    <w:p w14:paraId="02649571">
      <w:pPr>
        <w:pStyle w:val="2"/>
        <w:keepNext w:val="0"/>
        <w:numPr>
          <w:ilvl w:val="0"/>
          <w:numId w:val="2"/>
        </w:numPr>
        <w:spacing w:before="0" w:after="0" w:line="580" w:lineRule="exact"/>
        <w:jc w:val="center"/>
        <w:rPr>
          <w:rFonts w:eastAsia="方正小标宋简体" w:cs="方正小标宋简体"/>
          <w:color w:val="auto"/>
          <w:sz w:val="44"/>
          <w:szCs w:val="44"/>
        </w:rPr>
      </w:pPr>
      <w:bookmarkStart w:id="1" w:name="_Toc76683344"/>
      <w:r>
        <w:rPr>
          <w:rFonts w:hint="eastAsia" w:hAnsi="方正小标宋简体" w:eastAsia="方正小标宋简体" w:cs="方正小标宋简体"/>
          <w:color w:val="000000"/>
          <w:sz w:val="44"/>
          <w:szCs w:val="44"/>
          <w:lang w:val="en-US"/>
        </w:rPr>
        <w:t>行政处罚告知书</w:t>
      </w:r>
      <w:bookmarkEnd w:id="1"/>
    </w:p>
    <w:p w14:paraId="00A7E8F1">
      <w:pPr>
        <w:spacing w:line="580" w:lineRule="exact"/>
        <w:jc w:val="center"/>
        <w:outlineLvl w:val="1"/>
        <w:rPr>
          <w:rFonts w:ascii="Times New Roman" w:hAnsi="Times New Roman" w:eastAsia="仿宋_GB2312" w:cs="仿宋"/>
          <w:sz w:val="32"/>
          <w:szCs w:val="32"/>
        </w:rPr>
      </w:pPr>
      <w:bookmarkStart w:id="2" w:name="tAj_wh"/>
      <w:r>
        <w:rPr>
          <w:rFonts w:ascii="Times New Roman" w:hAnsi="Times New Roman" w:eastAsia="仿宋_GB2312" w:cs="仿宋"/>
          <w:color w:val="000000"/>
          <w:sz w:val="32"/>
        </w:rPr>
        <w:t>乳市监罚告〔202</w:t>
      </w:r>
      <w:r>
        <w:rPr>
          <w:rFonts w:hint="eastAsia" w:ascii="Times New Roman" w:hAnsi="Times New Roman" w:eastAsia="仿宋_GB2312" w:cs="仿宋"/>
          <w:color w:val="000000"/>
          <w:sz w:val="32"/>
          <w:lang w:val="en-US" w:eastAsia="zh-CN"/>
        </w:rPr>
        <w:t>6</w:t>
      </w:r>
      <w:r>
        <w:rPr>
          <w:rFonts w:ascii="Times New Roman" w:hAnsi="Times New Roman" w:eastAsia="仿宋_GB2312" w:cs="仿宋"/>
          <w:color w:val="000000"/>
          <w:sz w:val="32"/>
        </w:rPr>
        <w:t>〕</w:t>
      </w:r>
      <w:r>
        <w:rPr>
          <w:rFonts w:hint="eastAsia" w:ascii="Times New Roman" w:hAnsi="Times New Roman" w:eastAsia="仿宋_GB2312" w:cs="仿宋"/>
          <w:color w:val="auto"/>
          <w:sz w:val="32"/>
          <w:lang w:val="en-US" w:eastAsia="zh-CN"/>
        </w:rPr>
        <w:t>157</w:t>
      </w:r>
      <w:r>
        <w:rPr>
          <w:rFonts w:ascii="Times New Roman" w:hAnsi="Times New Roman" w:eastAsia="仿宋_GB2312" w:cs="仿宋"/>
          <w:color w:val="000000"/>
          <w:sz w:val="32"/>
        </w:rPr>
        <w:t>号</w:t>
      </w:r>
      <w:bookmarkEnd w:id="2"/>
    </w:p>
    <w:p w14:paraId="6366B488">
      <w:pPr>
        <w:spacing w:line="580" w:lineRule="exact"/>
        <w:rPr>
          <w:rFonts w:ascii="Times New Roman" w:hAnsi="Times New Roman" w:eastAsia="仿宋_GB2312" w:cs="仿宋"/>
          <w:sz w:val="32"/>
          <w:szCs w:val="32"/>
        </w:rPr>
      </w:pPr>
      <w:r>
        <w:rPr>
          <w:rFonts w:hint="eastAsia" w:ascii="仿宋_GB2312" w:hAnsi="仿宋_GB2312" w:eastAsia="仿宋_GB2312" w:cs="仿宋_GB2312"/>
          <w:bCs/>
          <w:color w:val="000000"/>
          <w:sz w:val="32"/>
          <w:szCs w:val="32"/>
          <w:lang w:val="en-US" w:eastAsia="zh-CN"/>
        </w:rPr>
        <w:t xml:space="preserve"> </w:t>
      </w:r>
      <w:r>
        <w:rPr>
          <w:rFonts w:hint="eastAsia" w:ascii="仿宋_GB2312" w:hAnsi="仿宋_GB2312" w:eastAsia="仿宋_GB2312" w:cs="仿宋_GB2312"/>
          <w:bCs/>
          <w:color w:val="000000"/>
          <w:sz w:val="32"/>
          <w:szCs w:val="32"/>
          <w:lang w:eastAsia="zh-CN"/>
        </w:rPr>
        <w:t>威海凯粤营销策划服务中心</w:t>
      </w:r>
      <w:r>
        <w:rPr>
          <w:rFonts w:hint="eastAsia" w:ascii="Times New Roman" w:hAnsi="Times New Roman" w:eastAsia="仿宋_GB2312" w:cs="仿宋"/>
          <w:color w:val="000000"/>
          <w:sz w:val="32"/>
          <w:szCs w:val="32"/>
        </w:rPr>
        <w:t>：</w:t>
      </w:r>
    </w:p>
    <w:p w14:paraId="4C65E39A">
      <w:pPr>
        <w:autoSpaceDE w:val="0"/>
        <w:autoSpaceDN w:val="0"/>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由本局立案调查的你单位</w:t>
      </w:r>
      <w:r>
        <w:rPr>
          <w:rFonts w:ascii="Times New Roman" w:hAnsi="Times New Roman" w:eastAsia="仿宋_GB2312"/>
          <w:bCs/>
          <w:color w:val="000000" w:themeColor="text1"/>
          <w:sz w:val="32"/>
          <w:szCs w:val="32"/>
          <w14:textFill>
            <w14:solidFill>
              <w14:schemeClr w14:val="tx1"/>
            </w14:solidFill>
          </w14:textFill>
        </w:rPr>
        <w:t>涉嫌</w:t>
      </w:r>
      <w:r>
        <w:rPr>
          <w:rFonts w:hint="eastAsia" w:ascii="Times New Roman" w:hAnsi="Times New Roman" w:eastAsia="仿宋_GB2312"/>
          <w:bCs/>
          <w:color w:val="000000" w:themeColor="text1"/>
          <w:sz w:val="32"/>
          <w:szCs w:val="32"/>
          <w14:textFill>
            <w14:solidFill>
              <w14:schemeClr w14:val="tx1"/>
            </w14:solidFill>
          </w14:textFill>
        </w:rPr>
        <w:t>开业后自行停业连续六个月以上</w:t>
      </w:r>
      <w:r>
        <w:rPr>
          <w:rFonts w:hint="eastAsia" w:ascii="Times New Roman" w:hAnsi="Times New Roman" w:eastAsia="仿宋_GB2312"/>
          <w:bCs/>
          <w:color w:val="000000"/>
          <w:sz w:val="32"/>
          <w:szCs w:val="32"/>
        </w:rPr>
        <w:t>案</w:t>
      </w:r>
      <w:r>
        <w:rPr>
          <w:rFonts w:hint="eastAsia" w:ascii="Times New Roman" w:hAnsi="Times New Roman" w:eastAsia="仿宋_GB2312" w:cs="仿宋"/>
          <w:color w:val="000000"/>
          <w:sz w:val="32"/>
          <w:szCs w:val="32"/>
        </w:rPr>
        <w:t>，已调查终结。依据《中华人民共和国行政处罚法》第四十四条的规定，现将本局拟作出行政处罚的内容及事实、理由、依据告知如下：</w:t>
      </w:r>
    </w:p>
    <w:p w14:paraId="707B320E">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15</w:t>
      </w:r>
      <w:r>
        <w:rPr>
          <w:rFonts w:hint="eastAsia" w:ascii="仿宋_GB2312" w:hAnsi="仿宋_GB2312" w:eastAsia="仿宋_GB2312" w:cs="仿宋_GB2312"/>
          <w:bCs/>
          <w:sz w:val="32"/>
          <w:szCs w:val="32"/>
        </w:rPr>
        <w:t>日接信用监管科提供案件线索，通过国家企业信用信息公示系统发现</w:t>
      </w:r>
      <w:r>
        <w:rPr>
          <w:rFonts w:hint="eastAsia" w:ascii="仿宋_GB2312" w:hAnsi="仿宋_GB2312" w:eastAsia="仿宋_GB2312" w:cs="仿宋_GB2312"/>
          <w:bCs/>
          <w:sz w:val="32"/>
          <w:szCs w:val="32"/>
          <w:lang w:eastAsia="zh-CN"/>
        </w:rPr>
        <w:t>威海凯粤营销策划服务中心</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4</w:t>
      </w:r>
      <w:r>
        <w:rPr>
          <w:rFonts w:hint="eastAsia" w:ascii="仿宋_GB2312" w:hAnsi="仿宋_GB2312" w:eastAsia="仿宋_GB2312" w:cs="仿宋_GB2312"/>
          <w:bCs/>
          <w:sz w:val="32"/>
          <w:szCs w:val="32"/>
        </w:rPr>
        <w:t>年度、202</w:t>
      </w:r>
      <w:r>
        <w:rPr>
          <w:rFonts w:ascii="仿宋_GB2312" w:hAnsi="仿宋_GB2312" w:eastAsia="仿宋_GB2312" w:cs="仿宋_GB2312"/>
          <w:bCs/>
          <w:sz w:val="32"/>
          <w:szCs w:val="32"/>
        </w:rPr>
        <w:t>3</w:t>
      </w:r>
      <w:r>
        <w:rPr>
          <w:rFonts w:hint="eastAsia" w:ascii="仿宋_GB2312" w:hAnsi="仿宋_GB2312" w:eastAsia="仿宋_GB2312" w:cs="仿宋_GB2312"/>
          <w:bCs/>
          <w:sz w:val="32"/>
          <w:szCs w:val="32"/>
        </w:rPr>
        <w:t>年度</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lang w:val="en-US" w:eastAsia="zh-CN"/>
        </w:rPr>
        <w:t>2020</w:t>
      </w:r>
      <w:r>
        <w:rPr>
          <w:rFonts w:hint="eastAsia" w:ascii="仿宋_GB2312" w:hAnsi="仿宋_GB2312" w:eastAsia="仿宋_GB2312" w:cs="仿宋_GB2312"/>
          <w:bCs/>
          <w:sz w:val="32"/>
          <w:szCs w:val="32"/>
        </w:rPr>
        <w:t>年度均未申报企业年报。其行为涉嫌违反《企业信息公示暂行条例》第十八条</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之规定，为查明事实，本局于202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12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29</w:t>
      </w:r>
      <w:r>
        <w:rPr>
          <w:rFonts w:hint="eastAsia" w:ascii="仿宋_GB2312" w:hAnsi="仿宋_GB2312" w:eastAsia="仿宋_GB2312" w:cs="仿宋_GB2312"/>
          <w:bCs/>
          <w:sz w:val="32"/>
          <w:szCs w:val="32"/>
        </w:rPr>
        <w:t>日立案。在调查中，我局执法人员对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企业年报情况，在乳山市行政审批服务局登记情况，在国家税务总局乳山市税务局税务报税情况，在乳山市社会保险</w:t>
      </w:r>
      <w:r>
        <w:rPr>
          <w:rFonts w:hint="eastAsia" w:ascii="仿宋_GB2312" w:hAnsi="仿宋_GB2312" w:eastAsia="仿宋_GB2312" w:cs="仿宋_GB2312"/>
          <w:bCs/>
          <w:sz w:val="32"/>
          <w:szCs w:val="32"/>
          <w:lang w:eastAsia="zh-CN"/>
        </w:rPr>
        <w:t>事业</w:t>
      </w:r>
      <w:r>
        <w:rPr>
          <w:rFonts w:hint="eastAsia" w:ascii="仿宋_GB2312" w:hAnsi="仿宋_GB2312" w:eastAsia="仿宋_GB2312" w:cs="仿宋_GB2312"/>
          <w:bCs/>
          <w:sz w:val="32"/>
          <w:szCs w:val="32"/>
        </w:rPr>
        <w:t>中心社会保险缴纳情况进行了调查。对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进行了现场检查。</w:t>
      </w:r>
    </w:p>
    <w:p w14:paraId="21B44195">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经查</w:t>
      </w:r>
      <w:r>
        <w:rPr>
          <w:rFonts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于</w:t>
      </w:r>
      <w:r>
        <w:rPr>
          <w:rFonts w:ascii="仿宋_GB2312" w:hAnsi="仿宋_GB2312" w:eastAsia="仿宋_GB2312" w:cs="仿宋_GB2312"/>
          <w:bCs/>
          <w:sz w:val="32"/>
          <w:szCs w:val="32"/>
        </w:rPr>
        <w:t>20</w:t>
      </w:r>
      <w:r>
        <w:rPr>
          <w:rFonts w:hint="eastAsia" w:ascii="仿宋_GB2312" w:hAnsi="仿宋_GB2312" w:eastAsia="仿宋_GB2312" w:cs="仿宋_GB2312"/>
          <w:bCs/>
          <w:sz w:val="32"/>
          <w:szCs w:val="32"/>
          <w:lang w:val="en-US" w:eastAsia="zh-CN"/>
        </w:rPr>
        <w:t>20</w:t>
      </w:r>
      <w:r>
        <w:rPr>
          <w:rFonts w:hint="eastAsia" w:ascii="仿宋_GB2312" w:hAnsi="仿宋_GB2312" w:eastAsia="仿宋_GB2312" w:cs="仿宋_GB2312"/>
          <w:bCs/>
          <w:sz w:val="32"/>
          <w:szCs w:val="32"/>
        </w:rPr>
        <w:t>年</w:t>
      </w:r>
      <w:r>
        <w:rPr>
          <w:rFonts w:hint="eastAsia" w:ascii="仿宋_GB2312" w:hAnsi="仿宋_GB2312" w:eastAsia="仿宋_GB2312" w:cs="仿宋_GB2312"/>
          <w:bCs/>
          <w:sz w:val="32"/>
          <w:szCs w:val="32"/>
          <w:lang w:val="en-US" w:eastAsia="zh-CN"/>
        </w:rPr>
        <w:t>7</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17</w:t>
      </w:r>
      <w:r>
        <w:rPr>
          <w:rFonts w:hint="eastAsia" w:ascii="仿宋_GB2312" w:hAnsi="仿宋_GB2312" w:eastAsia="仿宋_GB2312" w:cs="仿宋_GB2312"/>
          <w:bCs/>
          <w:sz w:val="32"/>
          <w:szCs w:val="32"/>
        </w:rPr>
        <w:t>日设立，因未依照《企业信息公示暂行条例》第八条规定的期限公示年度报告，于20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年7月1</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日、20</w:t>
      </w:r>
      <w:r>
        <w:rPr>
          <w:rFonts w:ascii="仿宋_GB2312" w:hAnsi="仿宋_GB2312" w:eastAsia="仿宋_GB2312" w:cs="仿宋_GB2312"/>
          <w:bCs/>
          <w:sz w:val="32"/>
          <w:szCs w:val="32"/>
        </w:rPr>
        <w:t>24</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20</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lang w:val="en-US" w:eastAsia="zh-CN"/>
        </w:rPr>
        <w:t>1</w:t>
      </w:r>
      <w:r>
        <w:rPr>
          <w:rFonts w:hint="eastAsia" w:ascii="仿宋_GB2312" w:hAnsi="仿宋_GB2312" w:eastAsia="仿宋_GB2312" w:cs="仿宋_GB2312"/>
          <w:bCs/>
          <w:sz w:val="32"/>
          <w:szCs w:val="32"/>
        </w:rPr>
        <w:t>年7月1</w:t>
      </w:r>
      <w:r>
        <w:rPr>
          <w:rFonts w:ascii="仿宋_GB2312" w:hAnsi="仿宋_GB2312" w:eastAsia="仿宋_GB2312" w:cs="仿宋_GB2312"/>
          <w:bCs/>
          <w:sz w:val="32"/>
          <w:szCs w:val="32"/>
        </w:rPr>
        <w:t>2</w:t>
      </w:r>
      <w:r>
        <w:rPr>
          <w:rFonts w:hint="eastAsia" w:ascii="仿宋_GB2312" w:hAnsi="仿宋_GB2312" w:eastAsia="仿宋_GB2312" w:cs="仿宋_GB2312"/>
          <w:bCs/>
          <w:sz w:val="32"/>
          <w:szCs w:val="32"/>
        </w:rPr>
        <w:t>日共</w:t>
      </w:r>
      <w:r>
        <w:rPr>
          <w:rFonts w:hint="eastAsia" w:ascii="仿宋_GB2312" w:hAnsi="仿宋_GB2312" w:eastAsia="仿宋_GB2312" w:cs="仿宋_GB2312"/>
          <w:bCs/>
          <w:sz w:val="32"/>
          <w:szCs w:val="32"/>
          <w:lang w:eastAsia="zh-CN"/>
        </w:rPr>
        <w:t>三</w:t>
      </w:r>
      <w:r>
        <w:rPr>
          <w:rFonts w:hint="eastAsia" w:ascii="仿宋_GB2312" w:hAnsi="仿宋_GB2312" w:eastAsia="仿宋_GB2312" w:cs="仿宋_GB2312"/>
          <w:bCs/>
          <w:sz w:val="32"/>
          <w:szCs w:val="32"/>
        </w:rPr>
        <w:t>次被列入经营异常名录</w:t>
      </w:r>
      <w:r>
        <w:rPr>
          <w:rFonts w:hint="eastAsia" w:ascii="仿宋_GB2312" w:hAnsi="仿宋_GB2312" w:eastAsia="仿宋_GB2312" w:cs="仿宋_GB2312"/>
          <w:bCs/>
          <w:color w:val="auto"/>
          <w:sz w:val="32"/>
          <w:szCs w:val="32"/>
          <w:lang w:eastAsia="zh-CN"/>
        </w:rPr>
        <w:t>，且至今未改正</w:t>
      </w:r>
      <w:r>
        <w:rPr>
          <w:rFonts w:hint="eastAsia" w:ascii="仿宋_GB2312" w:hAnsi="仿宋_GB2312" w:eastAsia="仿宋_GB2312" w:cs="仿宋_GB2312"/>
          <w:bCs/>
          <w:color w:val="auto"/>
          <w:sz w:val="32"/>
          <w:szCs w:val="32"/>
        </w:rPr>
        <w:t>。</w:t>
      </w:r>
      <w:r>
        <w:rPr>
          <w:rFonts w:hint="eastAsia" w:ascii="仿宋_GB2312" w:hAnsi="仿宋_GB2312" w:eastAsia="仿宋_GB2312" w:cs="仿宋_GB2312"/>
          <w:bCs/>
          <w:sz w:val="32"/>
          <w:szCs w:val="32"/>
        </w:rPr>
        <w:t>202</w:t>
      </w:r>
      <w:r>
        <w:rPr>
          <w:rFonts w:hint="eastAsia" w:ascii="仿宋_GB2312" w:hAnsi="仿宋_GB2312" w:eastAsia="仿宋_GB2312" w:cs="仿宋_GB2312"/>
          <w:bCs/>
          <w:sz w:val="32"/>
          <w:szCs w:val="32"/>
          <w:lang w:val="en-US" w:eastAsia="zh-CN"/>
        </w:rPr>
        <w:t>5</w:t>
      </w:r>
      <w:r>
        <w:rPr>
          <w:rFonts w:hint="eastAsia" w:ascii="仿宋_GB2312" w:hAnsi="仿宋_GB2312" w:eastAsia="仿宋_GB2312" w:cs="仿宋_GB2312"/>
          <w:bCs/>
          <w:sz w:val="32"/>
          <w:szCs w:val="32"/>
        </w:rPr>
        <w:t>年1</w:t>
      </w:r>
      <w:r>
        <w:rPr>
          <w:rFonts w:hint="eastAsia" w:ascii="仿宋_GB2312" w:hAnsi="仿宋_GB2312" w:eastAsia="仿宋_GB2312" w:cs="仿宋_GB2312"/>
          <w:bCs/>
          <w:sz w:val="32"/>
          <w:szCs w:val="32"/>
          <w:lang w:val="en-US" w:eastAsia="zh-CN"/>
        </w:rPr>
        <w:t>2</w:t>
      </w:r>
      <w:r>
        <w:rPr>
          <w:rFonts w:hint="eastAsia" w:ascii="仿宋_GB2312" w:hAnsi="仿宋_GB2312" w:eastAsia="仿宋_GB2312" w:cs="仿宋_GB2312"/>
          <w:bCs/>
          <w:sz w:val="32"/>
          <w:szCs w:val="32"/>
        </w:rPr>
        <w:t>月</w:t>
      </w:r>
      <w:r>
        <w:rPr>
          <w:rFonts w:hint="eastAsia" w:ascii="仿宋_GB2312" w:hAnsi="仿宋_GB2312" w:eastAsia="仿宋_GB2312" w:cs="仿宋_GB2312"/>
          <w:bCs/>
          <w:sz w:val="32"/>
          <w:szCs w:val="32"/>
          <w:lang w:val="en-US" w:eastAsia="zh-CN"/>
        </w:rPr>
        <w:t>23</w:t>
      </w:r>
      <w:r>
        <w:rPr>
          <w:rFonts w:hint="eastAsia" w:ascii="仿宋_GB2312" w:hAnsi="仿宋_GB2312" w:eastAsia="仿宋_GB2312" w:cs="仿宋_GB2312"/>
          <w:bCs/>
          <w:sz w:val="32"/>
          <w:szCs w:val="32"/>
        </w:rPr>
        <w:t>日，我局执法人员根据企业注册信息依法对威海市</w:t>
      </w:r>
      <w:r>
        <w:rPr>
          <w:rFonts w:hint="eastAsia" w:ascii="仿宋_GB2312" w:hAnsi="仿宋_GB2312" w:eastAsia="仿宋_GB2312" w:cs="仿宋_GB2312"/>
          <w:bCs/>
          <w:sz w:val="32"/>
          <w:szCs w:val="32"/>
          <w:lang w:eastAsia="zh-CN"/>
        </w:rPr>
        <w:t>乳山市白沙滩镇银桥路智创园（乳山人力资源服务产业园）B座3D-201</w:t>
      </w:r>
      <w:r>
        <w:rPr>
          <w:rFonts w:hint="eastAsia" w:ascii="仿宋_GB2312" w:hAnsi="仿宋_GB2312" w:eastAsia="仿宋_GB2312" w:cs="仿宋_GB2312"/>
          <w:bCs/>
          <w:sz w:val="32"/>
          <w:szCs w:val="32"/>
        </w:rPr>
        <w:t>进行现场检查。经现场核查，</w:t>
      </w:r>
      <w:r>
        <w:rPr>
          <w:rFonts w:hint="eastAsia" w:ascii="仿宋_GB2312" w:hAnsi="仿宋_GB2312" w:eastAsia="仿宋_GB2312" w:cs="仿宋_GB2312"/>
          <w:bCs/>
          <w:sz w:val="32"/>
          <w:szCs w:val="32"/>
          <w:lang w:eastAsia="zh-CN"/>
        </w:rPr>
        <w:t>威海凯粤营销策划服务中心</w:t>
      </w:r>
      <w:r>
        <w:rPr>
          <w:rFonts w:hint="eastAsia" w:ascii="仿宋_GB2312" w:hAnsi="仿宋_GB2312" w:eastAsia="仿宋_GB2312" w:cs="仿宋_GB2312"/>
          <w:bCs/>
          <w:sz w:val="32"/>
          <w:szCs w:val="32"/>
        </w:rPr>
        <w:t>住所查无该企业。现场拨打企业的联系电话，无法联系到</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。另查明，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税务状态</w:t>
      </w:r>
      <w:r>
        <w:rPr>
          <w:rFonts w:ascii="仿宋_GB2312" w:hAnsi="仿宋_GB2312" w:eastAsia="仿宋_GB2312" w:cs="仿宋_GB2312"/>
          <w:bCs/>
          <w:sz w:val="32"/>
          <w:szCs w:val="32"/>
        </w:rPr>
        <w:t>为</w:t>
      </w:r>
      <w:r>
        <w:rPr>
          <w:rFonts w:hint="eastAsia" w:ascii="仿宋_GB2312" w:hAnsi="仿宋_GB2312" w:eastAsia="仿宋_GB2312" w:cs="仿宋_GB2312"/>
          <w:bCs/>
          <w:sz w:val="32"/>
          <w:szCs w:val="32"/>
          <w:lang w:eastAsia="zh-CN"/>
        </w:rPr>
        <w:t>已注销</w:t>
      </w:r>
      <w:r>
        <w:rPr>
          <w:rFonts w:hint="eastAsia" w:ascii="仿宋_GB2312" w:hAnsi="仿宋_GB2312" w:eastAsia="仿宋_GB2312" w:cs="仿宋_GB2312"/>
          <w:bCs/>
          <w:sz w:val="32"/>
          <w:szCs w:val="32"/>
        </w:rPr>
        <w:t>；社保</w:t>
      </w:r>
      <w:r>
        <w:rPr>
          <w:rFonts w:hint="eastAsia" w:ascii="仿宋_GB2312" w:hAnsi="仿宋_GB2312" w:eastAsia="仿宋_GB2312" w:cs="仿宋_GB2312"/>
          <w:bCs/>
          <w:sz w:val="32"/>
          <w:szCs w:val="32"/>
          <w:lang w:eastAsia="zh-CN"/>
        </w:rPr>
        <w:t>未</w:t>
      </w:r>
      <w:r>
        <w:rPr>
          <w:rFonts w:ascii="仿宋_GB2312" w:hAnsi="仿宋_GB2312" w:eastAsia="仿宋_GB2312" w:cs="仿宋_GB2312"/>
          <w:bCs/>
          <w:sz w:val="32"/>
          <w:szCs w:val="32"/>
        </w:rPr>
        <w:t>缴费</w:t>
      </w:r>
      <w:r>
        <w:rPr>
          <w:rFonts w:hint="eastAsia" w:ascii="仿宋_GB2312" w:hAnsi="仿宋_GB2312" w:eastAsia="仿宋_GB2312" w:cs="仿宋_GB2312"/>
          <w:bCs/>
          <w:sz w:val="32"/>
          <w:szCs w:val="32"/>
        </w:rPr>
        <w:t>。</w:t>
      </w:r>
    </w:p>
    <w:p w14:paraId="01DECF6A">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连续2年未按规定报送年度报告被列入经营异常名录未改正，且通过登记的住所或者经营场所无法取得联系</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开业后已经自行停业连续六个月以上，该行为构成《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成立后无正当理由超过六个月未开业的，或者开业后自行停业连续六个月以上的，吊销营业执照。”规定的开业后自行停业连续六个月以上的行为。</w:t>
      </w:r>
    </w:p>
    <w:p w14:paraId="0C56BA61">
      <w:pPr>
        <w:spacing w:line="56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鉴于</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73D38688">
      <w:pPr>
        <w:spacing w:line="580" w:lineRule="exact"/>
        <w:ind w:firstLine="640" w:firstLineChars="200"/>
        <w:rPr>
          <w:rFonts w:ascii="Times New Roman" w:hAnsi="Times New Roman" w:eastAsia="仿宋_GB2312"/>
          <w:bCs/>
          <w:color w:val="000000"/>
          <w:sz w:val="32"/>
          <w:szCs w:val="32"/>
        </w:rPr>
      </w:pPr>
      <w:r>
        <w:rPr>
          <w:rFonts w:hint="eastAsia" w:ascii="仿宋_GB2312" w:hAnsi="仿宋_GB2312" w:eastAsia="仿宋_GB2312" w:cs="仿宋_GB2312"/>
          <w:bCs/>
          <w:sz w:val="32"/>
          <w:szCs w:val="32"/>
        </w:rPr>
        <w:t>依据《企业信息公示暂行条例》第十八条“企业因连续2年未按规定报送年度报告被列入经营异常名录未改正，且通过登记的住所或者经营场所无法取得联系的，由县级以上市场监督管理部门吊销营业执照。”</w:t>
      </w:r>
      <w:r>
        <w:rPr>
          <w:rFonts w:hint="eastAsia" w:ascii="仿宋_GB2312" w:hAnsi="仿宋_GB2312" w:eastAsia="仿宋_GB2312" w:cs="仿宋_GB2312"/>
          <w:bCs/>
          <w:sz w:val="32"/>
          <w:szCs w:val="32"/>
          <w:lang w:eastAsia="zh-CN"/>
        </w:rPr>
        <w:t>和</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中华人民共和国个人独资企业法</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第三十六条</w:t>
      </w:r>
      <w:r>
        <w:rPr>
          <w:rFonts w:hint="eastAsia" w:ascii="仿宋_GB2312" w:hAnsi="仿宋_GB2312" w:eastAsia="仿宋_GB2312" w:cs="仿宋_GB2312"/>
          <w:bCs/>
          <w:sz w:val="32"/>
          <w:szCs w:val="32"/>
        </w:rPr>
        <w:t>“</w:t>
      </w:r>
      <w:r>
        <w:rPr>
          <w:rFonts w:hint="eastAsia" w:ascii="仿宋_GB2312" w:hAnsi="仿宋_GB2312" w:eastAsia="仿宋_GB2312" w:cs="仿宋_GB2312"/>
          <w:bCs/>
          <w:sz w:val="32"/>
          <w:szCs w:val="32"/>
          <w:lang w:eastAsia="zh-CN"/>
        </w:rPr>
        <w:t>个人独资企业</w:t>
      </w:r>
      <w:r>
        <w:rPr>
          <w:rFonts w:hint="eastAsia" w:ascii="仿宋_GB2312" w:hAnsi="仿宋_GB2312" w:eastAsia="仿宋_GB2312" w:cs="仿宋_GB2312"/>
          <w:bCs/>
          <w:sz w:val="32"/>
          <w:szCs w:val="32"/>
        </w:rPr>
        <w:t>成立后无正当理由超过六个月未开业的，或者开业后自行停业连续六个月以上的，吊销营业执照。”之规定，</w:t>
      </w:r>
      <w:r>
        <w:rPr>
          <w:rFonts w:hint="eastAsia" w:ascii="仿宋_GB2312" w:hAnsi="仿宋_GB2312" w:eastAsia="仿宋_GB2312" w:cs="仿宋_GB2312"/>
          <w:bCs/>
          <w:sz w:val="32"/>
          <w:szCs w:val="32"/>
          <w:lang w:eastAsia="zh-CN"/>
        </w:rPr>
        <w:t>拟</w:t>
      </w:r>
      <w:r>
        <w:rPr>
          <w:rFonts w:hint="eastAsia" w:ascii="仿宋_GB2312" w:hAnsi="仿宋_GB2312" w:eastAsia="仿宋_GB2312" w:cs="仿宋_GB2312"/>
          <w:bCs/>
          <w:sz w:val="32"/>
          <w:szCs w:val="32"/>
        </w:rPr>
        <w:t>对</w:t>
      </w:r>
      <w:r>
        <w:rPr>
          <w:rFonts w:hint="eastAsia" w:ascii="仿宋_GB2312" w:hAnsi="仿宋_GB2312" w:eastAsia="仿宋_GB2312" w:cs="仿宋_GB2312"/>
          <w:bCs/>
          <w:sz w:val="32"/>
          <w:szCs w:val="32"/>
          <w:lang w:eastAsia="zh-CN"/>
        </w:rPr>
        <w:t>你单位</w:t>
      </w:r>
      <w:r>
        <w:rPr>
          <w:rFonts w:hint="eastAsia" w:ascii="仿宋_GB2312" w:hAnsi="仿宋_GB2312" w:eastAsia="仿宋_GB2312" w:cs="仿宋_GB2312"/>
          <w:bCs/>
          <w:sz w:val="32"/>
          <w:szCs w:val="32"/>
        </w:rPr>
        <w:t>处罚如下：吊销营业执照。</w:t>
      </w:r>
    </w:p>
    <w:p w14:paraId="781D9AF2">
      <w:pPr>
        <w:spacing w:line="580" w:lineRule="exact"/>
        <w:ind w:firstLine="640" w:firstLineChars="2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依据《中华人民共和国行政处罚法》第四十四条、第四十五条、第六十三条、第六十四条第一项，以及《市场监督管理行政处罚听证办法》第五条、《山东省行政处罚听证程序实施办法》第二条的规定，你单位有权进行陈述、申辩，并可以要求听证。 </w:t>
      </w:r>
    </w:p>
    <w:p w14:paraId="06CCC8F0">
      <w:pPr>
        <w:spacing w:line="580" w:lineRule="exact"/>
        <w:ind w:firstLine="320" w:firstLineChars="100"/>
        <w:rPr>
          <w:rFonts w:ascii="Times New Roman" w:hAnsi="Times New Roman" w:eastAsia="仿宋_GB2312" w:cs="仿宋"/>
          <w:sz w:val="32"/>
          <w:szCs w:val="32"/>
        </w:rPr>
      </w:pPr>
      <w:r>
        <w:rPr>
          <w:rFonts w:hint="eastAsia" w:ascii="Times New Roman" w:hAnsi="Times New Roman" w:eastAsia="仿宋_GB2312" w:cs="仿宋"/>
          <w:color w:val="000000"/>
          <w:sz w:val="32"/>
          <w:szCs w:val="32"/>
        </w:rPr>
        <w:t xml:space="preserve"> 自收到本告知书之日起五个工作日内未行使陈述、申辩权，未要求听证的，视为放弃此权利。</w:t>
      </w:r>
    </w:p>
    <w:p w14:paraId="6637B444">
      <w:pPr>
        <w:spacing w:line="580" w:lineRule="exact"/>
        <w:ind w:firstLine="320" w:firstLineChars="100"/>
        <w:rPr>
          <w:rFonts w:ascii="Times New Roman" w:hAnsi="Times New Roman" w:eastAsia="仿宋_GB2312" w:cs="仿宋"/>
          <w:sz w:val="32"/>
          <w:szCs w:val="32"/>
        </w:rPr>
      </w:pPr>
    </w:p>
    <w:p w14:paraId="6AC4A83A">
      <w:pPr>
        <w:spacing w:line="580" w:lineRule="exact"/>
        <w:ind w:firstLine="640" w:firstLineChars="200"/>
        <w:rPr>
          <w:rFonts w:ascii="仿宋_GB2312" w:hAnsi="Times New Roman" w:eastAsia="仿宋_GB2312" w:cs="仿宋"/>
          <w:color w:val="000000"/>
          <w:sz w:val="32"/>
          <w:szCs w:val="32"/>
          <w:u w:val="single"/>
        </w:rPr>
      </w:pPr>
      <w:r>
        <w:rPr>
          <w:rFonts w:hint="eastAsia" w:ascii="Times New Roman" w:hAnsi="Times New Roman" w:eastAsia="仿宋_GB2312" w:cs="仿宋"/>
          <w:color w:val="000000"/>
          <w:sz w:val="32"/>
          <w:szCs w:val="32"/>
        </w:rPr>
        <w:t>联系人：</w:t>
      </w:r>
      <w:r>
        <w:rPr>
          <w:rFonts w:hint="eastAsia" w:ascii="Times New Roman" w:hAnsi="Times New Roman" w:eastAsia="仿宋_GB2312" w:cs="仿宋"/>
          <w:color w:val="000000"/>
          <w:sz w:val="32"/>
          <w:szCs w:val="32"/>
          <w:lang w:eastAsia="zh-CN"/>
        </w:rPr>
        <w:t>王铭铖</w:t>
      </w:r>
      <w:r>
        <w:rPr>
          <w:rFonts w:hint="eastAsia" w:ascii="Times New Roman" w:hAnsi="Times New Roman" w:eastAsia="仿宋_GB2312" w:cs="仿宋"/>
          <w:color w:val="000000"/>
          <w:sz w:val="32"/>
          <w:szCs w:val="32"/>
        </w:rPr>
        <w:t xml:space="preserve">         联系电话：6</w:t>
      </w:r>
      <w:r>
        <w:rPr>
          <w:rFonts w:hint="eastAsia" w:ascii="Times New Roman" w:hAnsi="Times New Roman" w:eastAsia="仿宋_GB2312" w:cs="仿宋"/>
          <w:color w:val="000000"/>
          <w:sz w:val="32"/>
          <w:szCs w:val="32"/>
          <w:lang w:val="en-US" w:eastAsia="zh-CN"/>
        </w:rPr>
        <w:t>445</w:t>
      </w:r>
      <w:r>
        <w:rPr>
          <w:rFonts w:hint="eastAsia" w:ascii="Times New Roman" w:hAnsi="Times New Roman" w:eastAsia="仿宋_GB2312" w:cs="仿宋"/>
          <w:color w:val="000000"/>
          <w:sz w:val="32"/>
          <w:szCs w:val="32"/>
        </w:rPr>
        <w:t>315</w:t>
      </w:r>
    </w:p>
    <w:p w14:paraId="15B29949">
      <w:pPr>
        <w:spacing w:line="580" w:lineRule="exact"/>
        <w:ind w:firstLine="640" w:firstLineChars="200"/>
        <w:rPr>
          <w:rFonts w:hint="eastAsia" w:ascii="仿宋_GB2312" w:hAnsi="仿宋" w:eastAsia="仿宋_GB2312" w:cs="仿宋"/>
          <w:sz w:val="32"/>
          <w:szCs w:val="32"/>
          <w:u w:val="single"/>
          <w:lang w:eastAsia="zh-CN"/>
        </w:rPr>
      </w:pPr>
      <w:r>
        <w:rPr>
          <w:rFonts w:hint="eastAsia" w:ascii="仿宋_GB2312" w:hAnsi="仿宋" w:eastAsia="仿宋_GB2312" w:cs="仿宋"/>
          <w:color w:val="000000"/>
          <w:sz w:val="32"/>
          <w:szCs w:val="32"/>
        </w:rPr>
        <w:t>联系地址：乳山市</w:t>
      </w:r>
      <w:r>
        <w:rPr>
          <w:rFonts w:hint="eastAsia" w:ascii="仿宋_GB2312" w:hAnsi="仿宋" w:eastAsia="仿宋_GB2312" w:cs="仿宋"/>
          <w:color w:val="000000"/>
          <w:sz w:val="32"/>
          <w:szCs w:val="32"/>
          <w:lang w:eastAsia="zh-CN"/>
        </w:rPr>
        <w:t>下初</w:t>
      </w:r>
      <w:r>
        <w:rPr>
          <w:rFonts w:hint="eastAsia" w:ascii="仿宋_GB2312" w:hAnsi="仿宋" w:eastAsia="仿宋_GB2312" w:cs="仿宋"/>
          <w:color w:val="000000"/>
          <w:sz w:val="32"/>
          <w:szCs w:val="32"/>
        </w:rPr>
        <w:t>镇</w:t>
      </w:r>
      <w:r>
        <w:rPr>
          <w:rFonts w:hint="eastAsia" w:ascii="仿宋_GB2312" w:hAnsi="仿宋" w:eastAsia="仿宋_GB2312" w:cs="仿宋"/>
          <w:color w:val="000000"/>
          <w:sz w:val="32"/>
          <w:szCs w:val="32"/>
          <w:lang w:eastAsia="zh-CN"/>
        </w:rPr>
        <w:t>驻地</w:t>
      </w:r>
    </w:p>
    <w:p w14:paraId="1D772F08">
      <w:pPr>
        <w:spacing w:line="580" w:lineRule="exact"/>
        <w:ind w:right="640" w:firstLine="601"/>
        <w:jc w:val="right"/>
        <w:rPr>
          <w:rFonts w:ascii="Times New Roman" w:hAnsi="Times New Roman" w:eastAsia="仿宋_GB2312" w:cs="Mongolian Baiti"/>
          <w:sz w:val="32"/>
          <w:szCs w:val="32"/>
        </w:rPr>
      </w:pPr>
    </w:p>
    <w:p w14:paraId="328F537B">
      <w:pPr>
        <w:spacing w:line="580" w:lineRule="exact"/>
        <w:ind w:right="640"/>
        <w:rPr>
          <w:rFonts w:ascii="Times New Roman" w:hAnsi="Times New Roman" w:eastAsia="仿宋_GB2312" w:cs="Mongolian Baiti"/>
          <w:sz w:val="32"/>
          <w:szCs w:val="32"/>
        </w:rPr>
      </w:pPr>
    </w:p>
    <w:p w14:paraId="045B3A90">
      <w:pPr>
        <w:spacing w:line="520" w:lineRule="exact"/>
        <w:ind w:right="640" w:firstLine="601"/>
        <w:jc w:val="right"/>
        <w:rPr>
          <w:rFonts w:hint="eastAsia" w:ascii="Times New Roman" w:hAnsi="Times New Roman" w:eastAsia="仿宋_GB2312" w:cs="仿宋"/>
          <w:color w:val="auto"/>
          <w:sz w:val="32"/>
          <w:szCs w:val="32"/>
        </w:rPr>
      </w:pPr>
      <w:bookmarkStart w:id="3" w:name="DYNAMIC—DWXX—tAj_dwmc—0"/>
      <w:r>
        <w:rPr>
          <w:rFonts w:hint="eastAsia" w:ascii="Times New Roman" w:hAnsi="Times New Roman" w:eastAsia="仿宋_GB2312" w:cs="仿宋"/>
          <w:color w:val="auto"/>
          <w:sz w:val="32"/>
        </w:rPr>
        <w:t>乳山市市场监督管理局</w:t>
      </w:r>
      <w:bookmarkEnd w:id="3"/>
      <w:r>
        <w:rPr>
          <w:rFonts w:hint="eastAsia" w:ascii="Times New Roman" w:hAnsi="Times New Roman" w:eastAsia="仿宋_GB2312" w:cs="仿宋"/>
          <w:color w:val="auto"/>
          <w:sz w:val="32"/>
          <w:szCs w:val="32"/>
        </w:rPr>
        <w:t xml:space="preserve">    </w:t>
      </w:r>
    </w:p>
    <w:p w14:paraId="38EEDD2C">
      <w:pPr>
        <w:wordWrap w:val="0"/>
        <w:spacing w:line="520" w:lineRule="exact"/>
        <w:ind w:firstLine="601"/>
        <w:jc w:val="right"/>
        <w:outlineLvl w:val="1"/>
        <w:rPr>
          <w:rFonts w:hint="eastAsia" w:ascii="Times New Roman" w:hAnsi="Times New Roman" w:eastAsia="仿宋_GB2312" w:cs="仿宋"/>
          <w:color w:val="auto"/>
          <w:sz w:val="32"/>
          <w:szCs w:val="32"/>
        </w:rPr>
      </w:pPr>
      <w:r>
        <w:rPr>
          <w:rFonts w:hint="eastAsia" w:ascii="Times New Roman" w:hAnsi="Times New Roman" w:eastAsia="仿宋_GB2312" w:cs="仿宋"/>
          <w:color w:val="auto"/>
          <w:sz w:val="32"/>
          <w:szCs w:val="32"/>
        </w:rPr>
        <w:t>（印 章）</w:t>
      </w:r>
      <w:r>
        <w:rPr>
          <w:rFonts w:hint="default" w:ascii="Times New Roman" w:hAnsi="Times New Roman" w:eastAsia="仿宋_GB2312" w:cs="仿宋"/>
          <w:color w:val="auto"/>
          <w:sz w:val="32"/>
          <w:szCs w:val="32"/>
        </w:rPr>
        <w:t xml:space="preserve">     </w:t>
      </w:r>
    </w:p>
    <w:p w14:paraId="033EE679">
      <w:pPr>
        <w:spacing w:line="580" w:lineRule="exact"/>
        <w:ind w:right="567" w:firstLine="601"/>
        <w:jc w:val="right"/>
        <w:rPr>
          <w:rFonts w:ascii="仿宋_GB2312" w:hAnsi="Times New Roman" w:eastAsia="仿宋_GB2312" w:cs="仿宋"/>
          <w:color w:val="000000"/>
          <w:sz w:val="32"/>
          <w:szCs w:val="32"/>
        </w:rPr>
      </w:pPr>
      <w:bookmarkStart w:id="4" w:name="CALCULATE—TIME—NOW"/>
      <w:r>
        <w:rPr>
          <w:rFonts w:hint="eastAsia" w:ascii="仿宋_GB2312" w:hAnsi="Times New Roman" w:eastAsia="仿宋_GB2312" w:cs="仿宋"/>
          <w:color w:val="auto"/>
          <w:sz w:val="32"/>
        </w:rPr>
        <w:t>2026年</w:t>
      </w:r>
      <w:r>
        <w:rPr>
          <w:rFonts w:hint="eastAsia" w:ascii="仿宋_GB2312" w:hAnsi="Times New Roman" w:eastAsia="仿宋_GB2312" w:cs="仿宋"/>
          <w:color w:val="auto"/>
          <w:sz w:val="32"/>
          <w:lang w:val="en-US" w:eastAsia="zh-CN"/>
        </w:rPr>
        <w:t>4</w:t>
      </w:r>
      <w:r>
        <w:rPr>
          <w:rFonts w:hint="eastAsia" w:ascii="仿宋_GB2312" w:hAnsi="Times New Roman" w:eastAsia="仿宋_GB2312" w:cs="仿宋"/>
          <w:color w:val="auto"/>
          <w:sz w:val="32"/>
        </w:rPr>
        <w:t>月</w:t>
      </w:r>
      <w:r>
        <w:rPr>
          <w:rFonts w:hint="eastAsia" w:ascii="仿宋_GB2312" w:hAnsi="Times New Roman" w:eastAsia="仿宋_GB2312" w:cs="仿宋"/>
          <w:color w:val="auto"/>
          <w:sz w:val="32"/>
          <w:lang w:val="en-US" w:eastAsia="zh-CN"/>
        </w:rPr>
        <w:t>14</w:t>
      </w:r>
      <w:r>
        <w:rPr>
          <w:rFonts w:hint="eastAsia" w:ascii="仿宋_GB2312" w:hAnsi="Times New Roman" w:eastAsia="仿宋_GB2312" w:cs="仿宋"/>
          <w:color w:val="auto"/>
          <w:sz w:val="32"/>
        </w:rPr>
        <w:t>日</w:t>
      </w:r>
      <w:bookmarkEnd w:id="4"/>
      <w:r>
        <w:rPr>
          <w:rFonts w:hint="eastAsia" w:ascii="仿宋_GB2312" w:hAnsi="Times New Roman" w:eastAsia="仿宋_GB2312" w:cs="仿宋"/>
          <w:color w:val="000000"/>
          <w:sz w:val="32"/>
          <w:szCs w:val="32"/>
        </w:rPr>
        <w:t xml:space="preserve"> </w:t>
      </w:r>
    </w:p>
    <w:p w14:paraId="30A7A923">
      <w:pPr>
        <w:spacing w:line="540" w:lineRule="exact"/>
        <w:ind w:right="567" w:firstLine="601"/>
        <w:jc w:val="right"/>
        <w:rPr>
          <w:rFonts w:ascii="仿宋_GB2312" w:hAnsi="Times New Roman" w:eastAsia="仿宋_GB2312" w:cs="仿宋"/>
          <w:color w:val="000000"/>
          <w:sz w:val="32"/>
          <w:szCs w:val="32"/>
        </w:rPr>
      </w:pPr>
    </w:p>
    <w:p w14:paraId="475F38E9">
      <w:pPr>
        <w:spacing w:line="540" w:lineRule="exact"/>
        <w:ind w:right="567" w:firstLine="601"/>
        <w:jc w:val="right"/>
        <w:rPr>
          <w:rFonts w:ascii="仿宋_GB2312" w:hAnsi="Times New Roman" w:eastAsia="仿宋_GB2312" w:cs="仿宋"/>
          <w:color w:val="000000"/>
          <w:sz w:val="32"/>
          <w:szCs w:val="32"/>
        </w:rPr>
      </w:pPr>
    </w:p>
    <w:p w14:paraId="00022E49">
      <w:pPr>
        <w:spacing w:before="156" w:beforeLines="50" w:line="500" w:lineRule="exact"/>
        <w:rPr>
          <w:rFonts w:ascii="Times New Roman" w:hAnsi="Times New Roman" w:eastAsia="仿宋_GB2312" w:cs="Mongolian Baiti"/>
          <w:bCs/>
          <w:sz w:val="32"/>
          <w:szCs w:val="32"/>
        </w:rPr>
      </w:pPr>
      <w:r>
        <w:rPr>
          <w:rFonts w:hint="eastAsia" w:ascii="Times New Roman" w:hAnsi="Times New Roman" w:eastAsia="仿宋_GB2312"/>
          <w:color w:val="000000"/>
          <w:sz w:val="32"/>
        </w:rPr>
        <mc:AlternateContent>
          <mc:Choice Requires="wps">
            <w:drawing>
              <wp:anchor distT="0" distB="0" distL="114300" distR="114300" simplePos="0" relativeHeight="251661312" behindDoc="0" locked="0" layoutInCell="1" allowOverlap="1">
                <wp:simplePos x="0" y="0"/>
                <wp:positionH relativeFrom="column">
                  <wp:align>center</wp:align>
                </wp:positionH>
                <wp:positionV relativeFrom="paragraph">
                  <wp:posOffset>95250</wp:posOffset>
                </wp:positionV>
                <wp:extent cx="5550535" cy="635"/>
                <wp:effectExtent l="0" t="0" r="0" b="0"/>
                <wp:wrapNone/>
                <wp:docPr id="6" name="直接连接符 6"/>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top:7.5pt;height:0.05pt;width:437.05pt;mso-position-horizontal:center;z-index:251661312;mso-width-relative:page;mso-height-relative:page;" filled="f" stroked="t" coordsize="21600,21600" o:gfxdata="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6T30&#10;ldUAAAAGAQAADwAAAAAAAAABACAAAAAiAAAAZHJzL2Rvd25yZXYueG1sUEsBAhQAFAAAAAgAh07i&#10;QJCp29DsAQAA2wMAAA4AAAAAAAAAAQAgAAAAJAEAAGRycy9lMm9Eb2MueG1sUEsFBgAAAAAGAAYA&#10;WQEAAIIFAAAAAA==&#10;">
                <v:fill on="f" focussize="0,0"/>
                <v:stroke weight="1.25pt" color="#000000" joinstyle="round"/>
                <v:imagedata o:title=""/>
                <o:lock v:ext="edit" aspectratio="f"/>
              </v:line>
            </w:pict>
          </mc:Fallback>
        </mc:AlternateContent>
      </w:r>
      <w:r>
        <w:rPr>
          <w:rFonts w:hint="eastAsia" w:ascii="Times New Roman" w:hAnsi="Times New Roman" w:eastAsia="仿宋_GB2312" w:cs="仿宋"/>
          <w:bCs/>
          <w:color w:val="000000"/>
          <w:sz w:val="32"/>
          <w:szCs w:val="32"/>
        </w:rPr>
        <mc:AlternateContent>
          <mc:Choice Requires="wps">
            <w:drawing>
              <wp:anchor distT="0" distB="0" distL="114300" distR="114300" simplePos="0" relativeHeight="251660288"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5" name="直接连接符 5"/>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wps:spPr>
                      <wps:bodyPr/>
                    </wps:wsp>
                  </a:graphicData>
                </a:graphic>
              </wp:anchor>
            </w:drawing>
          </mc:Choice>
          <mc:Fallback>
            <w:pict>
              <v:line id="_x0000_s1026" o:spid="_x0000_s1026" o:spt="20" style="position:absolute;left:0pt;margin-left:0pt;margin-top:1638.35pt;height:0.1pt;width:453.75pt;z-index:251660288;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AAAAAZHJzL1BLAQIUABQAAAAIAIdO&#10;4kCL7/OR1wAAAAoBAAAPAAAAAAAAAAEAIAAAACIAAABkcnMvZG93bnJldi54bWxQSwECFAAUAAAA&#10;CACHTuJA+ncjpO8BAADZAwAADgAAAAAAAAABACAAAAAmAQAAZHJzL2Uyb0RvYy54bWxQSwUGAAAA&#10;AAYABgBZAQAAhw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rPr>
        <w:t>本文书一式三份，一份送达，一份归档，</w:t>
      </w:r>
      <w:r>
        <w:rPr>
          <w:rFonts w:hint="eastAsia" w:ascii="Times New Roman" w:hAnsi="Times New Roman" w:eastAsia="仿宋_GB2312" w:cs="仿宋"/>
          <w:color w:val="000000"/>
          <w:sz w:val="30"/>
          <w:szCs w:val="30"/>
        </w:rPr>
        <w:t>一份办案机构留存</w:t>
      </w:r>
      <w:r>
        <w:rPr>
          <w:rFonts w:hint="eastAsia" w:ascii="Times New Roman" w:hAnsi="Times New Roman" w:eastAsia="仿宋_GB2312" w:cs="仿宋"/>
          <w:color w:val="000000"/>
          <w:sz w:val="32"/>
          <w:szCs w:val="32"/>
        </w:rPr>
        <w:t>。</w:t>
      </w:r>
    </w:p>
    <w:p w14:paraId="5370C6E1">
      <w:pPr>
        <w:spacing w:line="20" w:lineRule="exact"/>
      </w:pPr>
      <w:bookmarkStart w:id="5" w:name="_GoBack"/>
      <w:bookmarkEnd w:id="5"/>
    </w:p>
    <w:sectPr>
      <w:footerReference r:id="rId3" w:type="default"/>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Mongolian Baiti">
    <w:panose1 w:val="03000500000000000000"/>
    <w:charset w:val="00"/>
    <w:family w:val="script"/>
    <w:pitch w:val="default"/>
    <w:sig w:usb0="80000023" w:usb1="00000000" w:usb2="0002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91CD5E">
    <w:pPr>
      <w:pStyle w:val="4"/>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zXDnwqAgAAV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CLNmWdjqneUROirm&#10;7eoYIGCnaxSlV2LQCtPWdWZ4GXGc/9x3UY9/g+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IzXDnwqAgAAVQQAAA4AAAAAAAAAAQAgAAAAHwEAAGRycy9lMm9Eb2MueG1sUEsFBgAAAAAGAAYA&#10;WQEAALsFAAAAAA==&#10;">
              <v:fill on="f" focussize="0,0"/>
              <v:stroke on="f" weight="0.5pt"/>
              <v:imagedata o:title=""/>
              <o:lock v:ext="edit" aspectratio="f"/>
              <v:textbox inset="0mm,0mm,0mm,0mm" style="mso-fit-shape-to-text:t;">
                <w:txbxContent>
                  <w:p w14:paraId="3D4513CC">
                    <w:pPr>
                      <w:pStyle w:val="4"/>
                      <w:rPr>
                        <w:rFonts w:ascii="宋体" w:hAnsi="宋体" w:cs="宋体"/>
                        <w:sz w:val="28"/>
                        <w:szCs w:val="28"/>
                      </w:rPr>
                    </w:pPr>
                    <w:r>
                      <w:rPr>
                        <w:rFonts w:hint="eastAsia" w:ascii="宋体" w:hAnsi="宋体" w:cs="宋体"/>
                        <w:sz w:val="28"/>
                        <w:szCs w:val="28"/>
                      </w:rPr>
                      <w:t xml:space="preserve">第 </w:t>
                    </w:r>
                    <w:r>
                      <w:rPr>
                        <w:rFonts w:hint="eastAsia" w:ascii="宋体" w:hAnsi="宋体" w:cs="宋体"/>
                        <w:sz w:val="28"/>
                        <w:szCs w:val="28"/>
                      </w:rPr>
                      <w:fldChar w:fldCharType="begin"/>
                    </w:r>
                    <w:r>
                      <w:rPr>
                        <w:rFonts w:hint="eastAsia" w:ascii="宋体" w:hAnsi="宋体" w:cs="宋体"/>
                        <w:sz w:val="28"/>
                        <w:szCs w:val="28"/>
                      </w:rPr>
                      <w:instrText xml:space="preserve"> PAGE  \* MERGEFORMAT </w:instrText>
                    </w:r>
                    <w:r>
                      <w:rPr>
                        <w:rFonts w:hint="eastAsia" w:ascii="宋体" w:hAnsi="宋体" w:cs="宋体"/>
                        <w:sz w:val="28"/>
                        <w:szCs w:val="28"/>
                      </w:rPr>
                      <w:fldChar w:fldCharType="separate"/>
                    </w:r>
                    <w:r>
                      <w:rPr>
                        <w:rFonts w:ascii="宋体" w:hAnsi="宋体" w:cs="宋体"/>
                        <w:sz w:val="28"/>
                        <w:szCs w:val="28"/>
                      </w:rPr>
                      <w:t>2</w:t>
                    </w:r>
                    <w:r>
                      <w:rPr>
                        <w:rFonts w:hint="eastAsia" w:ascii="宋体" w:hAnsi="宋体" w:cs="宋体"/>
                        <w:sz w:val="28"/>
                        <w:szCs w:val="28"/>
                      </w:rPr>
                      <w:fldChar w:fldCharType="end"/>
                    </w:r>
                    <w:r>
                      <w:rPr>
                        <w:rFonts w:hint="eastAsia" w:ascii="宋体" w:hAnsi="宋体" w:cs="宋体"/>
                        <w:sz w:val="28"/>
                        <w:szCs w:val="28"/>
                      </w:rPr>
                      <w:t xml:space="preserve"> 页 共 </w:t>
                    </w:r>
                    <w:r>
                      <w:rPr>
                        <w:rFonts w:hint="eastAsia" w:ascii="宋体" w:hAnsi="宋体" w:cs="宋体"/>
                        <w:sz w:val="28"/>
                        <w:szCs w:val="28"/>
                      </w:rPr>
                      <w:fldChar w:fldCharType="begin"/>
                    </w:r>
                    <w:r>
                      <w:rPr>
                        <w:rFonts w:hint="eastAsia" w:ascii="宋体" w:hAnsi="宋体" w:cs="宋体"/>
                        <w:sz w:val="28"/>
                        <w:szCs w:val="28"/>
                      </w:rPr>
                      <w:instrText xml:space="preserve"> NUMPAGES  \* MERGEFORMAT </w:instrText>
                    </w:r>
                    <w:r>
                      <w:rPr>
                        <w:rFonts w:hint="eastAsia" w:ascii="宋体" w:hAnsi="宋体" w:cs="宋体"/>
                        <w:sz w:val="28"/>
                        <w:szCs w:val="28"/>
                      </w:rPr>
                      <w:fldChar w:fldCharType="separate"/>
                    </w:r>
                    <w:r>
                      <w:rPr>
                        <w:rFonts w:ascii="宋体" w:hAnsi="宋体" w:cs="宋体"/>
                        <w:sz w:val="28"/>
                        <w:szCs w:val="28"/>
                      </w:rPr>
                      <w:t>3</w:t>
                    </w:r>
                    <w:r>
                      <w:rPr>
                        <w:rFonts w:hint="eastAsia" w:ascii="宋体" w:hAnsi="宋体" w:cs="宋体"/>
                        <w:sz w:val="28"/>
                        <w:szCs w:val="28"/>
                      </w:rPr>
                      <w:fldChar w:fldCharType="end"/>
                    </w:r>
                    <w:r>
                      <w:rPr>
                        <w:rFonts w:hint="eastAsia" w:ascii="宋体" w:hAnsi="宋体" w:cs="宋体"/>
                        <w:sz w:val="28"/>
                        <w:szCs w:val="28"/>
                      </w:rPr>
                      <w:t xml:space="preserve"> 页</w:t>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2I1ZDFhZjJlM2E5NzUwMmJjODEyZjViMDM5NjNhMGEifQ=="/>
  </w:docVars>
  <w:rsids>
    <w:rsidRoot w:val="5BA419F7"/>
    <w:rsid w:val="000B6F49"/>
    <w:rsid w:val="002B2555"/>
    <w:rsid w:val="00356CEC"/>
    <w:rsid w:val="00480758"/>
    <w:rsid w:val="004F7691"/>
    <w:rsid w:val="005B367F"/>
    <w:rsid w:val="00860B29"/>
    <w:rsid w:val="00992731"/>
    <w:rsid w:val="00AD4077"/>
    <w:rsid w:val="00AE3432"/>
    <w:rsid w:val="00BD585D"/>
    <w:rsid w:val="00D04A6D"/>
    <w:rsid w:val="00DF09D8"/>
    <w:rsid w:val="00FB15F0"/>
    <w:rsid w:val="0826168A"/>
    <w:rsid w:val="099A1FA0"/>
    <w:rsid w:val="0EF97BEC"/>
    <w:rsid w:val="0F3A0857"/>
    <w:rsid w:val="0F7E45C4"/>
    <w:rsid w:val="13D47795"/>
    <w:rsid w:val="143E1E38"/>
    <w:rsid w:val="152E563E"/>
    <w:rsid w:val="1E2A308C"/>
    <w:rsid w:val="1F8D46D8"/>
    <w:rsid w:val="23BC3EB3"/>
    <w:rsid w:val="24D95404"/>
    <w:rsid w:val="2DE10173"/>
    <w:rsid w:val="2FDDA839"/>
    <w:rsid w:val="32413C8F"/>
    <w:rsid w:val="32D76A6C"/>
    <w:rsid w:val="333B6EE8"/>
    <w:rsid w:val="33793162"/>
    <w:rsid w:val="348722BC"/>
    <w:rsid w:val="3A8A0DC9"/>
    <w:rsid w:val="3C244CA0"/>
    <w:rsid w:val="3DBF2620"/>
    <w:rsid w:val="3E7F2A1D"/>
    <w:rsid w:val="3F5C36FF"/>
    <w:rsid w:val="3FBE01FB"/>
    <w:rsid w:val="3FFF4CEC"/>
    <w:rsid w:val="42211321"/>
    <w:rsid w:val="42845635"/>
    <w:rsid w:val="44775C1F"/>
    <w:rsid w:val="496F3588"/>
    <w:rsid w:val="4EDA0F68"/>
    <w:rsid w:val="4FFA2FA9"/>
    <w:rsid w:val="58FC7EFD"/>
    <w:rsid w:val="5BA419F7"/>
    <w:rsid w:val="5C8F50CD"/>
    <w:rsid w:val="5D7E7967"/>
    <w:rsid w:val="5FB96E44"/>
    <w:rsid w:val="607B2305"/>
    <w:rsid w:val="612E7E8C"/>
    <w:rsid w:val="65DE7711"/>
    <w:rsid w:val="6DDF8BBA"/>
    <w:rsid w:val="6E7FCB90"/>
    <w:rsid w:val="6FED452A"/>
    <w:rsid w:val="732108F2"/>
    <w:rsid w:val="73227AD9"/>
    <w:rsid w:val="73C0428B"/>
    <w:rsid w:val="7529610D"/>
    <w:rsid w:val="756A176A"/>
    <w:rsid w:val="75AF767A"/>
    <w:rsid w:val="7BA22844"/>
    <w:rsid w:val="7EFEEEAD"/>
    <w:rsid w:val="7FD7BE73"/>
    <w:rsid w:val="7FF54E6F"/>
    <w:rsid w:val="B5EF22AF"/>
    <w:rsid w:val="BF965547"/>
    <w:rsid w:val="BFFD87AA"/>
    <w:rsid w:val="D7FF1B27"/>
    <w:rsid w:val="DA76FE71"/>
    <w:rsid w:val="DF9F7CF4"/>
    <w:rsid w:val="DFBFF95F"/>
    <w:rsid w:val="DFD5E570"/>
    <w:rsid w:val="DFF944AD"/>
    <w:rsid w:val="EFFCA455"/>
    <w:rsid w:val="F47AE5AF"/>
    <w:rsid w:val="F5B0AF4B"/>
    <w:rsid w:val="F777CDEE"/>
    <w:rsid w:val="F7EC5959"/>
    <w:rsid w:val="FBFEF6F3"/>
    <w:rsid w:val="FDEF9929"/>
    <w:rsid w:val="FFDEF54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annotation text"/>
    <w:basedOn w:val="1"/>
    <w:qFormat/>
    <w:uiPriority w:val="0"/>
    <w:pPr>
      <w:jc w:val="left"/>
    </w:p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6">
    <w:name w:val="Normal (Web)"/>
    <w:basedOn w:val="1"/>
    <w:qFormat/>
    <w:uiPriority w:val="0"/>
    <w:pPr>
      <w:spacing w:beforeAutospacing="1" w:afterAutospacing="1"/>
      <w:jc w:val="left"/>
    </w:pPr>
    <w:rPr>
      <w:kern w:val="0"/>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1360</Words>
  <Characters>1424</Characters>
  <Lines>8</Lines>
  <Paragraphs>2</Paragraphs>
  <TotalTime>0</TotalTime>
  <ScaleCrop>false</ScaleCrop>
  <LinksUpToDate>false</LinksUpToDate>
  <CharactersWithSpaces>1448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2021-07-31T02:04:00Z</dcterms:created>
  <dc:creator>胖林宝宝噜啦噜～</dc:creator>
  <cp:lastModifiedBy>   </cp:lastModifiedBy>
  <cp:lastPrinted>2026-01-14T20:47:00Z</cp:lastPrinted>
  <dcterms:modified xsi:type="dcterms:W3CDTF">2026-04-14T04:57:18Z</dcterms:modified>
  <cp:revision>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4EC3AE0C527E4B78A5FD400FBFF5820E</vt:lpwstr>
  </property>
  <property fmtid="{D5CDD505-2E9C-101B-9397-08002B2CF9AE}" pid="4" name="KSOTemplateDocerSaveRecord">
    <vt:lpwstr>eyJoZGlkIjoiMDQzMWVjYzZjYjEyN2YwMzA3OTA1YmE4MzY3OWI0OWEiLCJ1c2VySWQiOiI1ODMzOTMwNzMifQ==</vt:lpwstr>
  </property>
</Properties>
</file>