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3CD8C">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szCs w:val="44"/>
        </w:rPr>
        <w:t>乳山市市场监督管理局</w:t>
      </w:r>
      <w:bookmarkEnd w:id="0"/>
    </w:p>
    <w:p w14:paraId="7D263371">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7EA39DC5">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szCs w:val="32"/>
        </w:rPr>
        <w:t>乳市监处罚〔2026〕53</w:t>
      </w:r>
      <w:r>
        <w:rPr>
          <w:rFonts w:hint="eastAsia" w:ascii="Times New Roman" w:hAnsi="Times New Roman" w:eastAsia="仿宋_GB2312" w:cs="Mongolian Baiti"/>
          <w:color w:val="auto"/>
          <w:sz w:val="32"/>
          <w:szCs w:val="32"/>
          <w:lang w:val="en-US" w:eastAsia="zh-CN"/>
        </w:rPr>
        <w:t>9</w:t>
      </w:r>
      <w:r>
        <w:rPr>
          <w:rFonts w:hint="eastAsia" w:ascii="Times New Roman" w:hAnsi="Times New Roman" w:eastAsia="仿宋_GB2312" w:cs="Mongolian Baiti"/>
          <w:color w:val="auto"/>
          <w:sz w:val="32"/>
          <w:szCs w:val="32"/>
        </w:rPr>
        <w:t>号</w:t>
      </w:r>
      <w:bookmarkEnd w:id="2"/>
    </w:p>
    <w:p w14:paraId="01D329AB">
      <w:pPr>
        <w:spacing w:before="315" w:beforeLines="100" w:line="540" w:lineRule="exact"/>
        <w:ind w:left="142" w:hanging="142"/>
        <w:rPr>
          <w:rFonts w:hint="eastAsia" w:ascii="Times New Roman" w:hAnsi="Times New Roman" w:eastAsia="仿宋_GB2312" w:cs="Mongolian Baiti"/>
          <w:b w:val="0"/>
          <w:bCs/>
          <w:color w:val="auto"/>
          <w:sz w:val="32"/>
          <w:szCs w:val="32"/>
          <w:u w:val="none"/>
          <w:lang w:val="en-US" w:eastAsia="zh-CN"/>
        </w:rPr>
      </w:pPr>
      <w:r>
        <w:rPr>
          <w:rFonts w:hint="eastAsia" w:ascii="Times New Roman" w:hAnsi="Times New Roman" w:eastAsia="仿宋_GB2312" w:cs="Mongolian Baiti"/>
          <w:b w:val="0"/>
          <w:bCs/>
          <w:color w:val="auto"/>
          <w:kern w:val="1"/>
          <w:sz w:val="32"/>
          <w:szCs w:val="32"/>
          <w:u w:val="none"/>
        </w:rPr>
        <w:t>当事人：</w:t>
      </w:r>
      <w:bookmarkStart w:id="9" w:name="_GoBack"/>
      <w:r>
        <w:rPr>
          <w:rFonts w:hint="eastAsia" w:ascii="仿宋_GB2312" w:hAnsi="仿宋_GB2312" w:eastAsia="仿宋_GB2312" w:cs="仿宋_GB2312"/>
          <w:bCs/>
          <w:color w:val="000000"/>
          <w:sz w:val="32"/>
          <w:szCs w:val="32"/>
          <w:lang w:eastAsia="zh-CN"/>
        </w:rPr>
        <w:t>乳山市皓通贸易有限公司</w:t>
      </w:r>
      <w:r>
        <w:rPr>
          <w:rFonts w:hint="default" w:ascii="Times New Roman" w:hAnsi="Times New Roman" w:eastAsia="仿宋_GB2312" w:cs="Mongolian Baiti"/>
          <w:b w:val="0"/>
          <w:bCs/>
          <w:color w:val="auto"/>
          <w:kern w:val="1"/>
          <w:sz w:val="32"/>
          <w:szCs w:val="32"/>
          <w:u w:val="none"/>
        </w:rPr>
        <w:t xml:space="preserve">  </w:t>
      </w:r>
      <w:r>
        <w:rPr>
          <w:rFonts w:hint="eastAsia" w:ascii="Times New Roman" w:hAnsi="Times New Roman" w:eastAsia="仿宋_GB2312" w:cs="Mongolian Baiti"/>
          <w:b w:val="0"/>
          <w:bCs/>
          <w:color w:val="auto"/>
          <w:kern w:val="1"/>
          <w:sz w:val="32"/>
          <w:szCs w:val="32"/>
          <w:u w:val="none"/>
        </w:rPr>
        <w:t xml:space="preserve">   </w:t>
      </w:r>
      <w:r>
        <w:rPr>
          <w:rFonts w:hint="default" w:ascii="Times New Roman" w:hAnsi="Times New Roman" w:eastAsia="仿宋_GB2312" w:cs="Mongolian Baiti"/>
          <w:b w:val="0"/>
          <w:bCs/>
          <w:color w:val="auto"/>
          <w:kern w:val="1"/>
          <w:sz w:val="32"/>
          <w:szCs w:val="32"/>
          <w:u w:val="none"/>
        </w:rPr>
        <w:t xml:space="preserve"> </w:t>
      </w:r>
      <w:bookmarkEnd w:id="9"/>
      <w:r>
        <w:rPr>
          <w:rFonts w:hint="eastAsia" w:ascii="Times New Roman" w:hAnsi="Times New Roman" w:eastAsia="仿宋_GB2312" w:cs="Mongolian Baiti"/>
          <w:b w:val="0"/>
          <w:bCs/>
          <w:color w:val="auto"/>
          <w:kern w:val="1"/>
          <w:sz w:val="32"/>
          <w:szCs w:val="32"/>
          <w:u w:val="none"/>
        </w:rPr>
        <w:t xml:space="preserve">                                      </w:t>
      </w:r>
    </w:p>
    <w:p w14:paraId="6112D816">
      <w:pPr>
        <w:spacing w:line="540" w:lineRule="exact"/>
        <w:ind w:left="140" w:hanging="140"/>
        <w:rPr>
          <w:rFonts w:hint="default" w:ascii="Times New Roman" w:hAnsi="Times New Roman" w:eastAsia="仿宋_GB2312" w:cs="Mongolian Baiti"/>
          <w:b w:val="0"/>
          <w:bCs/>
          <w:color w:val="auto"/>
          <w:kern w:val="1"/>
          <w:sz w:val="32"/>
          <w:szCs w:val="32"/>
          <w:u w:val="none"/>
          <w:lang w:val="en-US" w:eastAsia="zh-CN"/>
        </w:rPr>
      </w:pPr>
      <w:r>
        <w:rPr>
          <w:rFonts w:hint="eastAsia" w:ascii="Times New Roman" w:hAnsi="Times New Roman" w:eastAsia="仿宋_GB2312" w:cs="微软雅黑"/>
          <w:b w:val="0"/>
          <w:bCs/>
          <w:color w:val="auto"/>
          <w:kern w:val="1"/>
          <w:sz w:val="32"/>
          <w:szCs w:val="32"/>
          <w:u w:val="none"/>
        </w:rPr>
        <w:t>主体资格证照</w:t>
      </w:r>
      <w:r>
        <w:rPr>
          <w:rFonts w:hint="eastAsia" w:ascii="Times New Roman" w:hAnsi="Times New Roman" w:eastAsia="仿宋_GB2312" w:cs="Mongolian Baiti"/>
          <w:b w:val="0"/>
          <w:bCs/>
          <w:color w:val="auto"/>
          <w:kern w:val="1"/>
          <w:sz w:val="32"/>
          <w:szCs w:val="32"/>
          <w:u w:val="none"/>
        </w:rPr>
        <w:t>名称：</w:t>
      </w:r>
      <w:bookmarkStart w:id="3" w:name="CALCULATE—DSR—tAjDsrs_cZtzgzzmc"/>
      <w:r>
        <w:rPr>
          <w:rFonts w:hint="eastAsia" w:ascii="Times New Roman" w:hAnsi="Times New Roman" w:eastAsia="仿宋_GB2312" w:cs="Mongolian Baiti"/>
          <w:b w:val="0"/>
          <w:color w:val="auto"/>
          <w:sz w:val="32"/>
          <w:szCs w:val="32"/>
          <w:u w:val="none"/>
        </w:rPr>
        <w:t>营业执照</w:t>
      </w:r>
      <w:bookmarkEnd w:id="3"/>
      <w:r>
        <w:rPr>
          <w:rFonts w:hint="eastAsia" w:ascii="Times New Roman" w:hAnsi="Times New Roman" w:eastAsia="仿宋_GB2312" w:cs="Mongolian Baiti"/>
          <w:b w:val="0"/>
          <w:bCs/>
          <w:color w:val="auto"/>
          <w:kern w:val="1"/>
          <w:sz w:val="32"/>
          <w:szCs w:val="32"/>
          <w:u w:val="none"/>
        </w:rPr>
        <w:t xml:space="preserve">                                                                 </w:t>
      </w:r>
    </w:p>
    <w:p w14:paraId="517FCD5D">
      <w:pPr>
        <w:spacing w:line="560" w:lineRule="exact"/>
        <w:ind w:left="140" w:hanging="140"/>
        <w:rPr>
          <w:rFonts w:hint="eastAsia" w:ascii="Times New Roman" w:hAnsi="Times New Roman" w:eastAsia="仿宋_GB2312" w:cs="Mongolian Baiti"/>
          <w:b w:val="0"/>
          <w:bCs/>
          <w:color w:val="auto"/>
          <w:kern w:val="1"/>
          <w:sz w:val="32"/>
          <w:szCs w:val="32"/>
          <w:u w:val="none"/>
          <w:lang w:val="en-US" w:eastAsia="zh-CN"/>
        </w:rPr>
      </w:pPr>
      <w:r>
        <w:rPr>
          <w:rFonts w:hint="eastAsia" w:ascii="Times New Roman" w:hAnsi="Times New Roman" w:eastAsia="仿宋_GB2312" w:cs="Mongolian Baiti"/>
          <w:b w:val="0"/>
          <w:bCs/>
          <w:color w:val="auto"/>
          <w:kern w:val="1"/>
          <w:sz w:val="32"/>
          <w:szCs w:val="32"/>
          <w:u w:val="none"/>
        </w:rPr>
        <w:t xml:space="preserve">统一社会信用代码：91371083MA3ELTFM40                                  </w:t>
      </w:r>
    </w:p>
    <w:p w14:paraId="2E7B9FEA">
      <w:pPr>
        <w:spacing w:line="560" w:lineRule="exact"/>
        <w:ind w:left="140" w:hanging="140"/>
        <w:rPr>
          <w:rFonts w:hint="eastAsia" w:ascii="Times New Roman" w:hAnsi="Times New Roman" w:eastAsia="仿宋_GB2312" w:cs="Mongolian Baiti"/>
          <w:b w:val="0"/>
          <w:bCs/>
          <w:color w:val="auto"/>
          <w:kern w:val="1"/>
          <w:sz w:val="32"/>
          <w:szCs w:val="32"/>
          <w:u w:val="none"/>
          <w:lang w:val="en-US" w:eastAsia="zh-CN"/>
        </w:rPr>
      </w:pPr>
      <w:r>
        <w:rPr>
          <w:rFonts w:hint="eastAsia" w:ascii="Times New Roman" w:hAnsi="Times New Roman" w:eastAsia="仿宋_GB2312" w:cs="Mongolian Baiti"/>
          <w:b w:val="0"/>
          <w:bCs/>
          <w:color w:val="auto"/>
          <w:kern w:val="1"/>
          <w:sz w:val="32"/>
          <w:szCs w:val="32"/>
          <w:u w:val="none"/>
        </w:rPr>
        <w:t>住所（住址）：</w:t>
      </w:r>
      <w:bookmarkStart w:id="4" w:name="CALCULATE—DSR—tAjDsrs_cLxdzSheng"/>
      <w:r>
        <w:rPr>
          <w:rFonts w:hint="eastAsia" w:ascii="Times New Roman" w:hAnsi="Times New Roman" w:eastAsia="仿宋_GB2312" w:cs="Mongolian Baiti"/>
          <w:b w:val="0"/>
          <w:bCs/>
          <w:color w:val="auto"/>
          <w:kern w:val="1"/>
          <w:sz w:val="32"/>
          <w:szCs w:val="32"/>
          <w:u w:val="none"/>
        </w:rPr>
        <w:t>山东省威海市乳山市城区街道办事处南江村</w:t>
      </w:r>
      <w:bookmarkEnd w:id="4"/>
      <w:r>
        <w:rPr>
          <w:rFonts w:hint="eastAsia" w:ascii="Times New Roman" w:hAnsi="Times New Roman" w:eastAsia="仿宋_GB2312" w:cs="Mongolian Baiti"/>
          <w:b w:val="0"/>
          <w:bCs/>
          <w:color w:val="auto"/>
          <w:kern w:val="1"/>
          <w:sz w:val="32"/>
          <w:szCs w:val="32"/>
          <w:u w:val="none"/>
        </w:rPr>
        <w:t xml:space="preserve">                                      </w:t>
      </w:r>
      <w:r>
        <w:rPr>
          <w:rFonts w:hint="eastAsia" w:ascii="Times New Roman" w:hAnsi="Times New Roman" w:eastAsia="仿宋_GB2312" w:cs="Mongolian Baiti"/>
          <w:b w:val="0"/>
          <w:bCs/>
          <w:color w:val="auto"/>
          <w:kern w:val="1"/>
          <w:sz w:val="32"/>
          <w:szCs w:val="32"/>
          <w:u w:val="none"/>
          <w:lang w:val="en-US" w:eastAsia="zh-CN"/>
        </w:rPr>
        <w:t xml:space="preserve"> </w:t>
      </w:r>
    </w:p>
    <w:p w14:paraId="70B69197">
      <w:pPr>
        <w:spacing w:line="560" w:lineRule="exact"/>
        <w:ind w:left="140" w:hanging="140"/>
        <w:rPr>
          <w:rFonts w:hint="eastAsia" w:ascii="Times New Roman" w:hAnsi="Times New Roman" w:eastAsia="仿宋_GB2312" w:cs="Mongolian Baiti"/>
          <w:b w:val="0"/>
          <w:bCs/>
          <w:color w:val="auto"/>
          <w:kern w:val="1"/>
          <w:sz w:val="32"/>
          <w:szCs w:val="32"/>
          <w:u w:val="none"/>
          <w:lang w:val="en-US" w:eastAsia="zh-CN"/>
        </w:rPr>
      </w:pPr>
      <w:r>
        <w:rPr>
          <w:rFonts w:hint="eastAsia" w:ascii="Times New Roman" w:hAnsi="Times New Roman" w:eastAsia="仿宋_GB2312" w:cs="Mongolian Baiti"/>
          <w:b w:val="0"/>
          <w:bCs/>
          <w:color w:val="auto"/>
          <w:kern w:val="1"/>
          <w:sz w:val="32"/>
          <w:szCs w:val="32"/>
          <w:u w:val="none"/>
        </w:rPr>
        <w:t>法定代表人（负责人</w:t>
      </w:r>
      <w:r>
        <w:rPr>
          <w:rFonts w:hint="eastAsia" w:ascii="Times New Roman" w:hAnsi="Times New Roman" w:eastAsia="仿宋_GB2312" w:cs="Mongolian Baiti"/>
          <w:b w:val="0"/>
          <w:bCs/>
          <w:color w:val="auto"/>
          <w:kern w:val="1"/>
          <w:sz w:val="32"/>
          <w:szCs w:val="32"/>
          <w:u w:val="none"/>
          <w:lang w:eastAsia="zh-CN"/>
        </w:rPr>
        <w:t>、经营者</w:t>
      </w:r>
      <w:r>
        <w:rPr>
          <w:rFonts w:hint="eastAsia" w:ascii="Times New Roman" w:hAnsi="Times New Roman" w:eastAsia="仿宋_GB2312" w:cs="Mongolian Baiti"/>
          <w:b w:val="0"/>
          <w:bCs/>
          <w:color w:val="auto"/>
          <w:kern w:val="1"/>
          <w:sz w:val="32"/>
          <w:szCs w:val="32"/>
          <w:u w:val="none"/>
        </w:rPr>
        <w:t>）：</w:t>
      </w:r>
      <w:bookmarkStart w:id="5" w:name="CALCULATE—DSR—tAjDsrs_cFddbr"/>
      <w:r>
        <w:rPr>
          <w:rFonts w:hint="eastAsia" w:ascii="Times New Roman" w:hAnsi="Times New Roman" w:eastAsia="仿宋_GB2312" w:cs="Mongolian Baiti"/>
          <w:b w:val="0"/>
          <w:bCs/>
          <w:color w:val="auto"/>
          <w:kern w:val="1"/>
          <w:sz w:val="32"/>
          <w:szCs w:val="32"/>
          <w:u w:val="none"/>
        </w:rPr>
        <w:t>宋</w:t>
      </w:r>
      <w:bookmarkEnd w:id="5"/>
      <w:r>
        <w:rPr>
          <w:rFonts w:hint="eastAsia" w:ascii="Times New Roman" w:hAnsi="Times New Roman" w:eastAsia="仿宋_GB2312" w:cs="Mongolian Baiti"/>
          <w:b w:val="0"/>
          <w:color w:val="auto"/>
          <w:sz w:val="32"/>
          <w:szCs w:val="32"/>
          <w:u w:val="none"/>
          <w:lang w:val="en-US" w:eastAsia="zh-CN"/>
        </w:rPr>
        <w:t>***</w:t>
      </w:r>
      <w:r>
        <w:rPr>
          <w:rFonts w:hint="eastAsia" w:ascii="Times New Roman" w:hAnsi="Times New Roman" w:eastAsia="仿宋_GB2312" w:cs="Mongolian Baiti"/>
          <w:b w:val="0"/>
          <w:bCs/>
          <w:color w:val="auto"/>
          <w:kern w:val="1"/>
          <w:sz w:val="32"/>
          <w:szCs w:val="32"/>
          <w:u w:val="none"/>
        </w:rPr>
        <w:t xml:space="preserve">                  </w:t>
      </w:r>
    </w:p>
    <w:p w14:paraId="73AAED5A">
      <w:pPr>
        <w:spacing w:line="560" w:lineRule="exact"/>
        <w:ind w:left="140" w:hanging="140"/>
        <w:rPr>
          <w:rFonts w:hint="default" w:ascii="Times New Roman" w:hAnsi="Times New Roman" w:eastAsia="仿宋_GB2312" w:cs="Times New Roman"/>
          <w:bCs/>
          <w:kern w:val="2"/>
          <w:sz w:val="32"/>
          <w:szCs w:val="32"/>
          <w:u w:val="none"/>
          <w:lang w:val="en-US" w:eastAsia="zh-CN" w:bidi="ar-SA"/>
        </w:rPr>
      </w:pPr>
      <w:r>
        <w:rPr>
          <w:rFonts w:hint="eastAsia" w:ascii="Times New Roman" w:hAnsi="Times New Roman" w:eastAsia="仿宋_GB2312" w:cs="Mongolian Baiti"/>
          <w:b w:val="0"/>
          <w:bCs/>
          <w:color w:val="auto"/>
          <w:kern w:val="1"/>
          <w:sz w:val="32"/>
          <w:szCs w:val="32"/>
          <w:u w:val="none"/>
        </w:rPr>
        <w:t>身份证件号码：</w:t>
      </w:r>
      <w:bookmarkStart w:id="6" w:name="CALCULATE—DSR—tAjDsrs_cZjhm"/>
      <w:r>
        <w:rPr>
          <w:rFonts w:hint="eastAsia" w:ascii="Times New Roman" w:hAnsi="Times New Roman" w:eastAsia="仿宋_GB2312" w:cs="Mongolian Baiti"/>
          <w:b w:val="0"/>
          <w:bCs/>
          <w:color w:val="auto"/>
          <w:kern w:val="1"/>
          <w:sz w:val="32"/>
          <w:szCs w:val="32"/>
          <w:u w:val="none"/>
        </w:rPr>
        <w:t>37</w:t>
      </w:r>
      <w:bookmarkEnd w:id="6"/>
      <w:r>
        <w:rPr>
          <w:rFonts w:hint="eastAsia" w:ascii="Times New Roman" w:hAnsi="Times New Roman" w:eastAsia="仿宋_GB2312" w:cs="Mongolian Baiti"/>
          <w:b w:val="0"/>
          <w:color w:val="auto"/>
          <w:sz w:val="32"/>
          <w:szCs w:val="32"/>
          <w:u w:val="none"/>
          <w:lang w:val="en-US" w:eastAsia="zh-CN"/>
        </w:rPr>
        <w:t>**********</w:t>
      </w:r>
      <w:r>
        <w:rPr>
          <w:rFonts w:hint="eastAsia" w:ascii="Times New Roman" w:hAnsi="Times New Roman" w:eastAsia="仿宋_GB2312" w:cs="Mongolian Baiti"/>
          <w:b w:val="0"/>
          <w:bCs/>
          <w:color w:val="auto"/>
          <w:kern w:val="1"/>
          <w:sz w:val="32"/>
          <w:szCs w:val="32"/>
          <w:u w:val="none"/>
        </w:rPr>
        <w:t xml:space="preserve">                                      </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none"/>
        </w:rPr>
        <w:t xml:space="preserve">       </w:t>
      </w:r>
      <w:r>
        <w:rPr>
          <w:rFonts w:hint="default" w:ascii="Times New Roman" w:hAnsi="Times New Roman" w:eastAsia="仿宋_GB2312" w:cs="Times New Roman"/>
          <w:bCs/>
          <w:kern w:val="2"/>
          <w:sz w:val="32"/>
          <w:szCs w:val="32"/>
          <w:u w:val="none"/>
          <w:lang w:val="en-US" w:eastAsia="zh-CN" w:bidi="ar-SA"/>
        </w:rPr>
        <w:t xml:space="preserve">  </w:t>
      </w:r>
    </w:p>
    <w:p w14:paraId="1681705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2026年05月15日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通过国家企业信用信息公示系统发现乳山市皓通贸易有限公司</w:t>
      </w:r>
      <w:r>
        <w:rPr>
          <w:rFonts w:hint="eastAsia" w:ascii="仿宋_GB2312" w:hAnsi="仿宋_GB2312" w:eastAsia="仿宋_GB2312" w:cs="仿宋_GB2312"/>
          <w:bCs/>
          <w:sz w:val="32"/>
          <w:szCs w:val="32"/>
          <w:lang w:val="en-US" w:eastAsia="zh-CN"/>
        </w:rPr>
        <w:t>2020-</w:t>
      </w:r>
      <w:r>
        <w:rPr>
          <w:rFonts w:hint="eastAsia" w:ascii="仿宋_GB2312" w:hAnsi="仿宋_GB2312" w:eastAsia="仿宋_GB2312" w:cs="仿宋_GB2312"/>
          <w:bCs/>
          <w:sz w:val="32"/>
          <w:szCs w:val="32"/>
          <w:lang w:eastAsia="zh-CN"/>
        </w:rPr>
        <w:t>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lang w:eastAsia="zh-CN"/>
        </w:rPr>
        <w:t>年度未申报</w:t>
      </w:r>
      <w:r>
        <w:rPr>
          <w:rFonts w:hint="eastAsia" w:ascii="仿宋_GB2312" w:hAnsi="仿宋_GB2312" w:eastAsia="仿宋_GB2312" w:cs="仿宋_GB2312"/>
          <w:bCs/>
          <w:sz w:val="32"/>
          <w:szCs w:val="32"/>
          <w:lang w:val="en-US" w:eastAsia="zh-CN"/>
        </w:rPr>
        <w:t>企业年报。</w:t>
      </w:r>
      <w:r>
        <w:rPr>
          <w:rFonts w:hint="eastAsia" w:ascii="Times New Roman" w:hAnsi="仿宋_GB2312" w:eastAsia="仿宋_GB2312" w:cs="仿宋_GB2312"/>
          <w:b w:val="0"/>
          <w:bCs w:val="0"/>
          <w:sz w:val="32"/>
          <w:szCs w:val="32"/>
          <w:lang w:eastAsia="zh-CN"/>
        </w:rPr>
        <w:t>其行为</w:t>
      </w:r>
      <w:r>
        <w:rPr>
          <w:rFonts w:hint="eastAsia" w:ascii="Times New Roman" w:hAnsi="仿宋_GB2312" w:eastAsia="仿宋_GB2312" w:cs="仿宋_GB2312"/>
          <w:b w:val="0"/>
          <w:bCs w:val="0"/>
          <w:sz w:val="32"/>
          <w:szCs w:val="32"/>
        </w:rPr>
        <w:t>涉嫌违反《中华人民共和国公司法》</w:t>
      </w:r>
      <w:r>
        <w:rPr>
          <w:rFonts w:hint="eastAsia" w:ascii="Times New Roman" w:hAnsi="仿宋_GB2312" w:eastAsia="仿宋_GB2312" w:cs="仿宋_GB2312"/>
          <w:b w:val="0"/>
          <w:bCs w:val="0"/>
          <w:sz w:val="32"/>
          <w:szCs w:val="32"/>
          <w:lang w:eastAsia="zh-CN"/>
        </w:rPr>
        <w:t>第二百六十条</w:t>
      </w:r>
      <w:r>
        <w:rPr>
          <w:rFonts w:hint="eastAsia" w:ascii="Times New Roman" w:hAnsi="仿宋_GB2312" w:eastAsia="仿宋_GB2312" w:cs="仿宋_GB2312"/>
          <w:b w:val="0"/>
          <w:bCs w:val="0"/>
          <w:sz w:val="32"/>
          <w:szCs w:val="32"/>
        </w:rPr>
        <w:t>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2026年05月22日</w:t>
      </w:r>
      <w:r>
        <w:rPr>
          <w:rFonts w:hint="eastAsia" w:ascii="仿宋_GB2312" w:hAnsi="仿宋_GB2312" w:eastAsia="仿宋_GB2312" w:cs="仿宋_GB2312"/>
          <w:bCs/>
          <w:sz w:val="32"/>
          <w:szCs w:val="32"/>
        </w:rPr>
        <w:t>立案。在调查中，我局执法人员对当事人企业年报情况，在乳山市行政审批服务局登记情况，在国家税务总局乳山市税务局税务报税情况，在乳山市</w:t>
      </w:r>
      <w:r>
        <w:rPr>
          <w:rFonts w:hint="eastAsia" w:ascii="仿宋_GB2312" w:hAnsi="仿宋_GB2312" w:eastAsia="仿宋_GB2312" w:cs="仿宋_GB2312"/>
          <w:bCs/>
          <w:sz w:val="32"/>
          <w:szCs w:val="32"/>
          <w:lang w:eastAsia="zh-CN"/>
        </w:rPr>
        <w:t>人力资源和社会保障局</w:t>
      </w:r>
      <w:r>
        <w:rPr>
          <w:rFonts w:hint="eastAsia" w:ascii="仿宋_GB2312" w:hAnsi="仿宋_GB2312" w:eastAsia="仿宋_GB2312" w:cs="仿宋_GB2312"/>
          <w:bCs/>
          <w:sz w:val="32"/>
          <w:szCs w:val="32"/>
        </w:rPr>
        <w:t>社会保险缴纳情况进行了调查。</w:t>
      </w:r>
      <w:r>
        <w:rPr>
          <w:rFonts w:hint="eastAsia" w:ascii="仿宋_GB2312" w:hAnsi="仿宋_GB2312" w:eastAsia="仿宋_GB2312" w:cs="仿宋_GB2312"/>
          <w:bCs/>
          <w:sz w:val="32"/>
          <w:szCs w:val="32"/>
          <w:lang w:eastAsia="zh-CN"/>
        </w:rPr>
        <w:t>并于</w:t>
      </w:r>
      <w:r>
        <w:rPr>
          <w:rFonts w:hint="eastAsia" w:ascii="仿宋_GB2312" w:hAnsi="仿宋_GB2312" w:eastAsia="仿宋_GB2312" w:cs="仿宋_GB2312"/>
          <w:bCs/>
          <w:sz w:val="32"/>
          <w:szCs w:val="32"/>
          <w:lang w:val="en-US" w:eastAsia="zh-CN"/>
        </w:rPr>
        <w:t>2026年05月22日</w:t>
      </w:r>
      <w:r>
        <w:rPr>
          <w:rFonts w:hint="eastAsia" w:ascii="仿宋_GB2312" w:hAnsi="仿宋_GB2312" w:eastAsia="仿宋_GB2312" w:cs="仿宋_GB2312"/>
          <w:bCs/>
          <w:sz w:val="32"/>
          <w:szCs w:val="32"/>
        </w:rPr>
        <w:t>对当事人进行了现场检查。</w:t>
      </w:r>
    </w:p>
    <w:p w14:paraId="57319E31">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
          <w:bCs/>
          <w:sz w:val="32"/>
          <w:szCs w:val="32"/>
        </w:rPr>
        <w:t>调查认定的事实：</w:t>
      </w: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17</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09</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28</w:t>
      </w:r>
      <w:r>
        <w:rPr>
          <w:rFonts w:hint="eastAsia" w:ascii="仿宋_GB2312" w:hAnsi="仿宋_GB2312" w:eastAsia="仿宋_GB2312" w:cs="仿宋_GB2312"/>
          <w:bCs/>
          <w:sz w:val="32"/>
          <w:szCs w:val="32"/>
          <w:lang w:eastAsia="zh-CN"/>
        </w:rPr>
        <w:t>日</w:t>
      </w:r>
      <w:r>
        <w:rPr>
          <w:rFonts w:hint="eastAsia" w:ascii="仿宋_GB2312" w:hAnsi="仿宋_GB2312" w:eastAsia="仿宋_GB2312" w:cs="仿宋_GB2312"/>
          <w:bCs/>
          <w:sz w:val="32"/>
          <w:szCs w:val="32"/>
        </w:rPr>
        <w:t>设立，</w:t>
      </w:r>
      <w:r>
        <w:rPr>
          <w:rFonts w:hint="eastAsia" w:ascii="仿宋_GB2312" w:hAnsi="仿宋_GB2312" w:eastAsia="仿宋_GB2312" w:cs="仿宋_GB2312"/>
          <w:bCs/>
          <w:sz w:val="32"/>
          <w:szCs w:val="32"/>
          <w:lang w:eastAsia="zh-CN"/>
        </w:rPr>
        <w:t>因未依照《企业信息公示暂行条例》第八条规定的期限公示年度报告，于</w:t>
      </w:r>
      <w:r>
        <w:rPr>
          <w:rFonts w:hint="eastAsia" w:ascii="仿宋_GB2312" w:hAnsi="仿宋_GB2312" w:eastAsia="仿宋_GB2312" w:cs="仿宋_GB2312"/>
          <w:bCs/>
          <w:sz w:val="32"/>
          <w:szCs w:val="32"/>
          <w:lang w:val="en-US" w:eastAsia="zh-CN"/>
        </w:rPr>
        <w:t>2021年7月12日、2022年7月12日、2023年7月14日、</w:t>
      </w:r>
      <w:r>
        <w:rPr>
          <w:rFonts w:hint="eastAsia" w:ascii="仿宋_GB2312" w:hAnsi="仿宋_GB2312" w:eastAsia="仿宋_GB2312" w:cs="仿宋_GB2312"/>
          <w:bCs/>
          <w:sz w:val="32"/>
          <w:szCs w:val="32"/>
          <w:lang w:eastAsia="zh-CN"/>
        </w:rPr>
        <w:t>202</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lang w:eastAsia="zh-CN"/>
        </w:rPr>
        <w:t>年7月</w:t>
      </w:r>
      <w:r>
        <w:rPr>
          <w:rFonts w:hint="eastAsia" w:ascii="仿宋_GB2312" w:hAnsi="仿宋_GB2312" w:eastAsia="仿宋_GB2312" w:cs="仿宋_GB2312"/>
          <w:bCs/>
          <w:sz w:val="32"/>
          <w:szCs w:val="32"/>
          <w:lang w:val="en-US" w:eastAsia="zh-CN"/>
        </w:rPr>
        <w:t>12</w:t>
      </w:r>
      <w:r>
        <w:rPr>
          <w:rFonts w:hint="eastAsia" w:ascii="仿宋_GB2312" w:hAnsi="仿宋_GB2312" w:eastAsia="仿宋_GB2312" w:cs="仿宋_GB2312"/>
          <w:bCs/>
          <w:sz w:val="32"/>
          <w:szCs w:val="32"/>
          <w:lang w:eastAsia="zh-CN"/>
        </w:rPr>
        <w:t>日、</w:t>
      </w:r>
      <w:r>
        <w:rPr>
          <w:rFonts w:hint="eastAsia" w:ascii="仿宋_GB2312" w:hAnsi="仿宋_GB2312" w:eastAsia="仿宋_GB2312" w:cs="仿宋_GB2312"/>
          <w:bCs/>
          <w:sz w:val="32"/>
          <w:szCs w:val="32"/>
          <w:lang w:val="en-US" w:eastAsia="zh-CN"/>
        </w:rPr>
        <w:t>2025年07月11日、</w:t>
      </w:r>
      <w:r>
        <w:rPr>
          <w:rFonts w:hint="eastAsia" w:ascii="仿宋_GB2312" w:hAnsi="仿宋_GB2312" w:eastAsia="仿宋_GB2312" w:cs="仿宋_GB2312"/>
          <w:bCs/>
          <w:sz w:val="32"/>
          <w:szCs w:val="32"/>
          <w:lang w:eastAsia="zh-CN"/>
        </w:rPr>
        <w:t>202</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eastAsia="zh-CN"/>
        </w:rPr>
        <w:t>年7月1</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lang w:eastAsia="zh-CN"/>
        </w:rPr>
        <w:t>日、被列入经营异常名录。</w:t>
      </w:r>
      <w:r>
        <w:rPr>
          <w:rFonts w:hint="eastAsia" w:ascii="仿宋_GB2312" w:hAnsi="仿宋_GB2312" w:eastAsia="仿宋_GB2312" w:cs="仿宋_GB2312"/>
          <w:bCs/>
          <w:sz w:val="32"/>
          <w:szCs w:val="32"/>
          <w:lang w:val="en-US" w:eastAsia="zh-CN"/>
        </w:rPr>
        <w:t>2026年05月22日</w:t>
      </w:r>
      <w:r>
        <w:rPr>
          <w:rFonts w:hint="eastAsia" w:ascii="仿宋_GB2312" w:hAnsi="仿宋_GB2312" w:eastAsia="仿宋_GB2312" w:cs="仿宋_GB2312"/>
          <w:bCs/>
          <w:sz w:val="32"/>
          <w:szCs w:val="32"/>
        </w:rPr>
        <w:t>，我局执法人员根据企业注册信息依法对</w:t>
      </w:r>
      <w:r>
        <w:rPr>
          <w:rFonts w:hint="eastAsia" w:ascii="仿宋_GB2312" w:hAnsi="仿宋_GB2312" w:eastAsia="仿宋_GB2312" w:cs="仿宋_GB2312"/>
          <w:bCs/>
          <w:sz w:val="32"/>
          <w:szCs w:val="32"/>
          <w:lang w:eastAsia="zh-CN"/>
        </w:rPr>
        <w:t>山东省威海市乳山市城区街道办事处南江村</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乳山市皓通贸易有限公司</w:t>
      </w:r>
      <w:r>
        <w:rPr>
          <w:rFonts w:hint="eastAsia" w:ascii="仿宋_GB2312" w:hAnsi="仿宋_GB2312" w:eastAsia="仿宋_GB2312" w:cs="仿宋_GB2312"/>
          <w:bCs/>
          <w:sz w:val="32"/>
          <w:szCs w:val="32"/>
        </w:rPr>
        <w:t>住所查无该企业。现场拨打企业的联系电话，无法联系到当事人。另查明，当事人税务状态</w:t>
      </w:r>
      <w:r>
        <w:rPr>
          <w:rFonts w:ascii="仿宋_GB2312" w:hAnsi="仿宋_GB2312" w:eastAsia="仿宋_GB2312" w:cs="仿宋_GB2312"/>
          <w:bCs/>
          <w:sz w:val="32"/>
          <w:szCs w:val="32"/>
        </w:rPr>
        <w:t>为</w:t>
      </w:r>
      <w:r>
        <w:rPr>
          <w:rFonts w:hint="eastAsia" w:ascii="仿宋_GB2312" w:hAnsi="仿宋_GB2312" w:eastAsia="仿宋_GB2312" w:cs="仿宋_GB2312"/>
          <w:bCs/>
          <w:sz w:val="32"/>
          <w:szCs w:val="32"/>
          <w:lang w:val="en-US" w:eastAsia="zh-CN"/>
        </w:rPr>
        <w:t>非正常状态</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406C0B30">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66FFA4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1、乳山市行政审批服务局向我局出具的当事人企业信息和负责人信息打印件各1份，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7AD6573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3B1764A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sz w:val="32"/>
          <w:szCs w:val="32"/>
          <w:highlight w:val="none"/>
        </w:rPr>
        <w:t>、</w:t>
      </w:r>
      <w:bookmarkStart w:id="7" w:name="OLE_LINK4"/>
      <w:r>
        <w:rPr>
          <w:rFonts w:hint="eastAsia" w:ascii="仿宋_GB2312" w:hAnsi="仿宋_GB2312" w:eastAsia="仿宋_GB2312" w:cs="仿宋_GB2312"/>
          <w:bCs/>
          <w:sz w:val="32"/>
          <w:szCs w:val="32"/>
          <w:highlight w:val="none"/>
        </w:rPr>
        <w:t>出具的证明</w:t>
      </w:r>
      <w:bookmarkEnd w:id="7"/>
      <w:r>
        <w:rPr>
          <w:rFonts w:hint="eastAsia" w:ascii="仿宋_GB2312" w:hAnsi="仿宋_GB2312" w:eastAsia="仿宋_GB2312" w:cs="仿宋_GB2312"/>
          <w:bCs/>
          <w:sz w:val="32"/>
          <w:szCs w:val="32"/>
          <w:highlight w:val="none"/>
        </w:rPr>
        <w:t>各1份。证明当事人开业后自行停</w:t>
      </w:r>
      <w:r>
        <w:rPr>
          <w:rFonts w:hint="eastAsia" w:ascii="仿宋_GB2312" w:hAnsi="仿宋_GB2312" w:eastAsia="仿宋_GB2312" w:cs="仿宋_GB2312"/>
          <w:bCs/>
          <w:sz w:val="32"/>
          <w:szCs w:val="32"/>
        </w:rPr>
        <w:t>业连续六个月以上的事实。</w:t>
      </w:r>
    </w:p>
    <w:p w14:paraId="61E6047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以上证据和笔录（除</w:t>
      </w:r>
      <w:r>
        <w:rPr>
          <w:rFonts w:ascii="仿宋_GB2312" w:hAnsi="仿宋_GB2312" w:eastAsia="仿宋_GB2312" w:cs="仿宋_GB2312"/>
          <w:bCs/>
          <w:sz w:val="32"/>
          <w:szCs w:val="32"/>
        </w:rPr>
        <w:t>证据</w:t>
      </w:r>
      <w:r>
        <w:rPr>
          <w:rFonts w:hint="eastAsia" w:ascii="仿宋_GB2312" w:hAnsi="仿宋_GB2312" w:eastAsia="仿宋_GB2312" w:cs="仿宋_GB2312"/>
          <w:bCs/>
          <w:sz w:val="32"/>
          <w:szCs w:val="32"/>
        </w:rPr>
        <w:t>2）均由相关人（单位）签名盖章认可。</w:t>
      </w:r>
    </w:p>
    <w:p w14:paraId="2E332D3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仿宋_GB2312"/>
          <w:bCs/>
          <w:sz w:val="32"/>
          <w:szCs w:val="32"/>
        </w:rPr>
      </w:pPr>
      <w:r>
        <w:rPr>
          <w:rFonts w:hint="eastAsia" w:ascii="Times New Roman" w:hAnsi="Times New Roman" w:eastAsia="仿宋_GB2312" w:cs="Mongolian Baiti"/>
          <w:kern w:val="1"/>
          <w:sz w:val="32"/>
          <w:szCs w:val="32"/>
          <w:u w:val="none"/>
          <w:lang w:val="en-US" w:eastAsia="zh-CN"/>
        </w:rPr>
        <w:t>2026年9月9日，本局向当事人送达了乳市监罚告〔2026〕340号《行政处罚告知书》，当事人在规定时间内未向本局提出陈述、申辩和听证，说明当事人已放弃陈述、申辩和听证的权利</w:t>
      </w:r>
      <w:r>
        <w:rPr>
          <w:rFonts w:hint="eastAsia" w:ascii="Times New Roman" w:eastAsia="仿宋_GB2312" w:cs="仿宋_GB2312"/>
          <w:color w:val="000000"/>
          <w:u w:val="none"/>
          <w:lang w:val="en-US" w:eastAsia="zh-CN"/>
        </w:rPr>
        <w:t>。</w:t>
      </w:r>
    </w:p>
    <w:p w14:paraId="596FA785">
      <w:pPr>
        <w:pStyle w:val="4"/>
        <w:keepNext w:val="0"/>
        <w:keepLines w:val="0"/>
        <w:pageBreakBefore w:val="0"/>
        <w:shd w:val="clear" w:color="auto" w:fill="FFFFFF"/>
        <w:kinsoku/>
        <w:wordWrap/>
        <w:overflowPunct/>
        <w:topLinePunct w:val="0"/>
        <w:bidi w:val="0"/>
        <w:snapToGrid/>
        <w:spacing w:beforeAutospacing="0" w:afterAutospacing="0" w:line="520" w:lineRule="atLeast"/>
        <w:ind w:firstLine="640" w:firstLineChars="200"/>
        <w:jc w:val="both"/>
        <w:textAlignment w:val="auto"/>
        <w:rPr>
          <w:rFonts w:ascii="仿宋_GB2312" w:hAnsi="仿宋_GB2312" w:eastAsia="仿宋_GB2312" w:cs="仿宋_GB2312"/>
          <w:bCs/>
          <w:sz w:val="32"/>
          <w:szCs w:val="32"/>
        </w:rPr>
      </w:pPr>
      <w:r>
        <w:rPr>
          <w:rFonts w:hint="eastAsia" w:ascii="Times New Roman" w:hAnsi="Times New Roman" w:eastAsia="仿宋_GB2312" w:cs="仿宋_GB2312"/>
          <w:bCs/>
          <w:kern w:val="2"/>
          <w:sz w:val="32"/>
          <w:szCs w:val="32"/>
        </w:rPr>
        <w:t>当事人开业后已经自行停业连续六个月以上，该行为构成《中华人民共和国公司法》</w:t>
      </w:r>
      <w:bookmarkStart w:id="8" w:name="OLE_LINK6"/>
      <w:r>
        <w:rPr>
          <w:rFonts w:hint="eastAsia" w:ascii="Times New Roman" w:hAnsi="Times New Roman" w:eastAsia="仿宋_GB2312" w:cs="仿宋_GB2312"/>
          <w:bCs/>
          <w:kern w:val="2"/>
          <w:sz w:val="32"/>
          <w:szCs w:val="32"/>
          <w:lang w:eastAsia="zh-CN"/>
        </w:rPr>
        <w:t>第二百六十条</w:t>
      </w:r>
      <w:r>
        <w:rPr>
          <w:rFonts w:hint="eastAsia" w:ascii="Times New Roman" w:hAnsi="Times New Roman" w:eastAsia="仿宋_GB2312" w:cs="仿宋_GB2312"/>
          <w:bCs/>
          <w:kern w:val="2"/>
          <w:sz w:val="32"/>
          <w:szCs w:val="32"/>
        </w:rPr>
        <w:t>第一款</w:t>
      </w:r>
      <w:bookmarkEnd w:id="8"/>
      <w:r>
        <w:rPr>
          <w:rFonts w:hint="eastAsia" w:ascii="Times New Roman" w:hAnsi="Times New Roman" w:eastAsia="仿宋_GB2312" w:cs="仿宋_GB2312"/>
          <w:bCs/>
          <w:kern w:val="2"/>
          <w:sz w:val="32"/>
          <w:szCs w:val="32"/>
        </w:rPr>
        <w:t>“公司成立后无正当理由超过六个月未开业的，或者开业后自行停业连续六个月以上的，可以由公司登记机关吊销营业执照。”规定的开业后自行停业连续六个月以上的行为</w:t>
      </w:r>
      <w:r>
        <w:rPr>
          <w:rFonts w:hint="eastAsia" w:ascii="仿宋_GB2312" w:hAnsi="仿宋_GB2312" w:eastAsia="仿宋_GB2312" w:cs="仿宋_GB2312"/>
          <w:bCs/>
          <w:sz w:val="32"/>
          <w:szCs w:val="32"/>
        </w:rPr>
        <w:t>。</w:t>
      </w:r>
    </w:p>
    <w:p w14:paraId="5A97613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590592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bCs/>
          <w:color w:val="C00000"/>
          <w:sz w:val="32"/>
          <w:szCs w:val="32"/>
        </w:rPr>
      </w:pPr>
      <w:r>
        <w:rPr>
          <w:rFonts w:hint="eastAsia" w:ascii="Times New Roman" w:hAnsi="Times New Roman" w:eastAsia="仿宋_GB2312" w:cs="仿宋_GB2312"/>
          <w:bCs/>
          <w:sz w:val="32"/>
          <w:szCs w:val="32"/>
        </w:rPr>
        <w:t>依据《中华人民共和国公司法》</w:t>
      </w:r>
      <w:r>
        <w:rPr>
          <w:rFonts w:hint="eastAsia" w:ascii="Times New Roman" w:hAnsi="Times New Roman" w:eastAsia="仿宋_GB2312" w:cs="仿宋_GB2312"/>
          <w:bCs/>
          <w:sz w:val="32"/>
          <w:szCs w:val="32"/>
          <w:lang w:eastAsia="zh-CN"/>
        </w:rPr>
        <w:t>第二百六十条</w:t>
      </w:r>
      <w:r>
        <w:rPr>
          <w:rFonts w:hint="eastAsia" w:ascii="Times New Roman" w:hAnsi="Times New Roman" w:eastAsia="仿宋_GB2312" w:cs="仿宋_GB2312"/>
          <w:bCs/>
          <w:sz w:val="32"/>
          <w:szCs w:val="32"/>
        </w:rPr>
        <w:t>第一款“公司成立后无正当理由超过六个月未开业的，或者开业后自行停业连续六个月以上的，公司登记机关可以吊销营业执照，但公司依法办理歇业的除外。”之规定</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决定</w:t>
      </w:r>
      <w:r>
        <w:rPr>
          <w:rFonts w:hint="eastAsia" w:ascii="仿宋_GB2312" w:hAnsi="仿宋_GB2312" w:eastAsia="仿宋_GB2312" w:cs="仿宋_GB2312"/>
          <w:bCs/>
          <w:sz w:val="32"/>
          <w:szCs w:val="32"/>
        </w:rPr>
        <w:t>对</w:t>
      </w:r>
      <w:r>
        <w:rPr>
          <w:rFonts w:ascii="仿宋_GB2312" w:hAnsi="仿宋_GB2312" w:eastAsia="仿宋_GB2312" w:cs="仿宋_GB2312"/>
          <w:bCs/>
          <w:sz w:val="32"/>
          <w:szCs w:val="32"/>
        </w:rPr>
        <w:t>当事人</w:t>
      </w:r>
      <w:r>
        <w:rPr>
          <w:rFonts w:hint="eastAsia" w:ascii="仿宋_GB2312" w:hAnsi="仿宋_GB2312" w:eastAsia="仿宋_GB2312" w:cs="仿宋_GB2312"/>
          <w:bCs/>
          <w:sz w:val="32"/>
          <w:szCs w:val="32"/>
        </w:rPr>
        <w:t>处罚如下:吊销营业执照。</w:t>
      </w:r>
      <w:r>
        <w:rPr>
          <w:rFonts w:hint="eastAsia" w:ascii="Times New Roman" w:hAnsi="Times New Roman" w:eastAsia="仿宋_GB2312" w:cs="仿宋_GB2312"/>
          <w:bCs/>
          <w:sz w:val="32"/>
          <w:szCs w:val="32"/>
        </w:rPr>
        <w:t xml:space="preserve"> </w:t>
      </w:r>
      <w:r>
        <w:rPr>
          <w:rFonts w:ascii="Times New Roman" w:hAnsi="Times New Roman" w:eastAsia="仿宋_GB2312"/>
          <w:bCs/>
          <w:color w:val="C00000"/>
          <w:sz w:val="32"/>
          <w:szCs w:val="32"/>
        </w:rPr>
        <w:t xml:space="preserve">                                                                                                     </w:t>
      </w:r>
    </w:p>
    <w:p w14:paraId="24F21439">
      <w:pPr>
        <w:spacing w:line="520" w:lineRule="exact"/>
        <w:ind w:firstLine="640" w:firstLineChars="200"/>
        <w:jc w:val="both"/>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rPr>
        <w:t>当事人应当自收到本行政处罚决定书之日起十五日内，将罚款缴至财政部门指定的各类银行，由银行划缴国库，或者通过电子支付系统</w:t>
      </w:r>
      <w:r>
        <w:rPr>
          <w:rFonts w:hint="eastAsia" w:ascii="仿宋_GB2312" w:hAnsi="仿宋_GB2312" w:eastAsia="仿宋_GB2312" w:cs="仿宋_GB2312"/>
          <w:color w:val="000000"/>
          <w:sz w:val="32"/>
          <w:szCs w:val="32"/>
          <w:u w:val="none"/>
          <w:lang w:eastAsia="zh-CN"/>
        </w:rPr>
        <w:t>缴至国库</w:t>
      </w:r>
      <w:r>
        <w:rPr>
          <w:rFonts w:hint="eastAsia" w:ascii="仿宋_GB2312" w:hAnsi="仿宋_GB2312" w:eastAsia="仿宋_GB2312" w:cs="仿宋_GB2312"/>
          <w:color w:val="000000"/>
          <w:sz w:val="32"/>
          <w:szCs w:val="32"/>
          <w:u w:val="none"/>
        </w:rPr>
        <w:t>。到期不缴纳罚款的，根据《中华人民共和国行政处罚法》第七十二条的规定，本局将每日按罚款数额的百分之三加处罚款，并依法申请人民法院强制执行。</w:t>
      </w:r>
    </w:p>
    <w:p w14:paraId="15463EDA">
      <w:pPr>
        <w:spacing w:line="560" w:lineRule="exact"/>
        <w:ind w:right="640" w:firstLine="601"/>
        <w:jc w:val="right"/>
        <w:rPr>
          <w:rFonts w:hint="eastAsia" w:ascii="Times New Roman" w:hAnsi="Times New Roman" w:eastAsia="仿宋_GB2312" w:cs="仿宋_GB2312"/>
          <w:color w:val="000000"/>
          <w:sz w:val="32"/>
          <w:szCs w:val="32"/>
        </w:rPr>
      </w:pPr>
      <w:r>
        <w:rPr>
          <w:rFonts w:hint="eastAsia" w:ascii="仿宋_GB2312" w:hAnsi="仿宋_GB2312" w:eastAsia="仿宋_GB2312" w:cs="仿宋_GB2312"/>
          <w:color w:val="000000"/>
          <w:sz w:val="32"/>
          <w:szCs w:val="32"/>
          <w:u w:val="none"/>
        </w:rPr>
        <w:t>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r>
        <w:rPr>
          <w:rFonts w:hint="eastAsia" w:ascii="Times New Roman" w:hAnsi="Times New Roman" w:eastAsia="仿宋_GB2312" w:cs="仿宋"/>
          <w:color w:val="000000"/>
          <w:sz w:val="32"/>
          <w:szCs w:val="32"/>
          <w:lang w:val="en-US" w:eastAsia="zh-CN"/>
        </w:rPr>
        <w:t xml:space="preserve">    </w:t>
      </w:r>
      <w:r>
        <w:rPr>
          <w:rFonts w:hint="eastAsia" w:ascii="Times New Roman" w:hAnsi="Times New Roman" w:eastAsia="仿宋_GB2312" w:cs="仿宋_GB2312"/>
          <w:color w:val="000000"/>
          <w:sz w:val="32"/>
          <w:szCs w:val="32"/>
        </w:rPr>
        <w:t xml:space="preserve">                  </w:t>
      </w:r>
    </w:p>
    <w:p w14:paraId="1F9E14AD">
      <w:pPr>
        <w:spacing w:line="560" w:lineRule="exact"/>
        <w:ind w:right="640" w:firstLine="601"/>
        <w:jc w:val="right"/>
        <w:rPr>
          <w:rFonts w:hint="eastAsia" w:ascii="Times New Roman" w:hAnsi="Times New Roman" w:eastAsia="仿宋_GB2312" w:cs="仿宋_GB2312"/>
          <w:color w:val="000000"/>
          <w:sz w:val="32"/>
          <w:szCs w:val="32"/>
        </w:rPr>
      </w:pPr>
    </w:p>
    <w:p w14:paraId="284ECC19">
      <w:pPr>
        <w:spacing w:line="560" w:lineRule="exact"/>
        <w:ind w:right="640" w:firstLine="601"/>
        <w:jc w:val="right"/>
        <w:rPr>
          <w:rFonts w:hint="eastAsia" w:ascii="Times New Roman" w:hAnsi="Times New Roman" w:eastAsia="仿宋_GB2312" w:cs="仿宋_GB2312"/>
          <w:color w:val="000000"/>
          <w:sz w:val="32"/>
          <w:szCs w:val="32"/>
        </w:rPr>
      </w:pPr>
    </w:p>
    <w:p w14:paraId="2EB63D09">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_GB2312"/>
          <w:color w:val="000000"/>
          <w:sz w:val="32"/>
          <w:szCs w:val="32"/>
        </w:rPr>
        <w:t xml:space="preserve"> </w:t>
      </w:r>
      <w:r>
        <w:rPr>
          <w:rFonts w:hint="eastAsia" w:ascii="Times New Roman" w:hAnsi="Times New Roman" w:eastAsia="仿宋_GB2312" w:cs="仿宋"/>
          <w:color w:val="000000"/>
          <w:sz w:val="32"/>
          <w:szCs w:val="32"/>
        </w:rPr>
        <w:t xml:space="preserve">乳山市市场监督管理局                                    </w:t>
      </w:r>
    </w:p>
    <w:p w14:paraId="6DB23275">
      <w:pPr>
        <w:spacing w:line="560" w:lineRule="exact"/>
        <w:ind w:right="1120" w:firstLine="600"/>
        <w:jc w:val="right"/>
        <w:rPr>
          <w:rFonts w:hint="eastAsia"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202</w:t>
      </w:r>
      <w:r>
        <w:rPr>
          <w:rFonts w:hint="eastAsia" w:ascii="仿宋_GB2312" w:hAnsi="Times New Roman" w:eastAsia="仿宋_GB2312" w:cs="仿宋"/>
          <w:color w:val="000000"/>
          <w:sz w:val="32"/>
          <w:szCs w:val="32"/>
          <w:lang w:val="en-US" w:eastAsia="zh-CN"/>
        </w:rPr>
        <w:t>6</w:t>
      </w:r>
      <w:r>
        <w:rPr>
          <w:rFonts w:hint="eastAsia" w:ascii="仿宋_GB2312" w:hAnsi="Times New Roman" w:eastAsia="仿宋_GB2312" w:cs="仿宋"/>
          <w:color w:val="000000"/>
          <w:sz w:val="32"/>
          <w:szCs w:val="32"/>
        </w:rPr>
        <w:t>年</w:t>
      </w:r>
      <w:r>
        <w:rPr>
          <w:rFonts w:hint="eastAsia" w:ascii="仿宋_GB2312" w:hAnsi="Times New Roman" w:eastAsia="仿宋_GB2312" w:cs="仿宋"/>
          <w:color w:val="000000"/>
          <w:sz w:val="32"/>
          <w:szCs w:val="32"/>
          <w:lang w:val="en-US" w:eastAsia="zh-CN"/>
        </w:rPr>
        <w:t>9</w:t>
      </w:r>
      <w:r>
        <w:rPr>
          <w:rFonts w:hint="eastAsia" w:ascii="仿宋_GB2312" w:hAnsi="Times New Roman" w:eastAsia="仿宋_GB2312" w:cs="仿宋"/>
          <w:color w:val="000000"/>
          <w:sz w:val="32"/>
          <w:szCs w:val="32"/>
        </w:rPr>
        <w:t>月</w:t>
      </w:r>
      <w:r>
        <w:rPr>
          <w:rFonts w:hint="eastAsia" w:ascii="仿宋_GB2312" w:hAnsi="Times New Roman" w:eastAsia="仿宋_GB2312" w:cs="仿宋"/>
          <w:color w:val="000000"/>
          <w:sz w:val="32"/>
          <w:szCs w:val="32"/>
          <w:lang w:val="en-US" w:eastAsia="zh-CN"/>
        </w:rPr>
        <w:t>19</w:t>
      </w:r>
      <w:r>
        <w:rPr>
          <w:rFonts w:hint="eastAsia" w:ascii="仿宋_GB2312" w:hAnsi="Times New Roman" w:eastAsia="仿宋_GB2312" w:cs="仿宋"/>
          <w:color w:val="000000"/>
          <w:sz w:val="32"/>
          <w:szCs w:val="32"/>
        </w:rPr>
        <w:t>日</w:t>
      </w:r>
    </w:p>
    <w:p w14:paraId="2BA4455B">
      <w:pPr>
        <w:pStyle w:val="3"/>
        <w:rPr>
          <w:rFonts w:hint="eastAsia" w:ascii="仿宋_GB2312" w:hAnsi="Times New Roman" w:eastAsia="仿宋_GB2312" w:cs="仿宋"/>
          <w:color w:val="000000"/>
          <w:sz w:val="32"/>
          <w:szCs w:val="32"/>
        </w:rPr>
      </w:pPr>
    </w:p>
    <w:p w14:paraId="6F50A990">
      <w:pPr>
        <w:pStyle w:val="3"/>
        <w:rPr>
          <w:rFonts w:hint="eastAsia" w:ascii="仿宋_GB2312" w:hAnsi="Times New Roman" w:eastAsia="仿宋_GB2312" w:cs="仿宋"/>
          <w:color w:val="000000"/>
          <w:sz w:val="32"/>
          <w:szCs w:val="32"/>
        </w:rPr>
      </w:pPr>
    </w:p>
    <w:p w14:paraId="7ACFA5D5">
      <w:pPr>
        <w:pStyle w:val="3"/>
        <w:rPr>
          <w:rFonts w:hint="eastAsia" w:ascii="仿宋_GB2312" w:hAnsi="Times New Roman" w:eastAsia="仿宋_GB2312" w:cs="仿宋"/>
          <w:color w:val="000000"/>
          <w:sz w:val="32"/>
          <w:szCs w:val="32"/>
        </w:rPr>
      </w:pPr>
    </w:p>
    <w:p w14:paraId="4708923D">
      <w:pPr>
        <w:pStyle w:val="3"/>
        <w:rPr>
          <w:rFonts w:hint="eastAsia" w:ascii="仿宋_GB2312" w:hAnsi="Times New Roman" w:eastAsia="仿宋_GB2312" w:cs="仿宋"/>
          <w:color w:val="000000"/>
          <w:sz w:val="32"/>
          <w:szCs w:val="32"/>
        </w:rPr>
      </w:pPr>
    </w:p>
    <w:p w14:paraId="370713E2">
      <w:pPr>
        <w:pStyle w:val="3"/>
        <w:rPr>
          <w:rFonts w:hint="eastAsia" w:ascii="仿宋_GB2312" w:hAnsi="Times New Roman" w:eastAsia="仿宋_GB2312" w:cs="仿宋"/>
          <w:color w:val="000000"/>
          <w:sz w:val="32"/>
          <w:szCs w:val="32"/>
        </w:rPr>
      </w:pPr>
    </w:p>
    <w:p w14:paraId="73D59CF4">
      <w:pPr>
        <w:pStyle w:val="3"/>
        <w:rPr>
          <w:rFonts w:hint="eastAsia" w:ascii="仿宋_GB2312" w:hAnsi="Times New Roman" w:eastAsia="仿宋_GB2312" w:cs="仿宋"/>
          <w:color w:val="000000"/>
          <w:sz w:val="32"/>
          <w:szCs w:val="32"/>
        </w:rPr>
      </w:pPr>
    </w:p>
    <w:p w14:paraId="240FCFDF">
      <w:pPr>
        <w:pStyle w:val="3"/>
        <w:rPr>
          <w:rFonts w:hint="eastAsia" w:ascii="仿宋_GB2312" w:hAnsi="Times New Roman" w:eastAsia="仿宋_GB2312" w:cs="仿宋"/>
          <w:color w:val="000000"/>
          <w:sz w:val="32"/>
          <w:szCs w:val="32"/>
        </w:rPr>
      </w:pPr>
    </w:p>
    <w:p w14:paraId="762F6D39">
      <w:pPr>
        <w:pStyle w:val="3"/>
        <w:rPr>
          <w:rFonts w:hint="eastAsia" w:ascii="仿宋_GB2312" w:hAnsi="Times New Roman" w:eastAsia="仿宋_GB2312" w:cs="仿宋"/>
          <w:color w:val="000000"/>
          <w:sz w:val="32"/>
          <w:szCs w:val="32"/>
        </w:rPr>
      </w:pPr>
    </w:p>
    <w:p w14:paraId="7FE4F7D9">
      <w:pPr>
        <w:pStyle w:val="3"/>
        <w:rPr>
          <w:rFonts w:hint="eastAsia" w:ascii="仿宋_GB2312" w:hAnsi="Times New Roman" w:eastAsia="仿宋_GB2312" w:cs="仿宋"/>
          <w:color w:val="000000"/>
          <w:sz w:val="32"/>
          <w:szCs w:val="32"/>
        </w:rPr>
      </w:pPr>
    </w:p>
    <w:p w14:paraId="3CDB445C">
      <w:pPr>
        <w:pStyle w:val="3"/>
        <w:rPr>
          <w:rFonts w:hint="eastAsia" w:ascii="仿宋_GB2312" w:hAnsi="Times New Roman" w:eastAsia="仿宋_GB2312" w:cs="仿宋"/>
          <w:color w:val="000000"/>
          <w:sz w:val="32"/>
          <w:szCs w:val="32"/>
        </w:rPr>
      </w:pPr>
    </w:p>
    <w:p w14:paraId="36FB5231">
      <w:pPr>
        <w:pStyle w:val="3"/>
        <w:rPr>
          <w:rFonts w:hint="eastAsia" w:ascii="仿宋_GB2312" w:hAnsi="Times New Roman" w:eastAsia="仿宋_GB2312" w:cs="仿宋"/>
          <w:color w:val="000000"/>
          <w:sz w:val="32"/>
          <w:szCs w:val="32"/>
          <w:lang w:eastAsia="zh-CN"/>
        </w:rPr>
      </w:pPr>
      <w:r>
        <w:rPr>
          <w:rFonts w:hint="eastAsia" w:ascii="仿宋_GB2312" w:hAnsi="Times New Roman" w:eastAsia="仿宋_GB2312" w:cs="仿宋"/>
          <w:color w:val="000000"/>
          <w:sz w:val="32"/>
          <w:szCs w:val="32"/>
          <w:lang w:eastAsia="zh-CN"/>
        </w:rPr>
        <w:t>、</w:t>
      </w:r>
    </w:p>
    <w:p w14:paraId="445F28BB">
      <w:pPr>
        <w:pStyle w:val="3"/>
        <w:rPr>
          <w:rFonts w:hint="eastAsia" w:ascii="仿宋_GB2312" w:hAnsi="Times New Roman" w:eastAsia="仿宋_GB2312" w:cs="仿宋"/>
          <w:color w:val="000000"/>
          <w:sz w:val="32"/>
          <w:szCs w:val="32"/>
          <w:lang w:eastAsia="zh-CN"/>
        </w:rPr>
      </w:pPr>
    </w:p>
    <w:p w14:paraId="2D7F97AA">
      <w:pPr>
        <w:pStyle w:val="3"/>
        <w:rPr>
          <w:rFonts w:hint="eastAsia" w:ascii="仿宋_GB2312" w:hAnsi="Times New Roman" w:eastAsia="仿宋_GB2312" w:cs="仿宋"/>
          <w:color w:val="000000"/>
          <w:sz w:val="32"/>
          <w:szCs w:val="32"/>
          <w:lang w:eastAsia="zh-CN"/>
        </w:rPr>
      </w:pPr>
    </w:p>
    <w:p w14:paraId="53211673">
      <w:pPr>
        <w:pStyle w:val="3"/>
        <w:rPr>
          <w:rFonts w:hint="eastAsia" w:ascii="仿宋_GB2312" w:hAnsi="Times New Roman" w:eastAsia="仿宋_GB2312" w:cs="仿宋"/>
          <w:color w:val="000000"/>
          <w:sz w:val="32"/>
          <w:szCs w:val="32"/>
          <w:lang w:eastAsia="zh-CN"/>
        </w:rPr>
      </w:pPr>
    </w:p>
    <w:p w14:paraId="187AC29E">
      <w:pPr>
        <w:pStyle w:val="3"/>
        <w:rPr>
          <w:rFonts w:hint="eastAsia" w:ascii="仿宋_GB2312" w:hAnsi="Times New Roman" w:eastAsia="仿宋_GB2312" w:cs="仿宋"/>
          <w:color w:val="000000"/>
          <w:sz w:val="32"/>
          <w:szCs w:val="32"/>
          <w:lang w:eastAsia="zh-CN"/>
        </w:rPr>
      </w:pPr>
    </w:p>
    <w:p w14:paraId="112238FE">
      <w:pPr>
        <w:pStyle w:val="3"/>
        <w:rPr>
          <w:rFonts w:hint="eastAsia" w:ascii="仿宋_GB2312" w:hAnsi="Times New Roman" w:eastAsia="仿宋_GB2312" w:cs="仿宋"/>
          <w:color w:val="000000"/>
          <w:sz w:val="32"/>
          <w:szCs w:val="32"/>
          <w:lang w:eastAsia="zh-CN"/>
        </w:rPr>
      </w:pPr>
    </w:p>
    <w:p w14:paraId="33A72B70">
      <w:pPr>
        <w:spacing w:line="560" w:lineRule="exact"/>
        <w:ind w:left="-216" w:leftChars="-103" w:firstLine="614" w:firstLineChars="192"/>
        <w:rPr>
          <w:rFonts w:ascii="Times New Roman" w:hAnsi="Times New Roman" w:eastAsia="仿宋_GB2312"/>
          <w:bCs/>
          <w:color w:val="000000"/>
          <w:sz w:val="32"/>
          <w:szCs w:val="32"/>
        </w:rPr>
      </w:pPr>
      <w:r>
        <w:rPr>
          <w:rFonts w:ascii="Times New Roman" w:hAnsi="Times New Roman" w:eastAsia="仿宋_GB2312"/>
          <w:sz w:val="32"/>
        </w:rPr>
        <mc:AlternateContent>
          <mc:Choice Requires="wps">
            <w:drawing>
              <wp:anchor distT="0" distB="0" distL="114300" distR="114300" simplePos="0" relativeHeight="251660288" behindDoc="0" locked="0" layoutInCell="1" allowOverlap="1">
                <wp:simplePos x="0" y="0"/>
                <wp:positionH relativeFrom="column">
                  <wp:posOffset>29210</wp:posOffset>
                </wp:positionH>
                <wp:positionV relativeFrom="paragraph">
                  <wp:posOffset>172085</wp:posOffset>
                </wp:positionV>
                <wp:extent cx="5550535" cy="635"/>
                <wp:effectExtent l="0" t="0" r="0" b="0"/>
                <wp:wrapNone/>
                <wp:docPr id="54" name="直接连接符 5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3pt;margin-top:13.55pt;height:0.05pt;width:437.05pt;z-index:251660288;mso-width-relative:page;mso-height-relative:page;" filled="f" stroked="t" coordsize="21600,21600" o:gfxdata="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h0Z9dUAAAAHAQAADwAAAAAAAAABACAAAAAiAAAAZHJzL2Rvd25yZXYueG1sUEsBAhQAFAAA&#10;AAgAh07iQI+PJAHyAQAA6wMAAA4AAAAAAAAAAQAgAAAAJAEAAGRycy9lMm9Eb2MueG1sUEsFBgAA&#10;AAAGAAYAWQEAAIgFAAAAAA==&#10;">
                <v:fill on="f" focussize="0,0"/>
                <v:stroke weight="1.25pt" color="#000000" joinstyle="round"/>
                <v:imagedata o:title=""/>
                <o:lock v:ext="edit" aspectratio="f"/>
              </v:line>
            </w:pict>
          </mc:Fallback>
        </mc:AlternateContent>
      </w:r>
    </w:p>
    <w:p w14:paraId="2D76AD1F">
      <w:pPr>
        <w:snapToGrid w:val="0"/>
        <w:spacing w:line="560" w:lineRule="exact"/>
        <w:ind w:left="-216" w:leftChars="-103" w:firstLine="614" w:firstLineChars="192"/>
      </w:pPr>
      <w:r>
        <w:rPr>
          <w:rFonts w:ascii="Times New Roman" w:hAnsi="Times New Roman" w:eastAsia="仿宋_GB2312"/>
          <w:bCs/>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3" name="直接连接符 5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CUPY83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ascii="Times New Roman" w:hAnsi="Times New Roman" w:eastAsia="仿宋_GB2312"/>
          <w:color w:val="000000"/>
          <w:sz w:val="32"/>
          <w:szCs w:val="32"/>
        </w:rPr>
        <w:t>本文书一式</w:t>
      </w:r>
      <w:r>
        <w:rPr>
          <w:rFonts w:hint="eastAsia" w:ascii="Times New Roman" w:hAnsi="Times New Roman" w:eastAsia="仿宋_GB2312"/>
          <w:color w:val="000000"/>
          <w:sz w:val="32"/>
          <w:szCs w:val="32"/>
        </w:rPr>
        <w:t>三</w:t>
      </w:r>
      <w:r>
        <w:rPr>
          <w:rFonts w:ascii="Times New Roman" w:hAnsi="Times New Roman" w:eastAsia="仿宋_GB2312"/>
          <w:color w:val="000000"/>
          <w:sz w:val="32"/>
          <w:szCs w:val="32"/>
        </w:rPr>
        <w:t>份，一份送达，一份归档，一份办案机构留存。</w:t>
      </w:r>
    </w:p>
    <w:p w14:paraId="7F89B157"/>
    <w:p w14:paraId="29829AC3"/>
    <w:p w14:paraId="037C7DBF"/>
    <w:p w14:paraId="2DA5469B"/>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BB058E"/>
    <w:rsid w:val="1FBB0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note text"/>
    <w:basedOn w:val="1"/>
    <w:unhideWhenUsed/>
    <w:qFormat/>
    <w:uiPriority w:val="99"/>
    <w:pPr>
      <w:snapToGrid w:val="0"/>
      <w:jc w:val="left"/>
    </w:pPr>
    <w:rPr>
      <w:sz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2026-10-08T00:48:00Z</dcterms:created>
  <dc:creator>夜星若眸</dc:creator>
  <cp:lastModifiedBy>夜星若眸</cp:lastModifiedBy>
  <dcterms:modified xsi:type="dcterms:W3CDTF">2026-10-08T00:48:36Z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51A93E4BF25F4F36BE122C1853BC8AD2_11</vt:lpwstr>
  </property>
  <property fmtid="{D5CDD505-2E9C-101B-9397-08002B2CF9AE}" pid="4" name="KSOTemplateDocerSaveRecord">
    <vt:lpwstr>eyJoZGlkIjoiMDhjYzZlZTE0MjQzYjZmNzM2YmE5Yzc1MzI4MDNkNTciLCJ1c2VySWQiOiI4MzE3NzQ4NDcifQ==</vt:lpwstr>
  </property>
</Properties>
</file>