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928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6"/>
      </w:tblGrid>
      <w:tr w14:paraId="57B466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19" w:hRule="atLeast"/>
        </w:trPr>
        <w:tc>
          <w:tcPr>
            <w:tcW w:w="9286" w:type="dxa"/>
          </w:tcPr>
          <w:p w14:paraId="44FF0C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5" w:lineRule="auto"/>
              <w:ind w:left="0" w:leftChars="0" w:right="0" w:rightChars="0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auto"/>
                <w:sz w:val="27"/>
                <w:szCs w:val="27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28"/>
                <w:szCs w:val="28"/>
              </w:rPr>
              <w:t xml:space="preserve">审批意见：                     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28"/>
                <w:szCs w:val="28"/>
              </w:rPr>
              <w:t xml:space="preserve">           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28"/>
                <w:szCs w:val="28"/>
                <w:lang w:val="en-US" w:eastAsia="zh-CN"/>
              </w:rPr>
              <w:t xml:space="preserve">  乳环辐表审[2026]4号</w:t>
            </w:r>
          </w:p>
          <w:p w14:paraId="5EE87C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</w:rPr>
              <w:t>《山东华电乳山青山20MW风电项目环境影响报告表》收悉，经审查，现批复如下：</w:t>
            </w:r>
          </w:p>
          <w:p w14:paraId="692EC5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</w:rPr>
              <w:t>一、本项目拟安装2台单机容量为6250kW的风电机组和1台单机容量为7500kW的风电机组</w:t>
            </w:r>
            <w:r>
              <w:rPr>
                <w:rFonts w:hint="eastAsia" w:eastAsia="仿宋_GB2312" w:cs="Times New Roman"/>
                <w:color w:val="auto"/>
                <w:sz w:val="28"/>
                <w:szCs w:val="28"/>
                <w:lang w:eastAsia="zh-CN"/>
              </w:rPr>
              <w:t>。</w:t>
            </w:r>
            <w:r>
              <w:rPr>
                <w:rFonts w:hint="eastAsia" w:eastAsia="仿宋_GB2312" w:cs="Times New Roman"/>
                <w:color w:val="auto"/>
                <w:sz w:val="28"/>
                <w:szCs w:val="28"/>
                <w:lang w:val="en-US" w:eastAsia="zh-CN"/>
              </w:rPr>
              <w:t>新建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</w:rPr>
              <w:t>1回35kV集电线路</w:t>
            </w:r>
            <w:r>
              <w:rPr>
                <w:rFonts w:hint="eastAsia" w:eastAsia="仿宋_GB2312" w:cs="Times New Roman"/>
                <w:color w:val="auto"/>
                <w:sz w:val="28"/>
                <w:szCs w:val="28"/>
                <w:lang w:eastAsia="zh-CN"/>
              </w:rPr>
              <w:t>，</w:t>
            </w:r>
            <w:r>
              <w:rPr>
                <w:rFonts w:hint="eastAsia" w:eastAsia="仿宋_GB2312" w:cs="Times New Roman"/>
                <w:color w:val="auto"/>
                <w:sz w:val="28"/>
                <w:szCs w:val="28"/>
                <w:lang w:val="en-US" w:eastAsia="zh-CN"/>
              </w:rPr>
              <w:t>路径</w:t>
            </w:r>
            <w:r>
              <w:rPr>
                <w:rFonts w:hint="eastAsia" w:eastAsia="仿宋_GB2312" w:cs="Times New Roman"/>
                <w:color w:val="auto"/>
                <w:sz w:val="28"/>
                <w:szCs w:val="28"/>
                <w:lang w:eastAsia="zh-CN"/>
              </w:rPr>
              <w:t>总长约18.895 km，其中单回架空线路17.92 km，电缆线路0.975 km，最终接入华电乳山崖子风电场220 kV升压站。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项目总投资13287.86万元，其中环保投资202万元。根据《报告表》结论及专家意见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</w:rPr>
              <w:t>，我局同意按照环境影响报告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表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</w:rPr>
              <w:t>中提出的性质、规模、地点、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申报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</w:rPr>
              <w:t>的路径以及环境保护措施进行工程建设。</w:t>
            </w:r>
          </w:p>
          <w:p w14:paraId="002D49F3">
            <w:pPr>
              <w:keepNext w:val="0"/>
              <w:keepLines w:val="0"/>
              <w:pageBreakBefore w:val="0"/>
              <w:widowControl w:val="0"/>
              <w:tabs>
                <w:tab w:val="left" w:pos="5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二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</w:rPr>
              <w:t>、项目建设及运行中应重点做好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以下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</w:rPr>
              <w:t>工作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：</w:t>
            </w:r>
          </w:p>
          <w:p w14:paraId="270F99DD">
            <w:pPr>
              <w:keepNext w:val="0"/>
              <w:keepLines w:val="0"/>
              <w:pageBreakBefore w:val="0"/>
              <w:widowControl w:val="0"/>
              <w:tabs>
                <w:tab w:val="left" w:pos="5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（一）严格落实电磁环境污染防治措施。站址四周及工程沿线电场强度、磁感应强度符合《电磁环境控制限值》（GB8702-2014）限值要求，且应给出警示和防护指示标志。线路架设应满足《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110kV-750kV架空输电线路设计规范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》（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GB50545-2010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）的相关要求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</w:rPr>
              <w:t>。</w:t>
            </w:r>
          </w:p>
          <w:p w14:paraId="4F3E8782">
            <w:pPr>
              <w:keepNext w:val="0"/>
              <w:keepLines w:val="0"/>
              <w:pageBreakBefore w:val="0"/>
              <w:widowControl w:val="0"/>
              <w:tabs>
                <w:tab w:val="left" w:pos="5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（二）严格落实噪声污染防治措施。施工期间须按《建筑施工场界环境噪声排放标准》（GB12523-2011）进行施工，同时确保线路周围区域噪声符合《声环境质量标准》（GB3096-2008）相应功能区要求，防止噪声扰民。</w:t>
            </w:r>
          </w:p>
          <w:p w14:paraId="01A7CDDE">
            <w:pPr>
              <w:keepNext w:val="0"/>
              <w:keepLines w:val="0"/>
              <w:pageBreakBefore w:val="0"/>
              <w:widowControl w:val="0"/>
              <w:tabs>
                <w:tab w:val="left" w:pos="5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（三）加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强施工期的环境管理。加强施工车辆和非道路移动机械污染防治措施，严格落实《山东省非道路移动机械污染防治管理办法》等有关要求，建设单位、施工单位应当使用符合排放标准的非道路移动机械。施工</w:t>
            </w:r>
            <w:r>
              <w:rPr>
                <w:rFonts w:hint="eastAsia" w:eastAsia="仿宋_GB2312" w:cs="Times New Roman"/>
                <w:color w:val="auto"/>
                <w:sz w:val="28"/>
                <w:szCs w:val="28"/>
                <w:lang w:val="en-US" w:eastAsia="zh-CN"/>
              </w:rPr>
              <w:t>场地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定期增湿、洒水压尘，建筑材料等密闭储存、用防尘布苫盖，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</w:rPr>
              <w:t>以减少施工扬尘量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；施工废水经临时沉淀池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收集沉淀处理后，用于施工场地内洒水抑尘等，不得外排；施工人员的生活污水排入临时化粪池，定期清运，不得外排；拆除的导线由供电公司进行回收，建筑垃圾送指定地点倾倒，生活垃圾经分类收集后，由环卫部门定期清运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；严格落实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</w:rPr>
              <w:t>生态保护措施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减少对生态红线的影响。合理选择铁塔和塔基，严格控制施工范围，制定合理的施工工期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禁止在生态红线保护区范围（含饮用水水源地保护区等）内设置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牵张场、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施工营地等临时工程；路线经过树林时，通过采取高跨的方式，从而减轻对生态环境的破坏；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</w:rPr>
              <w:t>施工结束后及时恢复植被，做好工程后的生态恢复工作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</w:rPr>
              <w:t>落实报告表提出的其他各项生态保护措施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。</w:t>
            </w:r>
          </w:p>
          <w:p w14:paraId="0EFD5F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四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</w:rPr>
              <w:t>）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加强环境风险和安全生产防控，落实应急措施，确保环境安全和生产安全。</w:t>
            </w:r>
          </w:p>
          <w:p w14:paraId="4F5451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left="0" w:leftChars="0" w:right="0" w:rightChars="0" w:firstLine="560" w:firstLineChars="200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（五）</w:t>
            </w:r>
            <w:r>
              <w:rPr>
                <w:rFonts w:hint="eastAsia" w:ascii="Times New Roman" w:hAnsi="Times New Roman" w:eastAsia="仿宋_GB2312" w:cs="Times New Roman"/>
                <w:b w:val="0"/>
                <w:color w:val="auto"/>
                <w:kern w:val="2"/>
                <w:sz w:val="28"/>
                <w:szCs w:val="28"/>
                <w:lang w:val="en-US" w:eastAsia="zh-CN" w:bidi="ar-SA"/>
              </w:rPr>
              <w:t>线路跨越房屋的，要事前征求产权人的意见，并将环境影响评价结论及审批意见告知被跨越房屋的产权人。</w:t>
            </w:r>
          </w:p>
          <w:p w14:paraId="1DCA95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left="0" w:leftChars="0" w:right="0" w:rightChars="0" w:firstLine="560" w:firstLineChars="200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（六）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</w:rPr>
              <w:t>加强公众沟通和科普宣传，及时解决公众提出的合理环境诉求，及时公开项目建设与环境保护信息，主动接受社会监督。</w:t>
            </w:r>
          </w:p>
          <w:p w14:paraId="381606E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left="0" w:leftChars="0" w:right="0" w:rightChars="0"/>
              <w:textAlignment w:val="auto"/>
              <w:rPr>
                <w:rFonts w:hint="eastAsia" w:ascii="Times New Roman" w:hAnsi="Times New Roman" w:eastAsia="仿宋_GB2312" w:cs="Times New Roman"/>
                <w:b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color w:val="auto"/>
                <w:kern w:val="2"/>
                <w:sz w:val="28"/>
                <w:szCs w:val="28"/>
                <w:lang w:val="en-US" w:eastAsia="zh-CN" w:bidi="ar-SA"/>
              </w:rPr>
              <w:t xml:space="preserve">    （七）加强公众沟通和科普宣传，及时解决公众提出的合理环境诉求，及时公开项目建设与环境保护有关信息，主动接受社会监督。</w:t>
            </w:r>
          </w:p>
          <w:p w14:paraId="41CCA6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left="0" w:leftChars="0" w:right="0" w:rightChars="0" w:firstLine="560" w:firstLineChars="200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</w:rPr>
              <w:t>三、项目建设必须严格执行环境保护设施与主体工程同时设计、同时施工、同时投产使用的环境保护“三同时”制度，落实各项环境保护措施。项目竣工后，按照规定的标准和程序，对配套建设的环境保护设施进行验收，编制验收报告，除按照国家要求规定需要保密的情形外，应当依法向社会公开验收报告。</w:t>
            </w:r>
          </w:p>
          <w:p w14:paraId="3ECD45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</w:rPr>
              <w:t>四、若该项目的性质、规模、地点或生态保护、污染防治措施，发生重大变动的，你单位应当按要求重新报批环境影响评价文件。若环评文件自批复之日起超过五年，方决定该项目开工建设，你单位应当将环境影响</w:t>
            </w:r>
          </w:p>
          <w:p w14:paraId="3690BA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</w:rPr>
              <w:t>评价文件报我局重新审核。</w:t>
            </w:r>
          </w:p>
          <w:p w14:paraId="1A3345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/>
              <w:jc w:val="left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                          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       </w:t>
            </w:r>
          </w:p>
          <w:p w14:paraId="3BCFED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/>
              <w:jc w:val="left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</w:p>
          <w:p w14:paraId="5F8A13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2800" w:firstLineChars="1000"/>
              <w:textAlignment w:val="auto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          </w:t>
            </w:r>
            <w:r>
              <w:rPr>
                <w:rFonts w:hint="eastAsia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       2026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</w:rPr>
              <w:t>年</w:t>
            </w:r>
            <w:r>
              <w:rPr>
                <w:rFonts w:hint="eastAsia" w:eastAsia="仿宋_GB2312" w:cs="Times New Roman"/>
                <w:color w:val="auto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</w:rPr>
              <w:t>月</w:t>
            </w:r>
            <w:r>
              <w:rPr>
                <w:rFonts w:hint="eastAsia" w:eastAsia="仿宋_GB2312" w:cs="Times New Roman"/>
                <w:color w:val="auto"/>
                <w:sz w:val="28"/>
                <w:szCs w:val="28"/>
                <w:lang w:val="en-US" w:eastAsia="zh-CN"/>
              </w:rPr>
              <w:t>29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</w:rPr>
              <w:t>日</w:t>
            </w:r>
          </w:p>
        </w:tc>
      </w:tr>
    </w:tbl>
    <w:p w14:paraId="1B60AF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仿宋_GB2312" w:eastAsia="仿宋_GB2312"/>
          <w:sz w:val="28"/>
          <w:szCs w:val="28"/>
        </w:rPr>
      </w:pPr>
    </w:p>
    <w:sectPr>
      <w:pgSz w:w="11906" w:h="16838"/>
      <w:pgMar w:top="1418" w:right="1418" w:bottom="851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1B76432"/>
    <w:multiLevelType w:val="singleLevel"/>
    <w:tmpl w:val="41B76432"/>
    <w:lvl w:ilvl="0" w:tentative="0">
      <w:start w:val="1"/>
      <w:numFmt w:val="bullet"/>
      <w:pStyle w:val="4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JkODMxMDUxZjMwODhkMjljZTJmMTQyZmM3M2RlMGMifQ=="/>
  </w:docVars>
  <w:rsids>
    <w:rsidRoot w:val="00C34611"/>
    <w:rsid w:val="00006276"/>
    <w:rsid w:val="00043CD5"/>
    <w:rsid w:val="000D314D"/>
    <w:rsid w:val="00120BB3"/>
    <w:rsid w:val="00171E00"/>
    <w:rsid w:val="0019651E"/>
    <w:rsid w:val="001D206A"/>
    <w:rsid w:val="002154AA"/>
    <w:rsid w:val="00223792"/>
    <w:rsid w:val="00232DA6"/>
    <w:rsid w:val="00240D8C"/>
    <w:rsid w:val="00257DF8"/>
    <w:rsid w:val="002A6A74"/>
    <w:rsid w:val="002C2C5C"/>
    <w:rsid w:val="002E2E62"/>
    <w:rsid w:val="00310514"/>
    <w:rsid w:val="00353A1C"/>
    <w:rsid w:val="003757AA"/>
    <w:rsid w:val="003A60DD"/>
    <w:rsid w:val="00414C8A"/>
    <w:rsid w:val="004152D2"/>
    <w:rsid w:val="00450534"/>
    <w:rsid w:val="00462474"/>
    <w:rsid w:val="00462C5C"/>
    <w:rsid w:val="004B4995"/>
    <w:rsid w:val="004E65CB"/>
    <w:rsid w:val="005262CB"/>
    <w:rsid w:val="005863CB"/>
    <w:rsid w:val="005B3B95"/>
    <w:rsid w:val="005C4310"/>
    <w:rsid w:val="005D5CDA"/>
    <w:rsid w:val="005D7391"/>
    <w:rsid w:val="0060641E"/>
    <w:rsid w:val="00644FBB"/>
    <w:rsid w:val="0068645F"/>
    <w:rsid w:val="00750385"/>
    <w:rsid w:val="0076047B"/>
    <w:rsid w:val="007909D1"/>
    <w:rsid w:val="007A023F"/>
    <w:rsid w:val="007A5540"/>
    <w:rsid w:val="007C4EF4"/>
    <w:rsid w:val="007C6590"/>
    <w:rsid w:val="00810724"/>
    <w:rsid w:val="0081465B"/>
    <w:rsid w:val="00814DAC"/>
    <w:rsid w:val="008A1C1A"/>
    <w:rsid w:val="008F2934"/>
    <w:rsid w:val="00915F4C"/>
    <w:rsid w:val="0097185F"/>
    <w:rsid w:val="009831EA"/>
    <w:rsid w:val="009F6B41"/>
    <w:rsid w:val="00A12486"/>
    <w:rsid w:val="00A17F4F"/>
    <w:rsid w:val="00A27008"/>
    <w:rsid w:val="00A653F8"/>
    <w:rsid w:val="00A86ABD"/>
    <w:rsid w:val="00A96742"/>
    <w:rsid w:val="00AA0FA6"/>
    <w:rsid w:val="00AB4AC2"/>
    <w:rsid w:val="00AD5185"/>
    <w:rsid w:val="00AE19CB"/>
    <w:rsid w:val="00AF6B4D"/>
    <w:rsid w:val="00B05444"/>
    <w:rsid w:val="00B572E4"/>
    <w:rsid w:val="00B873F3"/>
    <w:rsid w:val="00BB100F"/>
    <w:rsid w:val="00C25CC2"/>
    <w:rsid w:val="00C34611"/>
    <w:rsid w:val="00C74536"/>
    <w:rsid w:val="00CD47A8"/>
    <w:rsid w:val="00CD5C13"/>
    <w:rsid w:val="00CD77CF"/>
    <w:rsid w:val="00D45F22"/>
    <w:rsid w:val="00D64D82"/>
    <w:rsid w:val="00DE4765"/>
    <w:rsid w:val="00E06FF8"/>
    <w:rsid w:val="00E71EE1"/>
    <w:rsid w:val="00E931B7"/>
    <w:rsid w:val="00F40C6B"/>
    <w:rsid w:val="00F643E8"/>
    <w:rsid w:val="00FC6191"/>
    <w:rsid w:val="00FD64BA"/>
    <w:rsid w:val="00FE094E"/>
    <w:rsid w:val="012D00AF"/>
    <w:rsid w:val="020924D8"/>
    <w:rsid w:val="041031DE"/>
    <w:rsid w:val="04233597"/>
    <w:rsid w:val="04932CE9"/>
    <w:rsid w:val="05243C84"/>
    <w:rsid w:val="06E8546A"/>
    <w:rsid w:val="08646E76"/>
    <w:rsid w:val="08A70B11"/>
    <w:rsid w:val="08CF7FFE"/>
    <w:rsid w:val="093F343F"/>
    <w:rsid w:val="09412949"/>
    <w:rsid w:val="09AB13AA"/>
    <w:rsid w:val="09D91EE8"/>
    <w:rsid w:val="0A8818DA"/>
    <w:rsid w:val="0B38121A"/>
    <w:rsid w:val="0C201306"/>
    <w:rsid w:val="0D1F336B"/>
    <w:rsid w:val="121A2353"/>
    <w:rsid w:val="13051255"/>
    <w:rsid w:val="14B31C76"/>
    <w:rsid w:val="15595889"/>
    <w:rsid w:val="174B4574"/>
    <w:rsid w:val="185540E5"/>
    <w:rsid w:val="18D17A0D"/>
    <w:rsid w:val="1942478F"/>
    <w:rsid w:val="199B6470"/>
    <w:rsid w:val="1AB8095B"/>
    <w:rsid w:val="1C76287C"/>
    <w:rsid w:val="1C984EE8"/>
    <w:rsid w:val="1F2C1918"/>
    <w:rsid w:val="21281F96"/>
    <w:rsid w:val="21DE15EF"/>
    <w:rsid w:val="21F53752"/>
    <w:rsid w:val="220D0749"/>
    <w:rsid w:val="23D93816"/>
    <w:rsid w:val="23EB52FF"/>
    <w:rsid w:val="240E783E"/>
    <w:rsid w:val="24E44ADE"/>
    <w:rsid w:val="25096487"/>
    <w:rsid w:val="25C1725E"/>
    <w:rsid w:val="26760048"/>
    <w:rsid w:val="26AA7CF2"/>
    <w:rsid w:val="283502DB"/>
    <w:rsid w:val="2A306818"/>
    <w:rsid w:val="2A3A138D"/>
    <w:rsid w:val="2B510B7A"/>
    <w:rsid w:val="2C3D6F12"/>
    <w:rsid w:val="2C5003A4"/>
    <w:rsid w:val="2CBA5770"/>
    <w:rsid w:val="2D740ED2"/>
    <w:rsid w:val="2D872A2A"/>
    <w:rsid w:val="2DC34D19"/>
    <w:rsid w:val="2E7C78B5"/>
    <w:rsid w:val="2E870F92"/>
    <w:rsid w:val="2F4D5A32"/>
    <w:rsid w:val="30793CC0"/>
    <w:rsid w:val="30B40786"/>
    <w:rsid w:val="30D17830"/>
    <w:rsid w:val="31603DCF"/>
    <w:rsid w:val="31B148E3"/>
    <w:rsid w:val="33C15185"/>
    <w:rsid w:val="340A5A2F"/>
    <w:rsid w:val="34877704"/>
    <w:rsid w:val="34D310A6"/>
    <w:rsid w:val="36341386"/>
    <w:rsid w:val="36E806DD"/>
    <w:rsid w:val="37B020EC"/>
    <w:rsid w:val="37B85B5F"/>
    <w:rsid w:val="395C5CA8"/>
    <w:rsid w:val="3B057795"/>
    <w:rsid w:val="3B0F3CAA"/>
    <w:rsid w:val="3BD218D5"/>
    <w:rsid w:val="3CE767C3"/>
    <w:rsid w:val="3D143CBF"/>
    <w:rsid w:val="3D457970"/>
    <w:rsid w:val="3E2C7F00"/>
    <w:rsid w:val="3FEC0F24"/>
    <w:rsid w:val="40336F37"/>
    <w:rsid w:val="40E51F18"/>
    <w:rsid w:val="433028C9"/>
    <w:rsid w:val="440C4E85"/>
    <w:rsid w:val="45D371BB"/>
    <w:rsid w:val="46317690"/>
    <w:rsid w:val="47E054FC"/>
    <w:rsid w:val="497E46EE"/>
    <w:rsid w:val="4B265925"/>
    <w:rsid w:val="4B3F63AB"/>
    <w:rsid w:val="4B98095D"/>
    <w:rsid w:val="4BB13FC0"/>
    <w:rsid w:val="4CD20FC3"/>
    <w:rsid w:val="4E175B2C"/>
    <w:rsid w:val="4E9C637C"/>
    <w:rsid w:val="4F1E2885"/>
    <w:rsid w:val="4F2E0C11"/>
    <w:rsid w:val="4F887CB0"/>
    <w:rsid w:val="51342BB2"/>
    <w:rsid w:val="51756CCC"/>
    <w:rsid w:val="52C26404"/>
    <w:rsid w:val="52CA50F4"/>
    <w:rsid w:val="52F14EBB"/>
    <w:rsid w:val="53101E23"/>
    <w:rsid w:val="53146C3F"/>
    <w:rsid w:val="539B439B"/>
    <w:rsid w:val="563C1A9B"/>
    <w:rsid w:val="56D87363"/>
    <w:rsid w:val="574A5DF0"/>
    <w:rsid w:val="58023D12"/>
    <w:rsid w:val="587250A7"/>
    <w:rsid w:val="5A1F7AD4"/>
    <w:rsid w:val="5CEE5FDF"/>
    <w:rsid w:val="5D184CAE"/>
    <w:rsid w:val="5D276EA2"/>
    <w:rsid w:val="5DB96ADA"/>
    <w:rsid w:val="5E794805"/>
    <w:rsid w:val="612E54EA"/>
    <w:rsid w:val="616C02DD"/>
    <w:rsid w:val="618172C6"/>
    <w:rsid w:val="61D76F32"/>
    <w:rsid w:val="625F783D"/>
    <w:rsid w:val="638B5B40"/>
    <w:rsid w:val="64442EEF"/>
    <w:rsid w:val="644B33FF"/>
    <w:rsid w:val="64BE03F1"/>
    <w:rsid w:val="64F21CD6"/>
    <w:rsid w:val="670A1B0C"/>
    <w:rsid w:val="67324CD5"/>
    <w:rsid w:val="6ABE3A24"/>
    <w:rsid w:val="6BAE1ABF"/>
    <w:rsid w:val="6BBA6316"/>
    <w:rsid w:val="6C502A83"/>
    <w:rsid w:val="6C9371D3"/>
    <w:rsid w:val="6D21255D"/>
    <w:rsid w:val="6F0B01CF"/>
    <w:rsid w:val="705C33D8"/>
    <w:rsid w:val="71305B37"/>
    <w:rsid w:val="718831AF"/>
    <w:rsid w:val="72B74730"/>
    <w:rsid w:val="73BC23E0"/>
    <w:rsid w:val="754B2B01"/>
    <w:rsid w:val="77562203"/>
    <w:rsid w:val="79B55907"/>
    <w:rsid w:val="7A6A04A0"/>
    <w:rsid w:val="7BD909CF"/>
    <w:rsid w:val="7C491BC5"/>
    <w:rsid w:val="7C86296B"/>
    <w:rsid w:val="7CF36E72"/>
    <w:rsid w:val="7D4D7F17"/>
    <w:rsid w:val="7F697ED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qFormat="1" w:uiPriority="99" w:semiHidden="0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  <w:pPr>
      <w:widowControl/>
      <w:snapToGrid w:val="0"/>
      <w:spacing w:before="60" w:after="160" w:line="259" w:lineRule="auto"/>
      <w:ind w:right="113"/>
    </w:pPr>
    <w:rPr>
      <w:kern w:val="0"/>
      <w:sz w:val="18"/>
      <w:szCs w:val="18"/>
    </w:rPr>
  </w:style>
  <w:style w:type="paragraph" w:styleId="4">
    <w:name w:val="List Bullet 5"/>
    <w:basedOn w:val="1"/>
    <w:unhideWhenUsed/>
    <w:qFormat/>
    <w:uiPriority w:val="99"/>
    <w:pPr>
      <w:numPr>
        <w:ilvl w:val="0"/>
        <w:numId w:val="1"/>
      </w:numPr>
    </w:p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Char"/>
    <w:basedOn w:val="8"/>
    <w:link w:val="6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5"/>
    <w:semiHidden/>
    <w:qFormat/>
    <w:uiPriority w:val="99"/>
    <w:rPr>
      <w:sz w:val="18"/>
      <w:szCs w:val="18"/>
    </w:rPr>
  </w:style>
  <w:style w:type="paragraph" w:customStyle="1" w:styleId="11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仿宋" w:cs="仿宋" w:eastAsiaTheme="minorEastAsia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2</Pages>
  <Words>1285</Words>
  <Characters>1391</Characters>
  <Lines>12</Lines>
  <Paragraphs>3</Paragraphs>
  <TotalTime>121</TotalTime>
  <ScaleCrop>false</ScaleCrop>
  <LinksUpToDate>false</LinksUpToDate>
  <CharactersWithSpaces>1497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2019-03-19T06:54:00Z</dcterms:created>
  <dc:creator>hx</dc:creator>
  <cp:lastModifiedBy>生态环境</cp:lastModifiedBy>
  <cp:lastPrinted>2019-03-26T02:38:00Z</cp:lastPrinted>
  <dcterms:modified xsi:type="dcterms:W3CDTF">2026-07-28T05:55:24Z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53506AF0F5724A2F93D87AA66E3A5FEE_13</vt:lpwstr>
  </property>
  <property fmtid="{D5CDD505-2E9C-101B-9397-08002B2CF9AE}" pid="4" name="KSOTemplateDocerSaveRecord">
    <vt:lpwstr>eyJoZGlkIjoiOGE5ZGJlZjEyY2Y5MmFjY2UzNmVlNTdlZjE4M2Q1NzQiLCJ1c2VySWQiOiI3NzU2NTM4NTYifQ==</vt:lpwstr>
  </property>
</Properties>
</file>