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乳山市砂石资源管理暂行办法</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（讨论稿）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ascii="仿宋" w:hAnsi="仿宋" w:eastAsia="仿宋"/>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第一条</w:t>
      </w:r>
      <w:r>
        <w:rPr>
          <w:rFonts w:hint="eastAsia" w:ascii="仿宋" w:hAnsi="仿宋" w:eastAsia="仿宋"/>
          <w:sz w:val="32"/>
          <w:szCs w:val="32"/>
          <w:lang w:val="en-US" w:eastAsia="zh-CN"/>
        </w:rPr>
        <w:t xml:space="preserve"> </w:t>
      </w:r>
      <w:r>
        <w:rPr>
          <w:rFonts w:hint="eastAsia" w:ascii="仿宋_GB2312" w:hAnsi="仿宋_GB2312" w:eastAsia="仿宋_GB2312" w:cs="仿宋_GB2312"/>
          <w:sz w:val="32"/>
          <w:szCs w:val="32"/>
        </w:rPr>
        <w:t>为进一步</w:t>
      </w:r>
      <w:r>
        <w:rPr>
          <w:rFonts w:hint="eastAsia" w:ascii="仿宋_GB2312" w:hAnsi="仿宋_GB2312" w:eastAsia="仿宋_GB2312" w:cs="仿宋_GB2312"/>
          <w:sz w:val="32"/>
          <w:szCs w:val="32"/>
          <w:lang w:val="en-US" w:eastAsia="zh-CN"/>
        </w:rPr>
        <w:t>加强</w:t>
      </w:r>
      <w:r>
        <w:rPr>
          <w:rFonts w:hint="eastAsia" w:ascii="仿宋_GB2312" w:hAnsi="仿宋_GB2312" w:eastAsia="仿宋_GB2312" w:cs="仿宋_GB2312"/>
          <w:sz w:val="32"/>
          <w:szCs w:val="32"/>
        </w:rPr>
        <w:t>全市砂石资源开采和保护的监督管理，规范砂石资源开发秩序，促进资源合理利用，提高资源效益、环境效益、经济效益和社会效益，引导砂石产业可持续健康发展，保护生态环境，打击非法盗采、</w:t>
      </w:r>
      <w:r>
        <w:rPr>
          <w:rFonts w:hint="eastAsia" w:ascii="仿宋_GB2312" w:hAnsi="仿宋_GB2312" w:eastAsia="仿宋_GB2312" w:cs="仿宋_GB2312"/>
          <w:sz w:val="32"/>
          <w:szCs w:val="32"/>
          <w:lang w:val="en-US" w:eastAsia="zh-CN"/>
        </w:rPr>
        <w:t>加工、</w:t>
      </w:r>
      <w:r>
        <w:rPr>
          <w:rFonts w:hint="eastAsia" w:ascii="仿宋_GB2312" w:hAnsi="仿宋_GB2312" w:eastAsia="仿宋_GB2312" w:cs="仿宋_GB2312"/>
          <w:sz w:val="32"/>
          <w:szCs w:val="32"/>
        </w:rPr>
        <w:t>运输、</w:t>
      </w:r>
      <w:r>
        <w:rPr>
          <w:rFonts w:hint="eastAsia" w:ascii="仿宋_GB2312" w:hAnsi="仿宋_GB2312" w:eastAsia="仿宋_GB2312" w:cs="仿宋_GB2312"/>
          <w:sz w:val="32"/>
          <w:szCs w:val="32"/>
          <w:lang w:val="en-US" w:eastAsia="zh-CN"/>
        </w:rPr>
        <w:t>变相买卖</w:t>
      </w:r>
      <w:r>
        <w:rPr>
          <w:rFonts w:hint="eastAsia" w:ascii="仿宋_GB2312" w:hAnsi="仿宋_GB2312" w:eastAsia="仿宋_GB2312" w:cs="仿宋_GB2312"/>
          <w:sz w:val="32"/>
          <w:szCs w:val="32"/>
        </w:rPr>
        <w:t>砂石、粘土等建筑性矿产资源的行为，根据《中华人民共和国刑法》、《中华人民共和国治安管理处罚法》、《中华人民共和国行政许可法》、《中华人民共和国行政处罚法》《中华人民共和国矿产资源法》、《中华人民共和国矿产资源法实施细则》、《山东省实施&lt;中华人民共和国矿产资源法&gt;办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《中华人民共和国水利法》、《中华人民共和国河道管理条例》、《山东省实施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中华人民共和国河道管理条例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办法》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山东省地质环境保护条例》《国土资源部关于完善矿产资源开采审批登记管理有关事项的通知》和《威海市人民政府办公室关于进一步加强砂石资源开发管理的意见》等有关法律法规规定，结合我市实际，制定本办法。</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lang w:val="en-US" w:eastAsia="zh-CN"/>
        </w:rPr>
        <w:t>第二条</w:t>
      </w:r>
      <w:r>
        <w:rPr>
          <w:rFonts w:hint="eastAsia" w:ascii="仿宋" w:hAnsi="仿宋" w:eastAsia="仿宋"/>
          <w:sz w:val="32"/>
          <w:szCs w:val="32"/>
          <w:lang w:val="en-US" w:eastAsia="zh-CN"/>
        </w:rPr>
        <w:t xml:space="preserve"> </w:t>
      </w:r>
      <w:r>
        <w:rPr>
          <w:rFonts w:hint="eastAsia" w:ascii="仿宋_GB2312" w:hAnsi="仿宋_GB2312" w:eastAsia="仿宋_GB2312" w:cs="仿宋_GB2312"/>
          <w:sz w:val="32"/>
          <w:szCs w:val="32"/>
        </w:rPr>
        <w:t>本办法所称的砂石资源是指河砂、机制砂等建筑性矿产资源类原材料及可二次利用砂石类建筑材料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主要包括:全市石材矿山；本级执法部门在执法过程中依法查处的砂石资源；依法实施的塘坝水库河道清淤疏浚及水利项目、交通项目、建设项目、涉农项目、复垦项目、挂钩项目、废弃矿山治理、土地平整、道路、社区建设、房地产开发等工程项目实施过程中产出的砂石资源以及可</w:t>
      </w:r>
      <w:r>
        <w:rPr>
          <w:rFonts w:hint="eastAsia" w:ascii="仿宋_GB2312" w:hAnsi="仿宋_GB2312" w:eastAsia="仿宋_GB2312" w:cs="仿宋_GB2312"/>
          <w:sz w:val="32"/>
          <w:szCs w:val="32"/>
          <w:lang w:val="en-US" w:eastAsia="zh-CN"/>
        </w:rPr>
        <w:t>二次</w:t>
      </w:r>
      <w:r>
        <w:rPr>
          <w:rFonts w:hint="eastAsia" w:ascii="仿宋_GB2312" w:hAnsi="仿宋_GB2312" w:eastAsia="仿宋_GB2312" w:cs="仿宋_GB2312"/>
          <w:sz w:val="32"/>
          <w:szCs w:val="32"/>
        </w:rPr>
        <w:t>利用</w:t>
      </w:r>
      <w:r>
        <w:rPr>
          <w:rFonts w:hint="eastAsia" w:ascii="仿宋_GB2312" w:hAnsi="仿宋_GB2312" w:eastAsia="仿宋_GB2312" w:cs="仿宋_GB2312"/>
          <w:sz w:val="32"/>
          <w:szCs w:val="32"/>
          <w:lang w:val="en-US" w:eastAsia="zh-CN"/>
        </w:rPr>
        <w:t>建筑砂石</w:t>
      </w:r>
      <w:r>
        <w:rPr>
          <w:rFonts w:hint="eastAsia" w:ascii="仿宋_GB2312" w:hAnsi="仿宋_GB2312" w:eastAsia="仿宋_GB2312" w:cs="仿宋_GB2312"/>
          <w:sz w:val="32"/>
          <w:szCs w:val="32"/>
        </w:rPr>
        <w:t>废弃物等（以下统称为砂石资源）。</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砂石资源开发利用是指从事开采、清淤疏浚、机制加工、筛选、销售、运输、购买、存储砂石资源的行为。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第三条</w:t>
      </w:r>
      <w:r>
        <w:rPr>
          <w:rFonts w:hint="eastAsia" w:ascii="仿宋" w:hAnsi="仿宋" w:eastAsia="仿宋"/>
          <w:sz w:val="32"/>
          <w:szCs w:val="32"/>
        </w:rPr>
        <w:t xml:space="preserve"> </w:t>
      </w:r>
      <w:r>
        <w:rPr>
          <w:rFonts w:hint="eastAsia" w:ascii="仿宋_GB2312" w:hAnsi="仿宋_GB2312" w:eastAsia="仿宋_GB2312" w:cs="仿宋_GB2312"/>
          <w:sz w:val="32"/>
          <w:szCs w:val="32"/>
        </w:rPr>
        <w:t>凡在本市行政区划区域内从事砂石资源开采、清淤疏浚、加工、</w:t>
      </w:r>
      <w:r>
        <w:rPr>
          <w:rFonts w:hint="eastAsia" w:ascii="仿宋_GB2312" w:hAnsi="仿宋_GB2312" w:eastAsia="仿宋_GB2312" w:cs="仿宋_GB2312"/>
          <w:sz w:val="32"/>
          <w:szCs w:val="32"/>
          <w:lang w:val="en-US" w:eastAsia="zh-CN"/>
        </w:rPr>
        <w:t>买卖、</w:t>
      </w:r>
      <w:r>
        <w:rPr>
          <w:rFonts w:hint="eastAsia" w:ascii="仿宋_GB2312" w:hAnsi="仿宋_GB2312" w:eastAsia="仿宋_GB2312" w:cs="仿宋_GB2312"/>
          <w:sz w:val="32"/>
          <w:szCs w:val="32"/>
        </w:rPr>
        <w:t>经营、</w:t>
      </w:r>
      <w:r>
        <w:rPr>
          <w:rFonts w:hint="eastAsia" w:ascii="仿宋_GB2312" w:hAnsi="仿宋_GB2312" w:eastAsia="仿宋_GB2312" w:cs="仿宋_GB2312"/>
          <w:sz w:val="32"/>
          <w:szCs w:val="32"/>
          <w:lang w:val="en-US" w:eastAsia="zh-CN"/>
        </w:rPr>
        <w:t>使用、</w:t>
      </w:r>
      <w:r>
        <w:rPr>
          <w:rFonts w:hint="eastAsia" w:ascii="仿宋_GB2312" w:hAnsi="仿宋_GB2312" w:eastAsia="仿宋_GB2312" w:cs="仿宋_GB2312"/>
          <w:sz w:val="32"/>
          <w:szCs w:val="32"/>
        </w:rPr>
        <w:t>运输、存储的单位和个人必须遵守本办法。</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第四条</w:t>
      </w:r>
      <w:r>
        <w:rPr>
          <w:rFonts w:hint="eastAsia" w:ascii="仿宋" w:hAnsi="仿宋" w:eastAsia="仿宋"/>
          <w:sz w:val="32"/>
          <w:szCs w:val="32"/>
          <w:lang w:val="en-US" w:eastAsia="zh-CN"/>
        </w:rPr>
        <w:t xml:space="preserve"> </w:t>
      </w:r>
      <w:r>
        <w:rPr>
          <w:rFonts w:hint="eastAsia" w:ascii="仿宋_GB2312" w:hAnsi="仿宋_GB2312" w:eastAsia="仿宋_GB2312" w:cs="仿宋_GB2312"/>
          <w:sz w:val="32"/>
          <w:szCs w:val="32"/>
        </w:rPr>
        <w:t>砂石资源属于国家所有，</w:t>
      </w:r>
      <w:r>
        <w:rPr>
          <w:rFonts w:hint="eastAsia" w:ascii="仿宋_GB2312" w:hAnsi="仿宋_GB2312" w:eastAsia="仿宋_GB2312" w:cs="仿宋_GB2312"/>
          <w:sz w:val="32"/>
          <w:szCs w:val="32"/>
          <w:lang w:eastAsia="zh-CN"/>
        </w:rPr>
        <w:t>地方</w:t>
      </w:r>
      <w:r>
        <w:rPr>
          <w:rFonts w:hint="eastAsia" w:ascii="仿宋_GB2312" w:hAnsi="仿宋_GB2312" w:eastAsia="仿宋_GB2312" w:cs="仿宋_GB2312"/>
          <w:sz w:val="32"/>
          <w:szCs w:val="32"/>
        </w:rPr>
        <w:t>人民政府依法维护国家矿产资源的所有权。砂石资源不因其依附的土地所有权或者使用权的改变而改变，任何单位和个人不得以任何手段、</w:t>
      </w:r>
      <w:r>
        <w:rPr>
          <w:rFonts w:hint="eastAsia" w:ascii="仿宋_GB2312" w:hAnsi="仿宋_GB2312" w:eastAsia="仿宋_GB2312" w:cs="仿宋_GB2312"/>
          <w:sz w:val="32"/>
          <w:szCs w:val="32"/>
          <w:lang w:val="en-US" w:eastAsia="zh-CN"/>
        </w:rPr>
        <w:t>形式</w:t>
      </w:r>
      <w:r>
        <w:rPr>
          <w:rFonts w:hint="eastAsia" w:ascii="仿宋_GB2312" w:hAnsi="仿宋_GB2312" w:eastAsia="仿宋_GB2312" w:cs="仿宋_GB2312"/>
          <w:sz w:val="32"/>
          <w:szCs w:val="32"/>
        </w:rPr>
        <w:t>非法开采、侵占、买卖、出租和破坏。</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市自然资源局、市水利局</w:t>
      </w:r>
      <w:r>
        <w:rPr>
          <w:rFonts w:hint="eastAsia" w:ascii="仿宋_GB2312" w:hAnsi="仿宋_GB2312" w:eastAsia="仿宋_GB2312" w:cs="仿宋_GB2312"/>
          <w:sz w:val="32"/>
          <w:szCs w:val="32"/>
        </w:rPr>
        <w:t>对本行政区域以内的砂石资源开发利用主要矿种、区域分布、矿山数量、产能产量、出让计划等，由政府实行统一规划、扎口管理、集中处置、有序开发、有偿出让、划片经管、保障供给。</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采砂石资源应当正确处理当前与长远、局部与整体、开采与保护之间的关系，实行科学化、合理化、集约化、规模化开采，全面提高综合利用水平，避免造成浪费和破坏，同时要遵守环境保护、水土保持、耕地和林地保护等法律、法规，防止污染环境和水土流失。</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第五条</w:t>
      </w:r>
      <w:r>
        <w:rPr>
          <w:rFonts w:hint="eastAsia" w:ascii="仿宋" w:hAnsi="仿宋" w:eastAsia="仿宋"/>
          <w:sz w:val="32"/>
          <w:szCs w:val="32"/>
        </w:rPr>
        <w:t xml:space="preserve"> </w:t>
      </w:r>
      <w:r>
        <w:rPr>
          <w:rFonts w:hint="eastAsia" w:ascii="仿宋_GB2312" w:hAnsi="仿宋_GB2312" w:eastAsia="仿宋_GB2312" w:cs="仿宋_GB2312"/>
          <w:sz w:val="32"/>
          <w:szCs w:val="32"/>
        </w:rPr>
        <w:t>搭建砂石资源运营监管平台。乳山市金岭自然资源资产运营有限公司（以下简称金岭自然资源公司），按照《乳山市关于砂石资源扎口管理工作实施方案》的规定，承担乳山市砂石资源运营监管平台职能，负责全市砂石资源的扎口营销管理和统一监管。</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第六条</w:t>
      </w:r>
      <w:r>
        <w:rPr>
          <w:rFonts w:hint="eastAsia" w:ascii="仿宋" w:hAnsi="仿宋" w:eastAsia="仿宋"/>
          <w:sz w:val="32"/>
          <w:szCs w:val="32"/>
        </w:rPr>
        <w:t xml:space="preserve"> </w:t>
      </w:r>
      <w:r>
        <w:rPr>
          <w:rFonts w:hint="eastAsia" w:ascii="仿宋_GB2312" w:hAnsi="仿宋_GB2312" w:eastAsia="仿宋_GB2312" w:cs="仿宋_GB2312"/>
          <w:sz w:val="32"/>
          <w:szCs w:val="32"/>
        </w:rPr>
        <w:t>设立砂石生产基地。监管平台会同市自然资源局、市住房和城乡建设局、威海市生态环境局乳山分局、市水利局、砂石资源辖区镇（街）等部门，根据资源分布、交通条件、砂石种类等，科学布局大中型砂石生产基地，作为砂石资源的储存、开采、加工、营销地点，并按规定办理相关手续，砂石生产基地要规模合理、设置规范、封闭运营、诚实守信、照章纳税，注重生态环保、避免环境污染。</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在本市行政区划内，政府投资的和省、市级以上（含）重点工程项目确需设置临时制砂制石点的，应符合用地、环境保护等相关要求。</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第七条</w:t>
      </w:r>
      <w:r>
        <w:rPr>
          <w:rFonts w:hint="eastAsia" w:ascii="仿宋" w:hAnsi="仿宋" w:eastAsia="仿宋"/>
          <w:sz w:val="32"/>
          <w:szCs w:val="32"/>
          <w:lang w:val="en-US" w:eastAsia="zh-CN"/>
        </w:rPr>
        <w:t xml:space="preserve"> 市</w:t>
      </w:r>
      <w:r>
        <w:rPr>
          <w:rFonts w:hint="eastAsia" w:ascii="仿宋_GB2312" w:hAnsi="仿宋_GB2312" w:eastAsia="仿宋_GB2312" w:cs="仿宋_GB2312"/>
          <w:sz w:val="32"/>
          <w:szCs w:val="32"/>
        </w:rPr>
        <w:t>自然资源局、</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水利局</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lang w:val="en-US" w:eastAsia="zh-CN"/>
        </w:rPr>
        <w:t>住建局</w:t>
      </w:r>
      <w:r>
        <w:rPr>
          <w:rFonts w:hint="eastAsia" w:ascii="仿宋_GB2312" w:hAnsi="仿宋_GB2312" w:eastAsia="仿宋_GB2312" w:cs="仿宋_GB2312"/>
          <w:sz w:val="32"/>
          <w:szCs w:val="32"/>
        </w:rPr>
        <w:t>根据我市经济发展需要，结合砂石资源存量、资源分布与开发现状、区域环境承载力、饮用水源地保护等情况实施科学勘查，编制开采规划，对开采、加工砂石矿产资源、可二次利用建筑</w:t>
      </w:r>
      <w:r>
        <w:rPr>
          <w:rFonts w:hint="eastAsia" w:ascii="仿宋_GB2312" w:hAnsi="仿宋_GB2312" w:eastAsia="仿宋_GB2312" w:cs="仿宋_GB2312"/>
          <w:sz w:val="32"/>
          <w:szCs w:val="32"/>
          <w:lang w:val="en-US" w:eastAsia="zh-CN"/>
        </w:rPr>
        <w:t>砂石</w:t>
      </w:r>
      <w:r>
        <w:rPr>
          <w:rFonts w:hint="eastAsia" w:ascii="仿宋_GB2312" w:hAnsi="仿宋_GB2312" w:eastAsia="仿宋_GB2312" w:cs="仿宋_GB2312"/>
          <w:sz w:val="32"/>
          <w:szCs w:val="32"/>
        </w:rPr>
        <w:t>资源等场所进行合理规划、科学布局。砂石资源开采应当遵守相关法律规定，防止产生环境污染和地质灾害，严禁破坏耕地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水利设施</w:t>
      </w:r>
      <w:r>
        <w:rPr>
          <w:rFonts w:hint="eastAsia" w:ascii="仿宋_GB2312" w:hAnsi="仿宋_GB2312" w:eastAsia="仿宋_GB2312" w:cs="仿宋_GB2312"/>
          <w:sz w:val="32"/>
          <w:szCs w:val="32"/>
          <w:lang w:val="en-US" w:eastAsia="zh-CN"/>
        </w:rPr>
        <w:t>和</w:t>
      </w:r>
      <w:r>
        <w:rPr>
          <w:rFonts w:hint="eastAsia" w:ascii="仿宋_GB2312" w:hAnsi="仿宋_GB2312" w:eastAsia="仿宋_GB2312" w:cs="仿宋_GB2312"/>
          <w:sz w:val="32"/>
          <w:szCs w:val="32"/>
        </w:rPr>
        <w:t>公共设施。</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第八条</w:t>
      </w:r>
      <w:r>
        <w:rPr>
          <w:rFonts w:hint="eastAsia" w:ascii="仿宋" w:hAnsi="仿宋" w:eastAsia="仿宋"/>
          <w:sz w:val="32"/>
          <w:szCs w:val="32"/>
        </w:rPr>
        <w:t xml:space="preserve"> </w:t>
      </w:r>
      <w:r>
        <w:rPr>
          <w:rFonts w:hint="eastAsia" w:ascii="仿宋_GB2312" w:hAnsi="仿宋_GB2312" w:eastAsia="仿宋_GB2312" w:cs="仿宋_GB2312"/>
          <w:sz w:val="32"/>
          <w:szCs w:val="32"/>
        </w:rPr>
        <w:t>砂石资源采矿权设置要依据矿产资源总体规划，必须符合国家矿业权设置、绿色矿山标准及相关规划要求，与城镇经济建设发展规划相协调。</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砂石资源开发利用依法实施许可制度。河道采砂由</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水利</w:t>
      </w:r>
      <w:r>
        <w:rPr>
          <w:rFonts w:hint="eastAsia" w:ascii="仿宋_GB2312" w:hAnsi="仿宋_GB2312" w:eastAsia="仿宋_GB2312" w:cs="仿宋_GB2312"/>
          <w:sz w:val="32"/>
          <w:szCs w:val="32"/>
          <w:lang w:val="en-US" w:eastAsia="zh-CN"/>
        </w:rPr>
        <w:t>局</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自然资源局按照管理权限分级实施许可；非河道采砂由</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自然资源局按照管理权限实施许可。机制砂由</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自然资源局、</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水利局、</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住建局、市场监督管理局、</w:t>
      </w:r>
      <w:r>
        <w:rPr>
          <w:rFonts w:hint="eastAsia" w:ascii="仿宋_GB2312" w:hAnsi="仿宋_GB2312" w:eastAsia="仿宋_GB2312" w:cs="仿宋_GB2312"/>
          <w:sz w:val="32"/>
          <w:szCs w:val="32"/>
          <w:lang w:eastAsia="zh-CN"/>
        </w:rPr>
        <w:t>威海市生态环境局乳山分局</w:t>
      </w:r>
      <w:r>
        <w:rPr>
          <w:rFonts w:hint="eastAsia" w:ascii="仿宋_GB2312" w:hAnsi="仿宋_GB2312" w:eastAsia="仿宋_GB2312" w:cs="仿宋_GB2312"/>
          <w:sz w:val="32"/>
          <w:szCs w:val="32"/>
          <w:lang w:val="en-US" w:eastAsia="zh-CN"/>
        </w:rPr>
        <w:t>等部门</w:t>
      </w:r>
      <w:r>
        <w:rPr>
          <w:rFonts w:hint="eastAsia" w:ascii="仿宋_GB2312" w:hAnsi="仿宋_GB2312" w:eastAsia="仿宋_GB2312" w:cs="仿宋_GB2312"/>
          <w:sz w:val="32"/>
          <w:szCs w:val="32"/>
        </w:rPr>
        <w:t>联合实施许可。</w:t>
      </w:r>
      <w:r>
        <w:rPr>
          <w:rFonts w:hint="eastAsia" w:ascii="仿宋_GB2312" w:hAnsi="仿宋_GB2312" w:eastAsia="仿宋_GB2312" w:cs="仿宋_GB2312"/>
          <w:sz w:val="32"/>
          <w:szCs w:val="32"/>
          <w:lang w:val="en-US" w:eastAsia="zh-CN"/>
        </w:rPr>
        <w:t>在</w:t>
      </w:r>
      <w:r>
        <w:rPr>
          <w:rFonts w:hint="eastAsia" w:ascii="仿宋_GB2312" w:hAnsi="仿宋_GB2312" w:eastAsia="仿宋_GB2312" w:cs="仿宋_GB2312"/>
          <w:sz w:val="32"/>
          <w:szCs w:val="32"/>
        </w:rPr>
        <w:t>本市范围内开采的砂石资源非经许可禁止对本市以外销售。获得许可的单位和个人应当向</w:t>
      </w:r>
      <w:r>
        <w:rPr>
          <w:rFonts w:hint="eastAsia" w:ascii="仿宋_GB2312" w:hAnsi="仿宋_GB2312" w:eastAsia="仿宋_GB2312" w:cs="仿宋_GB2312"/>
          <w:sz w:val="32"/>
          <w:szCs w:val="32"/>
          <w:lang w:val="en-US" w:eastAsia="zh-CN"/>
        </w:rPr>
        <w:t>批准</w:t>
      </w:r>
      <w:r>
        <w:rPr>
          <w:rFonts w:hint="eastAsia" w:ascii="仿宋_GB2312" w:hAnsi="仿宋_GB2312" w:eastAsia="仿宋_GB2312" w:cs="仿宋_GB2312"/>
          <w:sz w:val="32"/>
          <w:szCs w:val="32"/>
        </w:rPr>
        <w:t>部门书面报备相关的生产信息要素，按照许可事项组织生产。</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第九条</w:t>
      </w:r>
      <w:r>
        <w:rPr>
          <w:rFonts w:hint="eastAsia" w:ascii="仿宋" w:hAnsi="仿宋" w:eastAsia="仿宋"/>
          <w:sz w:val="32"/>
          <w:szCs w:val="32"/>
          <w:lang w:val="en-US" w:eastAsia="zh-CN"/>
        </w:rPr>
        <w:t xml:space="preserve"> </w:t>
      </w:r>
      <w:r>
        <w:rPr>
          <w:rFonts w:hint="eastAsia" w:ascii="仿宋_GB2312" w:hAnsi="仿宋_GB2312" w:eastAsia="仿宋_GB2312" w:cs="仿宋_GB2312"/>
          <w:sz w:val="32"/>
          <w:szCs w:val="32"/>
          <w:lang w:val="en-US" w:eastAsia="zh-CN"/>
        </w:rPr>
        <w:t>未经许可的，严禁实施以下行为：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（一）在河道或者河道保护范围内开采砂石资源；</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（二）在耕地、山地或其他土地上开采、加工、经营砂石资源；</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（三）未经许可出售废弃矿石、尾矿库尾矿；</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（四）假借农业种植、畜牧养殖、废旧矿山治理、旅游开发、土地整理等项目名义从事开采、加工、经营砂石资源的行为；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（五）村集体、农户将其所有的耕地、林地、山峦、草地等以转让、转包、出租、互换等形式出让给其他组织、个人从事砂石资源开采、加工、经营的行为；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（六）其他一切未经许可从事砂石开采、加工、经营、销售、运输、存储等行为。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第十条</w:t>
      </w:r>
      <w:r>
        <w:rPr>
          <w:rFonts w:hint="eastAsia" w:ascii="仿宋" w:hAnsi="仿宋" w:eastAsia="仿宋"/>
          <w:sz w:val="32"/>
          <w:szCs w:val="32"/>
          <w:lang w:val="en-US" w:eastAsia="zh-CN"/>
        </w:rPr>
        <w:t xml:space="preserve"> </w:t>
      </w:r>
      <w:r>
        <w:rPr>
          <w:rFonts w:hint="eastAsia" w:ascii="仿宋_GB2312" w:hAnsi="仿宋_GB2312" w:eastAsia="仿宋_GB2312" w:cs="仿宋_GB2312"/>
          <w:sz w:val="32"/>
          <w:szCs w:val="32"/>
          <w:lang w:val="en-US" w:eastAsia="zh-CN"/>
        </w:rPr>
        <w:t>下列区域禁止开采砂石资源：</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（一）自然保护区、文物古迹保护区、风景名胜区；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（二）湿地公园、森林公园、地质公园；</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（三）地质地貌、地质遗迹自然保护区；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（四）饮用水水源保护区；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（五）幼林地、封山育林区、防风固沙林区和其他特种用途的林区；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（六）具有重要军事价值和对国防设施有影响的区域；</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（七）国家重点建设项目征用或者即将征用土地的区域；</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（八）铁路、高速公路、县级以上道路、海岸沿线可视范围内的区域；</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（九）城市规划区；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（十）禁止开采砂石资源的其他区域。</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第十一条</w:t>
      </w:r>
      <w:r>
        <w:rPr>
          <w:rFonts w:hint="eastAsia" w:ascii="仿宋" w:hAnsi="仿宋" w:eastAsia="仿宋"/>
          <w:sz w:val="32"/>
          <w:szCs w:val="32"/>
          <w:lang w:val="en-US" w:eastAsia="zh-CN"/>
        </w:rPr>
        <w:t xml:space="preserve"> </w:t>
      </w:r>
      <w:r>
        <w:rPr>
          <w:rFonts w:hint="eastAsia" w:ascii="仿宋_GB2312" w:hAnsi="仿宋_GB2312" w:eastAsia="仿宋_GB2312" w:cs="仿宋_GB2312"/>
          <w:sz w:val="32"/>
          <w:szCs w:val="32"/>
          <w:lang w:val="en-US" w:eastAsia="zh-CN"/>
        </w:rPr>
        <w:t>砂石资源管理实施扎口管理，成立由市财政、自然资源、水利、公安、生态环境、交通、公路、应急管理、供电、农村农业、住建、市场监管、综合行政执法等部门单位及各镇区为成员的砂石资源管理工作领导小组，负责对全市砂石资源实施统一扎口管理。领导小组下设扎口管理办公室（以下简称“砂石办”），办公室设在市自然资源局，具体负责砂石资源管理日常工作。领导小组各成员单位应当按照各自职能，配合联动，分工协作，共同履行好砂石资源管理职责。按照“权责一体化”工作要求，对砂石开采、加工、经营、销售、运输、购买、存储等全过程实施监管。自然资源、水利、应急管理、行政执法、生态环境等部门负责对开采作业场地、加工场所实施审批、监管、巡查；各镇区负责对采砂、制砂实施属地管理；自然资源、公安、交通运输等部门负责依法对道路运输市场车辆准入标准和道路运输秩序、港口装运实施执法监督管理；住建部门负责对建筑施工单位、商混搅拌站等砂石建筑性矿产资源终端消耗市场主体实施监管；金岭自然资源资产运营有限公司负责对涉砂石等建筑性矿产资源的生产作业、经营、加工场地，建筑企业工地、商混搅拌站等终端市场实施闸口、视频监控、电子围栏监管。对从业作业车辆、运输车辆实施视频监控、电子识别及定位管理，制定接入监控平台技术标准、参数和租赁监控设备收费标准；市自然资源局、市公安局、扎口管理办公室执法大队负责对砂石资源流向建立登记管理制度。</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第十二条</w:t>
      </w:r>
      <w:r>
        <w:rPr>
          <w:rFonts w:hint="eastAsia" w:ascii="仿宋" w:hAnsi="仿宋" w:eastAsia="仿宋"/>
          <w:sz w:val="32"/>
          <w:szCs w:val="32"/>
          <w:lang w:val="en-US" w:eastAsia="zh-CN"/>
        </w:rPr>
        <w:t xml:space="preserve"> </w:t>
      </w:r>
      <w:r>
        <w:rPr>
          <w:rFonts w:hint="eastAsia" w:ascii="仿宋_GB2312" w:hAnsi="仿宋_GB2312" w:eastAsia="仿宋_GB2312" w:cs="仿宋_GB2312"/>
          <w:sz w:val="32"/>
          <w:szCs w:val="32"/>
          <w:lang w:val="en-US" w:eastAsia="zh-CN"/>
        </w:rPr>
        <w:t>规范资源处置，实施砂石资源经营权公开拍卖制度。</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建设用地红线范围内开采的地下砂石资源；河道、水库清淤疏浚砂石资源；非建筑石料矿山开采及探矿产生的砂石资源；废弃矿山治理、土地整理、地质灾害治理等产生的砂石资源等以及其他审批备案项目产生的砂石资源区，由</w:t>
      </w:r>
      <w:r>
        <w:rPr>
          <w:rFonts w:hint="eastAsia" w:ascii="仿宋_GB2312" w:hAnsi="仿宋_GB2312" w:eastAsia="仿宋_GB2312" w:cs="仿宋_GB2312"/>
          <w:sz w:val="32"/>
          <w:szCs w:val="32"/>
          <w:u w:val="none"/>
          <w:lang w:val="en-US" w:eastAsia="zh-CN"/>
        </w:rPr>
        <w:t>属地镇区</w:t>
      </w:r>
      <w:r>
        <w:rPr>
          <w:rFonts w:hint="eastAsia" w:ascii="仿宋_GB2312" w:hAnsi="仿宋_GB2312" w:eastAsia="仿宋_GB2312" w:cs="仿宋_GB2312"/>
          <w:sz w:val="32"/>
          <w:szCs w:val="32"/>
          <w:u w:val="none"/>
          <w:lang w:val="en-US" w:eastAsia="zh-CN"/>
        </w:rPr>
        <w:t>向</w:t>
      </w:r>
      <w:r>
        <w:rPr>
          <w:rFonts w:hint="eastAsia" w:ascii="仿宋_GB2312" w:hAnsi="仿宋_GB2312" w:eastAsia="仿宋_GB2312" w:cs="仿宋_GB2312"/>
          <w:sz w:val="32"/>
          <w:szCs w:val="32"/>
          <w:lang w:val="en-US" w:eastAsia="zh-CN"/>
        </w:rPr>
        <w:t>扎口管理办公室提出处置申请，由财政和矿产资源主管部门（自然资源局）聘请第三方进行评估，纳入金岭自然资源资产运营有限公司扎口交易平台管理，所得收益全部纳入市财政。</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执法部门依法处置的砂石资源，在聘请第三方进行评估后纳入金岭自然资源资产运营有限公司扎口交易平台管理，所得收益全部上缴市财政。</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eastAsia="zh-CN"/>
        </w:rPr>
        <w:t>第十三条</w:t>
      </w:r>
      <w:r>
        <w:rPr>
          <w:rFonts w:hint="eastAsia" w:ascii="仿宋" w:hAnsi="仿宋" w:eastAsia="仿宋"/>
          <w:sz w:val="32"/>
          <w:szCs w:val="32"/>
          <w:lang w:val="en-US" w:eastAsia="zh-CN"/>
        </w:rPr>
        <w:t xml:space="preserve"> </w:t>
      </w:r>
      <w:r>
        <w:rPr>
          <w:rFonts w:hint="eastAsia" w:ascii="仿宋_GB2312" w:hAnsi="仿宋_GB2312" w:eastAsia="仿宋_GB2312" w:cs="仿宋_GB2312"/>
          <w:sz w:val="32"/>
          <w:szCs w:val="32"/>
          <w:lang w:val="en-US" w:eastAsia="zh-CN"/>
        </w:rPr>
        <w:t>对本市以外销往本地市场或者本市以外砂石资源经本市港口销售的，应当持有来源合法性证明文件向金岭自然资源资产运营有限公司报备并向公安机关申请道路运输许可，按规定缴纳相应的税费。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外地途经本市行政区域的砂石经营人需持有来源合法性证明文件向金岭自然资源资产运营有限公司登记报备和向公安机关申请道路运输许可。</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第十四条</w:t>
      </w:r>
      <w:r>
        <w:rPr>
          <w:rFonts w:hint="eastAsia" w:ascii="仿宋" w:hAnsi="仿宋" w:eastAsia="仿宋"/>
          <w:sz w:val="32"/>
          <w:szCs w:val="32"/>
          <w:lang w:val="en-US" w:eastAsia="zh-CN"/>
        </w:rPr>
        <w:t xml:space="preserve"> </w:t>
      </w:r>
      <w:r>
        <w:rPr>
          <w:rFonts w:hint="eastAsia" w:ascii="仿宋_GB2312" w:hAnsi="仿宋_GB2312" w:eastAsia="仿宋_GB2312" w:cs="仿宋_GB2312"/>
          <w:sz w:val="32"/>
          <w:szCs w:val="32"/>
          <w:lang w:val="en-US" w:eastAsia="zh-CN"/>
        </w:rPr>
        <w:t>对从业单位和个人违反管理制度、不审批报备、违规运输的且具有下列情节的分别处以约谈制止、警告、停业整顿或者暂停审批、列入失信名单和退出机制。</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（一）初次违反管理制度、不审批报备、违规运输的，处以约谈制止并责令做出书面检讨；</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（二）经约谈制止拒不改正的，处以警告；</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（三）经两次警告后，拒不改正且继续违反管理制度、不审批报备、违规运输的，处以停业整顿或者暂停审批；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（四）被处以两次停业整顿或者暂停审批再次违反管理制度、不审批报备、违规运输的列入失信名单；</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（五）从业单位和个人违反管理制度、不审批报备、违规运输构成刑事违法的，责令退出并禁止从事砂石资源开采、加工、销售、运输、存储等市场经营活动。</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第十五条</w:t>
      </w:r>
      <w:r>
        <w:rPr>
          <w:rFonts w:hint="eastAsia" w:ascii="仿宋" w:hAnsi="仿宋" w:eastAsia="仿宋"/>
          <w:sz w:val="32"/>
          <w:szCs w:val="32"/>
          <w:lang w:val="en-US" w:eastAsia="zh-CN"/>
        </w:rPr>
        <w:t xml:space="preserve"> </w:t>
      </w:r>
      <w:r>
        <w:rPr>
          <w:rFonts w:hint="eastAsia" w:ascii="仿宋_GB2312" w:hAnsi="仿宋_GB2312" w:eastAsia="仿宋_GB2312" w:cs="仿宋_GB2312"/>
          <w:sz w:val="32"/>
          <w:szCs w:val="32"/>
          <w:lang w:val="en-US" w:eastAsia="zh-CN"/>
        </w:rPr>
        <w:t>严查违法行为。属地镇区在行政主管部门组织协调下，依法开展组织巡查、受理举报、及时立案调查本辖区内的事实清楚、情节轻微、非法开采砂石量</w:t>
      </w:r>
      <w:r>
        <w:rPr>
          <w:rFonts w:hint="eastAsia" w:ascii="Times New Roman" w:hAnsi="Times New Roman" w:eastAsia="仿宋_GB2312" w:cs="Times New Roman"/>
          <w:sz w:val="32"/>
          <w:szCs w:val="32"/>
          <w:lang w:val="en-US" w:eastAsia="zh-CN"/>
        </w:rPr>
        <w:t>不满100立方米的盗采行政违法行为、非法加工砂石资源的违法行为，依法作出行政处罚；行政主管部门负责调查处理案情复杂、非法开采砂石量100</w:t>
      </w:r>
      <w:r>
        <w:rPr>
          <w:rFonts w:hint="eastAsia" w:ascii="仿宋_GB2312" w:hAnsi="仿宋_GB2312" w:eastAsia="仿宋_GB2312" w:cs="仿宋_GB2312"/>
          <w:sz w:val="32"/>
          <w:szCs w:val="32"/>
          <w:lang w:val="en-US" w:eastAsia="zh-CN"/>
        </w:rPr>
        <w:t>立方米（含）以上较重的盗采行政违法行为、非法加工砂石资源的违法行为，依法作出行政处罚；扎口各管理成员单位按照职责分工，做好打击盗采行政违法行为、非法加工砂石资源的违法行为协同处理。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涉嫌刑事犯罪的，办案单位按照法定程序及时移交公安部门立案侦查。公安机关受理、立案调查涉砂石资源刑事违法案件。</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对阻碍、拒绝国家工作人员依法履行职务的违法行为，由公安机关依法处理。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第十六条</w:t>
      </w:r>
      <w:r>
        <w:rPr>
          <w:rFonts w:hint="eastAsia" w:ascii="仿宋" w:hAnsi="仿宋" w:eastAsia="仿宋"/>
          <w:sz w:val="32"/>
          <w:szCs w:val="32"/>
          <w:lang w:val="en-US" w:eastAsia="zh-CN"/>
        </w:rPr>
        <w:t xml:space="preserve"> </w:t>
      </w:r>
      <w:r>
        <w:rPr>
          <w:rFonts w:hint="eastAsia" w:ascii="仿宋_GB2312" w:hAnsi="仿宋_GB2312" w:eastAsia="仿宋_GB2312" w:cs="仿宋_GB2312"/>
          <w:sz w:val="32"/>
          <w:szCs w:val="32"/>
          <w:lang w:val="en-US" w:eastAsia="zh-CN"/>
        </w:rPr>
        <w:t>未取得采矿许可证擅自采砂石的，依据《山东省实施〈中华人民共和国矿产资源法〉办法》第三十一条规定，由市国土资源部门责令停止开采，赔偿损失，没收采出的砂产品和违法所得，可以并处违法所得50%以下的罚款；拒不停止开采的，依法查封采砂设备和工具；造成砂资源破坏构成犯罪的，依法追究刑事责任。矿设备和工具；情节严重，构成犯罪的，依法追究刑事责任。</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rPr>
        <w:t>第</w:t>
      </w:r>
      <w:r>
        <w:rPr>
          <w:rFonts w:hint="eastAsia" w:ascii="黑体" w:hAnsi="黑体" w:eastAsia="黑体" w:cs="黑体"/>
          <w:sz w:val="32"/>
          <w:szCs w:val="32"/>
          <w:lang w:val="en-US" w:eastAsia="zh-CN"/>
        </w:rPr>
        <w:t>十七</w:t>
      </w:r>
      <w:r>
        <w:rPr>
          <w:rFonts w:hint="eastAsia" w:ascii="黑体" w:hAnsi="黑体" w:eastAsia="黑体" w:cs="黑体"/>
          <w:sz w:val="32"/>
          <w:szCs w:val="32"/>
        </w:rPr>
        <w:t xml:space="preserve">条 </w:t>
      </w:r>
      <w:r>
        <w:rPr>
          <w:rFonts w:hint="eastAsia" w:ascii="仿宋_GB2312" w:hAnsi="仿宋_GB2312" w:eastAsia="仿宋_GB2312" w:cs="仿宋_GB2312"/>
          <w:sz w:val="32"/>
          <w:szCs w:val="32"/>
          <w:lang w:val="en-US" w:eastAsia="zh-CN"/>
        </w:rPr>
        <w:t>采矿权人逾期不办理延续登记手续的，采矿许可证自行废止。持过期开采许可证继续开采的，视为无证开采，按本办法第二十条规定进行处罚。</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rPr>
        <w:t>第</w:t>
      </w:r>
      <w:r>
        <w:rPr>
          <w:rFonts w:hint="eastAsia" w:ascii="黑体" w:hAnsi="黑体" w:eastAsia="黑体" w:cs="黑体"/>
          <w:sz w:val="32"/>
          <w:szCs w:val="32"/>
          <w:lang w:val="en-US" w:eastAsia="zh-CN"/>
        </w:rPr>
        <w:t>十八条</w:t>
      </w:r>
      <w:r>
        <w:rPr>
          <w:rFonts w:hint="eastAsia" w:ascii="仿宋" w:hAnsi="仿宋" w:eastAsia="仿宋"/>
          <w:sz w:val="32"/>
          <w:szCs w:val="32"/>
        </w:rPr>
        <w:t xml:space="preserve"> </w:t>
      </w:r>
      <w:r>
        <w:rPr>
          <w:rFonts w:hint="eastAsia" w:ascii="仿宋_GB2312" w:hAnsi="仿宋_GB2312" w:eastAsia="仿宋_GB2312" w:cs="仿宋_GB2312"/>
          <w:sz w:val="32"/>
          <w:szCs w:val="32"/>
          <w:lang w:val="en-US" w:eastAsia="zh-CN"/>
        </w:rPr>
        <w:t>采矿权人以承包等方式擅自转让采矿权的，依据《山东省实施&lt;中华人民共和国矿产资源法&gt;办法》第三十四条规定，由自然资源部门责令改正，并会同公安、综合执法部门进行查处、没收违法所得，处十万元以下罚款；情节严重的，吊销采矿许可证。</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rPr>
        <w:t>第</w:t>
      </w:r>
      <w:r>
        <w:rPr>
          <w:rFonts w:hint="eastAsia" w:ascii="黑体" w:hAnsi="黑体" w:eastAsia="黑体" w:cs="黑体"/>
          <w:sz w:val="32"/>
          <w:szCs w:val="32"/>
          <w:lang w:val="en-US" w:eastAsia="zh-CN"/>
        </w:rPr>
        <w:t>十九</w:t>
      </w:r>
      <w:r>
        <w:rPr>
          <w:rFonts w:hint="eastAsia" w:ascii="黑体" w:hAnsi="黑体" w:eastAsia="黑体" w:cs="黑体"/>
          <w:sz w:val="32"/>
          <w:szCs w:val="32"/>
        </w:rPr>
        <w:t>条</w:t>
      </w:r>
      <w:r>
        <w:rPr>
          <w:rFonts w:hint="eastAsia" w:ascii="仿宋" w:hAnsi="仿宋" w:eastAsia="仿宋"/>
          <w:sz w:val="32"/>
          <w:szCs w:val="32"/>
        </w:rPr>
        <w:t xml:space="preserve"> </w:t>
      </w:r>
      <w:r>
        <w:rPr>
          <w:rFonts w:hint="eastAsia" w:ascii="仿宋_GB2312" w:hAnsi="仿宋_GB2312" w:eastAsia="仿宋_GB2312" w:cs="仿宋_GB2312"/>
          <w:sz w:val="32"/>
          <w:szCs w:val="32"/>
          <w:lang w:val="en-US" w:eastAsia="zh-CN"/>
        </w:rPr>
        <w:t>未按照批准的矿山地质环境保护与土地复垦方案对矿山进行治理的，或者在矿山被批准关闭、闭坑前未完成恢复治理的，由自然资源部门责令限期改正；逾期拒不改正的，依照《中华人民共和国矿产资源法》《矿山地质环境保护规定》依法全面准确的进行处理，并列入矿业权人异常名录或严重违法失信名单，矿山所交纳的土地复垦押金不予退还，用于矿山土地复垦。</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rPr>
        <w:t>第</w:t>
      </w:r>
      <w:r>
        <w:rPr>
          <w:rFonts w:hint="eastAsia" w:ascii="黑体" w:hAnsi="黑体" w:eastAsia="黑体" w:cs="黑体"/>
          <w:sz w:val="32"/>
          <w:szCs w:val="32"/>
          <w:lang w:val="en-US" w:eastAsia="zh-CN"/>
        </w:rPr>
        <w:t>二十</w:t>
      </w:r>
      <w:r>
        <w:rPr>
          <w:rFonts w:hint="eastAsia" w:ascii="黑体" w:hAnsi="黑体" w:eastAsia="黑体" w:cs="黑体"/>
          <w:sz w:val="32"/>
          <w:szCs w:val="32"/>
        </w:rPr>
        <w:t>条</w:t>
      </w:r>
      <w:r>
        <w:rPr>
          <w:rFonts w:hint="eastAsia" w:ascii="仿宋" w:hAnsi="仿宋" w:eastAsia="仿宋"/>
          <w:sz w:val="32"/>
          <w:szCs w:val="32"/>
        </w:rPr>
        <w:t xml:space="preserve"> </w:t>
      </w:r>
      <w:r>
        <w:rPr>
          <w:rFonts w:hint="eastAsia" w:ascii="仿宋_GB2312" w:hAnsi="仿宋_GB2312" w:eastAsia="仿宋_GB2312" w:cs="仿宋_GB2312"/>
          <w:sz w:val="32"/>
          <w:szCs w:val="32"/>
          <w:lang w:val="en-US" w:eastAsia="zh-CN"/>
        </w:rPr>
        <w:t>砂石资源开采建设项目安全设施未按“三同时”审查验收制度与主体工程同时设计、同时施工、同时投入生产使用的，应急管理部门对与此有关的行政许可一律不予审批，同时责令生产经营单位立即停止施工、限期改正违法行为，对有关生产经营单位和人员依法给予行政处罚。</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rPr>
        <w:t>第二十</w:t>
      </w:r>
      <w:r>
        <w:rPr>
          <w:rFonts w:hint="eastAsia" w:ascii="黑体" w:hAnsi="黑体" w:eastAsia="黑体" w:cs="黑体"/>
          <w:sz w:val="32"/>
          <w:szCs w:val="32"/>
          <w:lang w:val="en-US" w:eastAsia="zh-CN"/>
        </w:rPr>
        <w:t>一</w:t>
      </w:r>
      <w:r>
        <w:rPr>
          <w:rFonts w:hint="eastAsia" w:ascii="黑体" w:hAnsi="黑体" w:eastAsia="黑体" w:cs="黑体"/>
          <w:sz w:val="32"/>
          <w:szCs w:val="32"/>
        </w:rPr>
        <w:t>条</w:t>
      </w:r>
      <w:r>
        <w:rPr>
          <w:rFonts w:hint="eastAsia" w:ascii="仿宋" w:hAnsi="仿宋" w:eastAsia="仿宋"/>
          <w:sz w:val="32"/>
          <w:szCs w:val="32"/>
        </w:rPr>
        <w:t xml:space="preserve"> </w:t>
      </w:r>
      <w:r>
        <w:rPr>
          <w:rFonts w:hint="eastAsia" w:ascii="仿宋_GB2312" w:hAnsi="仿宋_GB2312" w:eastAsia="仿宋_GB2312" w:cs="仿宋_GB2312"/>
          <w:sz w:val="32"/>
          <w:szCs w:val="32"/>
          <w:lang w:val="en-US" w:eastAsia="zh-CN"/>
        </w:rPr>
        <w:t>未办理工商登记、环评、公安、水土保持等有关法定手续实施开采作业的，电业部门不得提供生产用电，由有关行政主管部门责令停止违法行为，依法处理。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rPr>
        <w:t>第二十</w:t>
      </w:r>
      <w:r>
        <w:rPr>
          <w:rFonts w:hint="eastAsia" w:ascii="黑体" w:hAnsi="黑体" w:eastAsia="黑体" w:cs="黑体"/>
          <w:sz w:val="32"/>
          <w:szCs w:val="32"/>
          <w:lang w:val="en-US" w:eastAsia="zh-CN"/>
        </w:rPr>
        <w:t>二</w:t>
      </w:r>
      <w:r>
        <w:rPr>
          <w:rFonts w:hint="eastAsia" w:ascii="黑体" w:hAnsi="黑体" w:eastAsia="黑体" w:cs="黑体"/>
          <w:sz w:val="32"/>
          <w:szCs w:val="32"/>
        </w:rPr>
        <w:t>条</w:t>
      </w:r>
      <w:r>
        <w:rPr>
          <w:rFonts w:hint="eastAsia" w:ascii="仿宋" w:hAnsi="仿宋" w:eastAsia="仿宋"/>
          <w:sz w:val="32"/>
          <w:szCs w:val="32"/>
        </w:rPr>
        <w:t xml:space="preserve"> </w:t>
      </w:r>
      <w:r>
        <w:rPr>
          <w:rFonts w:hint="eastAsia" w:ascii="仿宋_GB2312" w:hAnsi="仿宋_GB2312" w:eastAsia="仿宋_GB2312" w:cs="仿宋_GB2312"/>
          <w:sz w:val="32"/>
          <w:szCs w:val="32"/>
          <w:lang w:val="en-US" w:eastAsia="zh-CN"/>
        </w:rPr>
        <w:t>对非法、违规开采的砂石资源，由砂石资源联合执法大队查处收缴，并出具相关法律手续；收缴的砂石资源纳入市公共资源交易平台处置，销售收益上缴财政。</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rPr>
        <w:t>第二十</w:t>
      </w:r>
      <w:r>
        <w:rPr>
          <w:rFonts w:hint="eastAsia" w:ascii="黑体" w:hAnsi="黑体" w:eastAsia="黑体" w:cs="黑体"/>
          <w:sz w:val="32"/>
          <w:szCs w:val="32"/>
          <w:lang w:val="en-US" w:eastAsia="zh-CN"/>
        </w:rPr>
        <w:t>三</w:t>
      </w:r>
      <w:r>
        <w:rPr>
          <w:rFonts w:hint="eastAsia" w:ascii="黑体" w:hAnsi="黑体" w:eastAsia="黑体" w:cs="黑体"/>
          <w:sz w:val="32"/>
          <w:szCs w:val="32"/>
        </w:rPr>
        <w:t xml:space="preserve">条 </w:t>
      </w:r>
      <w:r>
        <w:rPr>
          <w:rFonts w:hint="eastAsia" w:ascii="仿宋_GB2312" w:hAnsi="仿宋_GB2312" w:eastAsia="仿宋_GB2312" w:cs="仿宋_GB2312"/>
          <w:sz w:val="32"/>
          <w:szCs w:val="32"/>
          <w:lang w:val="en-US" w:eastAsia="zh-CN"/>
        </w:rPr>
        <w:t>经批准设立的环境治理、生态修复、山体治理、土地复垦、农田水利、工程建设、重点工程等项目，在工程施工范围内及施工有效期内采挖的砂石资源，可不办理矿业权出让登记手续，由主管部门或施工单位将工程具体情况形成书面档案提交砂石资源运营监管平台备案，产生的砂石资源除按规定可用于项目自用外，剩余部分严禁私自投入流通领域获利，由砂石资源运营监管平台统一扎口管理。工程建设项目砂石土余</w:t>
      </w:r>
      <w:r>
        <w:rPr>
          <w:rFonts w:hint="eastAsia" w:ascii="Times New Roman" w:hAnsi="Times New Roman" w:eastAsia="仿宋_GB2312" w:cs="Times New Roman"/>
          <w:sz w:val="32"/>
          <w:szCs w:val="32"/>
          <w:lang w:val="en-US" w:eastAsia="zh-CN"/>
        </w:rPr>
        <w:t xml:space="preserve">渣量10 万立方米（含）以上的，原则上以工程建设项目砂石土余渣采挖前评估价为起拍价拍卖处置。工程建设项目砂石土余渣量不足10 </w:t>
      </w:r>
      <w:r>
        <w:rPr>
          <w:rFonts w:hint="eastAsia" w:ascii="仿宋_GB2312" w:hAnsi="仿宋_GB2312" w:eastAsia="仿宋_GB2312" w:cs="仿宋_GB2312"/>
          <w:sz w:val="32"/>
          <w:szCs w:val="32"/>
          <w:lang w:val="en-US" w:eastAsia="zh-CN"/>
        </w:rPr>
        <w:t>万立方米的，由建设单位将处置方案报工程建设项目属地镇区审批同意后实施。</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rPr>
        <w:t>第二十</w:t>
      </w:r>
      <w:r>
        <w:rPr>
          <w:rFonts w:hint="eastAsia" w:ascii="黑体" w:hAnsi="黑体" w:eastAsia="黑体" w:cs="黑体"/>
          <w:sz w:val="32"/>
          <w:szCs w:val="32"/>
          <w:lang w:val="en-US" w:eastAsia="zh-CN"/>
        </w:rPr>
        <w:t>四</w:t>
      </w:r>
      <w:r>
        <w:rPr>
          <w:rFonts w:hint="eastAsia" w:ascii="黑体" w:hAnsi="黑体" w:eastAsia="黑体" w:cs="黑体"/>
          <w:sz w:val="32"/>
          <w:szCs w:val="32"/>
        </w:rPr>
        <w:t>条</w:t>
      </w:r>
      <w:r>
        <w:rPr>
          <w:rFonts w:hint="eastAsia" w:ascii="仿宋" w:hAnsi="仿宋" w:eastAsia="仿宋"/>
          <w:sz w:val="32"/>
          <w:szCs w:val="32"/>
        </w:rPr>
        <w:t xml:space="preserve"> </w:t>
      </w:r>
      <w:r>
        <w:rPr>
          <w:rFonts w:hint="eastAsia" w:ascii="仿宋_GB2312" w:hAnsi="仿宋_GB2312" w:eastAsia="仿宋_GB2312" w:cs="仿宋_GB2312"/>
          <w:sz w:val="32"/>
          <w:szCs w:val="32"/>
          <w:lang w:val="en-US" w:eastAsia="zh-CN"/>
        </w:rPr>
        <w:t>任何单位和个人均不得收购、运输和销售无合法采矿权的单位和个人开采的砂石产品。收购、销售无合法采矿权的单位和个人开采的砂石矿产品的，依据《山东省实施〈中华人民共和国矿产资源法〉办法》第三十七条规定，由市自然资源部门没收砂产品和违法所得，并处三万元以下罚款。收购、销售、运输砂石产品的单位和个人，应向砂石资源运营监管平台提供砂石产品有关信息并办理砂石资源车辆运输标识。无通行标识及车辆牌照、营运证、从业资格证不齐全、不符合监管标准的车辆，不得从事道路运输。</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rPr>
        <w:t>第二十</w:t>
      </w:r>
      <w:r>
        <w:rPr>
          <w:rFonts w:hint="eastAsia" w:ascii="黑体" w:hAnsi="黑体" w:eastAsia="黑体" w:cs="黑体"/>
          <w:sz w:val="32"/>
          <w:szCs w:val="32"/>
          <w:lang w:val="en-US" w:eastAsia="zh-CN"/>
        </w:rPr>
        <w:t>五</w:t>
      </w:r>
      <w:r>
        <w:rPr>
          <w:rFonts w:hint="eastAsia" w:ascii="黑体" w:hAnsi="黑体" w:eastAsia="黑体" w:cs="黑体"/>
          <w:sz w:val="32"/>
          <w:szCs w:val="32"/>
        </w:rPr>
        <w:t>条</w:t>
      </w:r>
      <w:r>
        <w:rPr>
          <w:rFonts w:hint="eastAsia" w:ascii="仿宋" w:hAnsi="仿宋" w:eastAsia="仿宋"/>
          <w:sz w:val="32"/>
          <w:szCs w:val="32"/>
        </w:rPr>
        <w:t xml:space="preserve"> </w:t>
      </w:r>
      <w:r>
        <w:rPr>
          <w:rFonts w:hint="eastAsia" w:ascii="仿宋_GB2312" w:hAnsi="仿宋_GB2312" w:eastAsia="仿宋_GB2312" w:cs="仿宋_GB2312"/>
          <w:sz w:val="32"/>
          <w:szCs w:val="32"/>
          <w:lang w:val="en-US" w:eastAsia="zh-CN"/>
        </w:rPr>
        <w:t>负责砂石资源开采监督管理工作的国家工作人员和其他有关人员因徇私舞弊、滥用职权或者玩忽职守，造成严重影响的，对直接责任人员给予行政处分；构成犯罪的，依法追究刑事责任。</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rPr>
        <w:t>第二十</w:t>
      </w:r>
      <w:r>
        <w:rPr>
          <w:rFonts w:hint="eastAsia" w:ascii="黑体" w:hAnsi="黑体" w:eastAsia="黑体" w:cs="黑体"/>
          <w:sz w:val="32"/>
          <w:szCs w:val="32"/>
          <w:lang w:val="en-US" w:eastAsia="zh-CN"/>
        </w:rPr>
        <w:t>六</w:t>
      </w:r>
      <w:r>
        <w:rPr>
          <w:rFonts w:hint="eastAsia" w:ascii="黑体" w:hAnsi="黑体" w:eastAsia="黑体" w:cs="黑体"/>
          <w:sz w:val="32"/>
          <w:szCs w:val="32"/>
        </w:rPr>
        <w:t>条</w:t>
      </w:r>
      <w:r>
        <w:rPr>
          <w:rFonts w:hint="eastAsia" w:ascii="仿宋" w:hAnsi="仿宋" w:eastAsia="仿宋"/>
          <w:sz w:val="32"/>
          <w:szCs w:val="32"/>
        </w:rPr>
        <w:t xml:space="preserve"> </w:t>
      </w:r>
      <w:r>
        <w:rPr>
          <w:rFonts w:hint="eastAsia" w:ascii="仿宋_GB2312" w:hAnsi="仿宋_GB2312" w:eastAsia="仿宋_GB2312" w:cs="仿宋_GB2312"/>
          <w:sz w:val="32"/>
          <w:szCs w:val="32"/>
          <w:lang w:val="en-US" w:eastAsia="zh-CN"/>
        </w:rPr>
        <w:t>当事人对行政处罚决定不服的，可以依法申请行政复议或者直接向人民法院起诉；当事人不申请行政复议或者不起诉，又不履行行政处罚决定的，由作出行政处罚决定的机关申请人民法院强制执行。</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 xml:space="preserve">第二十七条 </w:t>
      </w:r>
      <w:r>
        <w:rPr>
          <w:rFonts w:hint="eastAsia" w:ascii="仿宋" w:hAnsi="仿宋" w:eastAsia="仿宋"/>
          <w:sz w:val="32"/>
          <w:szCs w:val="32"/>
          <w:lang w:val="en-US" w:eastAsia="zh-CN"/>
        </w:rPr>
        <w:t xml:space="preserve"> </w:t>
      </w:r>
      <w:r>
        <w:rPr>
          <w:rFonts w:hint="eastAsia" w:ascii="仿宋_GB2312" w:hAnsi="仿宋_GB2312" w:eastAsia="仿宋_GB2312" w:cs="仿宋_GB2312"/>
          <w:sz w:val="32"/>
          <w:szCs w:val="32"/>
          <w:lang w:val="en-US" w:eastAsia="zh-CN"/>
        </w:rPr>
        <w:t>本办法执行过程中，与国家、省、市新出台的法律、法规、规章和政策措施不一致的，按照国家、省、市新出台的法律、法规、规章和政策措施执行。</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第二十八条</w:t>
      </w:r>
      <w:r>
        <w:rPr>
          <w:rFonts w:hint="eastAsia" w:ascii="仿宋" w:hAnsi="仿宋" w:eastAsia="仿宋"/>
          <w:sz w:val="32"/>
          <w:szCs w:val="32"/>
          <w:lang w:val="en-US" w:eastAsia="zh-CN"/>
        </w:rPr>
        <w:t xml:space="preserve"> </w:t>
      </w:r>
      <w:r>
        <w:rPr>
          <w:rFonts w:hint="eastAsia" w:ascii="仿宋_GB2312" w:hAnsi="仿宋_GB2312" w:eastAsia="仿宋_GB2312" w:cs="仿宋_GB2312"/>
          <w:sz w:val="32"/>
          <w:szCs w:val="32"/>
          <w:lang w:val="en-US" w:eastAsia="zh-CN"/>
        </w:rPr>
        <w:t>本办法由市自然资源局、市公安局负责解释。</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imes New Roman"/>
          <w:color w:val="auto"/>
          <w:sz w:val="32"/>
          <w:szCs w:val="32"/>
          <w:lang w:val="en-US" w:eastAsia="zh-CN"/>
        </w:rPr>
      </w:pPr>
      <w:r>
        <w:rPr>
          <w:rFonts w:hint="eastAsia" w:ascii="黑体" w:hAnsi="黑体" w:eastAsia="黑体" w:cs="黑体"/>
          <w:sz w:val="32"/>
          <w:szCs w:val="32"/>
          <w:lang w:val="en-US" w:eastAsia="zh-CN"/>
        </w:rPr>
        <w:t>第二十九条</w:t>
      </w:r>
      <w:r>
        <w:rPr>
          <w:rFonts w:hint="eastAsia" w:ascii="仿宋" w:hAnsi="仿宋" w:eastAsia="仿宋"/>
          <w:sz w:val="32"/>
          <w:szCs w:val="32"/>
          <w:lang w:val="en-US" w:eastAsia="zh-CN"/>
        </w:rPr>
        <w:t xml:space="preserve"> </w:t>
      </w:r>
      <w:r>
        <w:rPr>
          <w:rFonts w:hint="eastAsia" w:ascii="Times New Roman" w:hAnsi="Times New Roman" w:eastAsia="仿宋_GB2312" w:cs="Times New Roman"/>
          <w:color w:val="auto"/>
          <w:sz w:val="32"/>
          <w:szCs w:val="32"/>
          <w:lang w:val="en-US" w:eastAsia="zh-CN"/>
        </w:rPr>
        <w:t>本办法自2022年6月XX日起施行，有效期至2024年6</w:t>
      </w:r>
      <w:bookmarkStart w:id="0" w:name="_GoBack"/>
      <w:bookmarkEnd w:id="0"/>
      <w:r>
        <w:rPr>
          <w:rFonts w:hint="eastAsia" w:ascii="Times New Roman" w:hAnsi="Times New Roman" w:eastAsia="仿宋_GB2312" w:cs="Times New Roman"/>
          <w:color w:val="auto"/>
          <w:sz w:val="32"/>
          <w:szCs w:val="32"/>
          <w:lang w:val="en-US" w:eastAsia="zh-CN"/>
        </w:rPr>
        <w:t>月XX日。</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imes New Roman"/>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ascii="仿宋" w:hAnsi="仿宋" w:eastAsia="仿宋"/>
          <w:sz w:val="32"/>
          <w:szCs w:val="32"/>
        </w:rPr>
      </w:pPr>
      <w:r>
        <w:rPr>
          <w:rFonts w:ascii="仿宋" w:hAnsi="仿宋" w:eastAsia="仿宋"/>
          <w:sz w:val="32"/>
          <w:szCs w:val="32"/>
        </w:rPr>
        <w:t xml:space="preserve">                                 </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ascii="仿宋" w:hAnsi="仿宋" w:eastAsia="仿宋"/>
          <w:sz w:val="32"/>
          <w:szCs w:val="32"/>
        </w:rPr>
      </w:pPr>
      <w:r>
        <w:rPr>
          <w:rFonts w:hint="eastAsia" w:ascii="仿宋" w:hAnsi="仿宋" w:eastAsia="仿宋"/>
          <w:sz w:val="32"/>
          <w:szCs w:val="32"/>
        </w:rPr>
        <w:t xml:space="preserve">                    </w:t>
      </w:r>
    </w:p>
    <w:sectPr>
      <w:pgSz w:w="11906" w:h="16838"/>
      <w:pgMar w:top="2268" w:right="1531" w:bottom="170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Standard Symbols PS">
    <w:panose1 w:val="05050102010706020507"/>
    <w:charset w:val="00"/>
    <w:family w:val="auto"/>
    <w:pitch w:val="default"/>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TRiMDhiOTg1MGI4YTFjYzRmOWZiZmVmZmIxZTk0YTQifQ=="/>
  </w:docVars>
  <w:rsids>
    <w:rsidRoot w:val="004E3FCF"/>
    <w:rsid w:val="0042517A"/>
    <w:rsid w:val="004E3FCF"/>
    <w:rsid w:val="00520029"/>
    <w:rsid w:val="0066462F"/>
    <w:rsid w:val="008313CD"/>
    <w:rsid w:val="008466F9"/>
    <w:rsid w:val="00A8703D"/>
    <w:rsid w:val="00AF3E94"/>
    <w:rsid w:val="00C41722"/>
    <w:rsid w:val="00D24CA4"/>
    <w:rsid w:val="00D876C0"/>
    <w:rsid w:val="050D0FC5"/>
    <w:rsid w:val="06E64316"/>
    <w:rsid w:val="0EC07C46"/>
    <w:rsid w:val="127D1CDA"/>
    <w:rsid w:val="13CA0DED"/>
    <w:rsid w:val="16763EEB"/>
    <w:rsid w:val="171D4DF7"/>
    <w:rsid w:val="17226EF0"/>
    <w:rsid w:val="17865442"/>
    <w:rsid w:val="254E4396"/>
    <w:rsid w:val="25EB0AC0"/>
    <w:rsid w:val="26B86FC4"/>
    <w:rsid w:val="2EC9C68F"/>
    <w:rsid w:val="38A955CB"/>
    <w:rsid w:val="3A1D75D9"/>
    <w:rsid w:val="3CF3A634"/>
    <w:rsid w:val="431605DB"/>
    <w:rsid w:val="4850635C"/>
    <w:rsid w:val="4A266DE0"/>
    <w:rsid w:val="4EF643A0"/>
    <w:rsid w:val="54DE7FF1"/>
    <w:rsid w:val="592539D6"/>
    <w:rsid w:val="59605E6B"/>
    <w:rsid w:val="5992258E"/>
    <w:rsid w:val="59C0315E"/>
    <w:rsid w:val="5A2B13FA"/>
    <w:rsid w:val="5B8FC24A"/>
    <w:rsid w:val="5CA5717B"/>
    <w:rsid w:val="6D333A34"/>
    <w:rsid w:val="6EA76323"/>
    <w:rsid w:val="6FFB3228"/>
    <w:rsid w:val="7654498A"/>
    <w:rsid w:val="765F5A75"/>
    <w:rsid w:val="7C2F1004"/>
    <w:rsid w:val="7C7E40B4"/>
    <w:rsid w:val="7F9B6B4E"/>
    <w:rsid w:val="7FE9AFA6"/>
    <w:rsid w:val="CFF3AD0C"/>
    <w:rsid w:val="D77F57EF"/>
    <w:rsid w:val="DFBBAB7B"/>
    <w:rsid w:val="F16F634B"/>
    <w:rsid w:val="F5FBD379"/>
    <w:rsid w:val="F9DF6DF1"/>
    <w:rsid w:val="F9EFD1CB"/>
    <w:rsid w:val="FBBBDE09"/>
    <w:rsid w:val="FBEF4F6E"/>
    <w:rsid w:val="FFEB1B7B"/>
    <w:rsid w:val="FFF061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List Paragraph"/>
    <w:basedOn w:val="1"/>
    <w:qFormat/>
    <w:uiPriority w:val="34"/>
    <w:pPr>
      <w:ind w:firstLine="420" w:firstLineChars="200"/>
    </w:pPr>
  </w:style>
  <w:style w:type="character" w:customStyle="1" w:styleId="8">
    <w:name w:val="页眉 Char"/>
    <w:basedOn w:val="6"/>
    <w:link w:val="4"/>
    <w:qFormat/>
    <w:uiPriority w:val="99"/>
    <w:rPr>
      <w:sz w:val="18"/>
      <w:szCs w:val="18"/>
    </w:rPr>
  </w:style>
  <w:style w:type="character" w:customStyle="1" w:styleId="9">
    <w:name w:val="页脚 Char"/>
    <w:basedOn w:val="6"/>
    <w:link w:val="3"/>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Pe8.net</Company>
  <Pages>12</Pages>
  <Words>5503</Words>
  <Characters>5524</Characters>
  <Lines>19</Lines>
  <Paragraphs>5</Paragraphs>
  <TotalTime>16</TotalTime>
  <ScaleCrop>false</ScaleCrop>
  <LinksUpToDate>false</LinksUpToDate>
  <CharactersWithSpaces>5643</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2021-12-01T19:22:00Z</dcterms:created>
  <dc:creator>Administrator</dc:creator>
  <cp:lastModifiedBy>user</cp:lastModifiedBy>
  <dcterms:modified xsi:type="dcterms:W3CDTF">2022-06-10T15:51:17Z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y fmtid="{D5CDD505-2E9C-101B-9397-08002B2CF9AE}" pid="3" name="ICV">
    <vt:lpwstr>AA22F076B741417F8397A1A4EBA88C02</vt:lpwstr>
  </property>
</Properties>
</file>