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85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山东百舜园林绿化有限公司乳山分公司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2014年1月3日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2022年7月14日、2022年11月11日、2023年7月14日、2024年7月12日、2025年7月11日共6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次被列入经营异常名录，并因被列入经营异常名录届满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3年仍未履行相关义务，于2023年7月18日被列入严重违法失信名单（黑名单）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山东省</w:t>
      </w:r>
      <w:r>
        <w:rPr>
          <w:rFonts w:hint="eastAsia" w:ascii="Times New Roman" w:hAnsi="仿宋_GB2312" w:eastAsia="仿宋_GB2312" w:cs="仿宋_GB2312"/>
          <w:sz w:val="32"/>
          <w:szCs w:val="32"/>
        </w:rPr>
        <w:t>威海市乳山市深圳路108-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Times New Roman" w:hAnsi="仿宋_GB2312" w:eastAsia="仿宋_GB2312" w:cs="仿宋_GB2312"/>
          <w:sz w:val="32"/>
          <w:szCs w:val="32"/>
        </w:rPr>
        <w:t>号”进行了现场检查，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2023年1月1日至2025年7月18日未到人社部门缴纳过社会保险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1B6313D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507232"/>
    <w:rsid w:val="25FA5BA0"/>
    <w:rsid w:val="29983223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80C3720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1281</Words>
  <Characters>1389</Characters>
  <Lines>0</Lines>
  <Paragraphs>0</Paragraphs>
  <TotalTime>6</TotalTime>
  <ScaleCrop>false</ScaleCrop>
  <LinksUpToDate>false</LinksUpToDate>
  <CharactersWithSpaces>1567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2026-02-11T06:30:28Z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