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5"/>
        <w:tblW w:w="9286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286"/>
      </w:tblGrid>
      <w:tr w14:paraId="0E95F3E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019" w:hRule="atLeast"/>
        </w:trPr>
        <w:tc>
          <w:tcPr>
            <w:tcW w:w="9286" w:type="dxa"/>
          </w:tcPr>
          <w:p w14:paraId="4137A52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5" w:lineRule="auto"/>
              <w:ind w:left="0" w:leftChars="0" w:right="0" w:rightChars="0"/>
              <w:jc w:val="both"/>
              <w:textAlignment w:val="auto"/>
              <w:outlineLvl w:val="9"/>
              <w:rPr>
                <w:rFonts w:hint="eastAsia" w:ascii="方正小标宋简体" w:hAnsi="方正小标宋简体" w:eastAsia="方正小标宋简体" w:cs="方正小标宋简体"/>
                <w:color w:val="auto"/>
                <w:sz w:val="27"/>
                <w:szCs w:val="27"/>
                <w:lang w:val="en-US" w:eastAsia="zh-CN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color w:val="auto"/>
                <w:sz w:val="28"/>
                <w:szCs w:val="28"/>
              </w:rPr>
              <w:t xml:space="preserve">审批意见：                     </w:t>
            </w:r>
            <w:r>
              <w:rPr>
                <w:rFonts w:hint="eastAsia" w:ascii="方正小标宋简体" w:hAnsi="方正小标宋简体" w:eastAsia="方正小标宋简体" w:cs="方正小标宋简体"/>
                <w:color w:val="auto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方正小标宋简体" w:hAnsi="方正小标宋简体" w:eastAsia="方正小标宋简体" w:cs="方正小标宋简体"/>
                <w:color w:val="auto"/>
                <w:sz w:val="28"/>
                <w:szCs w:val="28"/>
              </w:rPr>
              <w:t xml:space="preserve">           </w:t>
            </w:r>
            <w:r>
              <w:rPr>
                <w:rFonts w:hint="eastAsia" w:ascii="方正小标宋简体" w:hAnsi="方正小标宋简体" w:eastAsia="方正小标宋简体" w:cs="方正小标宋简体"/>
                <w:color w:val="auto"/>
                <w:sz w:val="28"/>
                <w:szCs w:val="28"/>
                <w:lang w:val="en-US" w:eastAsia="zh-CN"/>
              </w:rPr>
              <w:t xml:space="preserve">  乳环辐表审[2026]1号</w:t>
            </w:r>
          </w:p>
          <w:p w14:paraId="6E19B5E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560" w:firstLineChars="200"/>
              <w:textAlignment w:val="auto"/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</w:rPr>
              <w:t>《华能乳山崖子镇100兆瓦陆上风电项目环境影响报告表》收悉，经审查，现批复如下：</w:t>
            </w:r>
          </w:p>
          <w:p w14:paraId="38DA2A0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560" w:firstLineChars="200"/>
              <w:textAlignment w:val="auto"/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</w:rPr>
              <w:t>一、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  <w:lang w:val="en-US" w:eastAsia="zh-CN"/>
              </w:rPr>
              <w:t>该项目风电场规划装机容量为100MW，拟安装16台单机容量6.25MW风电机组，经4回35kV集电线路汇流至现有1座220kV光伏升压站（扩建1台220MVA主变），通过现有1回220kV架空线路与现有光伏项目联合送出接入220kV车道站，本项目不包括储能项目。项目扩建1个分段间隔、1个主变进线间隔、1个母线PT间隔、1个预留出线间隔（仅上母线侧三工位隔离开关），扩建1座35kV预制舱，新增1组±40MVar的SVG动态无功补偿装置，新增1套接地变电阻成套装置，同时扩建事故油池，新上备用变等辅助设备。项目总投资54003万元，其中环保投资200万元。根据《报告表》结论及专家意见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</w:rPr>
              <w:t>，我局同意按照环境影响报告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  <w:lang w:eastAsia="zh-CN"/>
              </w:rPr>
              <w:t>表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</w:rPr>
              <w:t>中提出的性质、规模、地点、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  <w:lang w:eastAsia="zh-CN"/>
              </w:rPr>
              <w:t>申报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</w:rPr>
              <w:t>的路径以及环境保护措施进行工程建设。</w:t>
            </w:r>
          </w:p>
          <w:p w14:paraId="60746F2C">
            <w:pPr>
              <w:keepNext w:val="0"/>
              <w:keepLines w:val="0"/>
              <w:pageBreakBefore w:val="0"/>
              <w:widowControl w:val="0"/>
              <w:tabs>
                <w:tab w:val="left" w:pos="5478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560" w:firstLineChars="200"/>
              <w:textAlignment w:val="auto"/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  <w:lang w:eastAsia="zh-CN"/>
              </w:rPr>
              <w:t>二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</w:rPr>
              <w:t>、项目建设及运行中应重点做好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  <w:lang w:eastAsia="zh-CN"/>
              </w:rPr>
              <w:t>以下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</w:rPr>
              <w:t>工作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  <w:lang w:eastAsia="zh-CN"/>
              </w:rPr>
              <w:t>：</w:t>
            </w:r>
          </w:p>
          <w:p w14:paraId="4F157AAF">
            <w:pPr>
              <w:keepNext w:val="0"/>
              <w:keepLines w:val="0"/>
              <w:pageBreakBefore w:val="0"/>
              <w:widowControl w:val="0"/>
              <w:tabs>
                <w:tab w:val="left" w:pos="5478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560" w:firstLineChars="200"/>
              <w:textAlignment w:val="auto"/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  <w:lang w:eastAsia="zh-CN"/>
              </w:rPr>
              <w:t>（一）严格落实电磁环境污染防治措施。站址四周及工程沿线电场强度、磁感应强度符合《电磁环境控制限值》（GB8702-2014）限值要求，且应给出警示和防护指示标志。线路架设应满足《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  <w:lang w:val="en-US" w:eastAsia="zh-CN"/>
              </w:rPr>
              <w:t>110kV-750kV架空输电线路设计规范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  <w:lang w:eastAsia="zh-CN"/>
              </w:rPr>
              <w:t>》（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  <w:lang w:val="en-US" w:eastAsia="zh-CN"/>
              </w:rPr>
              <w:t>GB50545-2010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  <w:lang w:eastAsia="zh-CN"/>
              </w:rPr>
              <w:t>）的相关要求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</w:rPr>
              <w:t>。</w:t>
            </w:r>
          </w:p>
          <w:p w14:paraId="0880E533">
            <w:pPr>
              <w:keepNext w:val="0"/>
              <w:keepLines w:val="0"/>
              <w:pageBreakBefore w:val="0"/>
              <w:widowControl w:val="0"/>
              <w:tabs>
                <w:tab w:val="left" w:pos="5478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560" w:firstLineChars="200"/>
              <w:textAlignment w:val="auto"/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  <w:lang w:eastAsia="zh-CN"/>
              </w:rPr>
              <w:t>（二）严格落实噪声污染防治措施。施工期间须按《建筑施工场界环境噪声排放标准》（GB12523-2011）进行施工，同时确保线路周围区域噪声符合《声环境质量标准》（GB3096-2008）相应功能区要求，防止噪声扰民。运营期厂界噪声执行《工业企业厂界环境噪声排放标准》（GB 12348-2008）2类标准。</w:t>
            </w:r>
          </w:p>
          <w:p w14:paraId="0D63E53A">
            <w:pPr>
              <w:keepNext w:val="0"/>
              <w:keepLines w:val="0"/>
              <w:pageBreakBefore w:val="0"/>
              <w:widowControl w:val="0"/>
              <w:tabs>
                <w:tab w:val="left" w:pos="5478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560" w:firstLineChars="200"/>
              <w:textAlignment w:val="auto"/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  <w:lang w:eastAsia="zh-CN"/>
              </w:rPr>
              <w:t>（三）加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  <w:lang w:val="en-US" w:eastAsia="zh-CN"/>
              </w:rPr>
              <w:t>强施工期的环境管理。加强施工车辆和非道路移动机械污染防治措施，严格落实《山东省非道路移动机械污染防治管理办法》等有关要求，建设单位、施工单位应当使用符合排放标准的非道路移动机械。施工工地定期增湿、洒水压尘，建筑材料等密闭储存、用防尘布苫盖，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</w:rPr>
              <w:t>以减少施工扬尘量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  <w:lang w:eastAsia="zh-CN"/>
              </w:rPr>
              <w:t>；施工废水经临时沉淀池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  <w:lang w:val="en-US" w:eastAsia="zh-CN"/>
              </w:rPr>
              <w:t>收集沉淀处理后，用于施工场地内洒水抑尘等，不得外排；施工人员的生活污水排入临时化粪池，定期清运，不得外排；拆除的导线由供电公司进行回收，建筑垃圾送指定地点倾倒，生活垃圾经分类收集后，由环卫部门定期清运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  <w:lang w:eastAsia="zh-CN"/>
              </w:rPr>
              <w:t>；严格落实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</w:rPr>
              <w:t>生态保护措施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  <w:lang w:eastAsia="zh-CN"/>
              </w:rPr>
              <w:t>，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  <w:lang w:val="en-US" w:eastAsia="zh-CN"/>
              </w:rPr>
              <w:t>减少对生态红线的影响。合理选择铁塔和塔基，严格控制施工范围，制定合理的施工工期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  <w:lang w:eastAsia="zh-CN"/>
              </w:rPr>
              <w:t>，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  <w:lang w:val="en-US" w:eastAsia="zh-CN"/>
              </w:rPr>
              <w:t>禁止在生态红线保护区范围（含饮用水水源地保护区等）内设置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  <w:lang w:eastAsia="zh-CN"/>
              </w:rPr>
              <w:t>牵张场、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  <w:lang w:val="en-US" w:eastAsia="zh-CN"/>
              </w:rPr>
              <w:t>施工营地等临时工程；路线经过树林时，通过采取高跨的方式，从而减轻对生态环境的破坏；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</w:rPr>
              <w:t>施工结束后及时恢复植被，做好工程后的生态恢复工作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  <w:lang w:eastAsia="zh-CN"/>
              </w:rPr>
              <w:t>，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</w:rPr>
              <w:t>落实报告表提出的其他各项生态保护措施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  <w:lang w:eastAsia="zh-CN"/>
              </w:rPr>
              <w:t>。</w:t>
            </w:r>
          </w:p>
          <w:p w14:paraId="3A4E796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560" w:firstLineChars="200"/>
              <w:textAlignment w:val="auto"/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</w:rPr>
              <w:t>（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  <w:lang w:eastAsia="zh-CN"/>
              </w:rPr>
              <w:t>四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</w:rPr>
              <w:t>）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  <w:lang w:eastAsia="zh-CN"/>
              </w:rPr>
              <w:t>加强环境风险和安全生产防控，落实应急措施，确保环境安全和生产安全。</w:t>
            </w:r>
          </w:p>
          <w:p w14:paraId="1D541D6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00" w:lineRule="exact"/>
              <w:ind w:left="0" w:leftChars="0" w:right="0" w:rightChars="0" w:firstLine="560" w:firstLineChars="200"/>
              <w:textAlignment w:val="auto"/>
              <w:rPr>
                <w:rFonts w:hint="eastAsia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  <w:lang w:eastAsia="zh-CN"/>
              </w:rPr>
              <w:t>（五）</w:t>
            </w:r>
            <w:r>
              <w:rPr>
                <w:rFonts w:hint="eastAsia" w:ascii="Times New Roman" w:hAnsi="Times New Roman" w:eastAsia="仿宋_GB2312" w:cs="Times New Roman"/>
                <w:b w:val="0"/>
                <w:color w:val="auto"/>
                <w:kern w:val="2"/>
                <w:sz w:val="28"/>
                <w:szCs w:val="28"/>
                <w:lang w:val="en-US" w:eastAsia="zh-CN" w:bidi="ar-SA"/>
              </w:rPr>
              <w:t>线路跨越房屋的，要事前征求产权人的意见，并将环境影响评价结论及审批意见告知被跨越房屋的产权人。</w:t>
            </w:r>
          </w:p>
          <w:p w14:paraId="7D255D4E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00" w:lineRule="exact"/>
              <w:ind w:left="0" w:leftChars="0" w:right="0" w:rightChars="0" w:firstLine="560" w:firstLineChars="200"/>
              <w:textAlignment w:val="auto"/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  <w:lang w:eastAsia="zh-CN"/>
              </w:rPr>
              <w:t>（六）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</w:rPr>
              <w:t>加强公众沟通和科普宣传，及时解决公众提出的合理环境诉求，及时公开项目建设与环境保护信息，主动接受社会监督。</w:t>
            </w:r>
          </w:p>
          <w:p w14:paraId="7A90A3DF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00" w:lineRule="exact"/>
              <w:ind w:left="0" w:leftChars="0" w:right="0" w:rightChars="0"/>
              <w:textAlignment w:val="auto"/>
              <w:rPr>
                <w:rFonts w:hint="eastAsia" w:ascii="Times New Roman" w:hAnsi="Times New Roman" w:eastAsia="仿宋_GB2312" w:cs="Times New Roman"/>
                <w:b w:val="0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color w:val="auto"/>
                <w:kern w:val="2"/>
                <w:sz w:val="28"/>
                <w:szCs w:val="28"/>
                <w:lang w:val="en-US" w:eastAsia="zh-CN" w:bidi="ar-SA"/>
              </w:rPr>
              <w:t xml:space="preserve">    （七）加强公众沟通和科普宣传，及时解决公众提出的合理环境诉求，及时公开项目建设与环境保护有关信息，主动接受社会监督。</w:t>
            </w:r>
          </w:p>
          <w:p w14:paraId="6ABE8C2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00" w:lineRule="exact"/>
              <w:ind w:left="0" w:leftChars="0" w:right="0" w:rightChars="0" w:firstLine="560" w:firstLineChars="200"/>
              <w:textAlignment w:val="auto"/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</w:rPr>
              <w:t>三、项目建设必须严格执行环境保护设施与主体工程同时设计、同时施工、同时投产使用的环境保护“三同时”制度，落实各项环境保护措施。项目竣工后，按照规定的标准和程序，对配套建设的环境保护设施进行验收，编制验收报告，除按照国家要求规定需要保密的情形外，应当依法向社会公开验收报告。</w:t>
            </w:r>
          </w:p>
          <w:p w14:paraId="7A9242F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560" w:firstLineChars="200"/>
              <w:textAlignment w:val="auto"/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</w:rPr>
              <w:t>四、若该项目的性质、规模、地点或生态保护、污染防治措施，发生重大变动的，你单位应当按要求重新报批环境影响评价文件。若环评文件自批复之日起超过五年，方决定该项目开工建设，你单位应当将环境影响</w:t>
            </w:r>
          </w:p>
          <w:p w14:paraId="2DDFAC3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</w:rPr>
              <w:t>评价文件报我局重新审核。</w:t>
            </w:r>
          </w:p>
          <w:p w14:paraId="2B915E3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lang w:val="en-US" w:eastAsia="zh-CN"/>
              </w:rPr>
              <w:t xml:space="preserve">                             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  <w:lang w:val="en-US" w:eastAsia="zh-CN"/>
              </w:rPr>
              <w:t xml:space="preserve">        </w:t>
            </w:r>
          </w:p>
          <w:p w14:paraId="7163EA1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2800" w:firstLineChars="1000"/>
              <w:textAlignment w:val="auto"/>
              <w:rPr>
                <w:rFonts w:ascii="仿宋_GB2312" w:eastAsia="仿宋_GB2312"/>
                <w:color w:val="auto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  <w:lang w:val="en-US" w:eastAsia="zh-CN"/>
              </w:rPr>
              <w:t xml:space="preserve">            </w:t>
            </w:r>
            <w:r>
              <w:rPr>
                <w:rFonts w:hint="eastAsia" w:eastAsia="仿宋_GB2312" w:cs="Times New Roman"/>
                <w:color w:val="auto"/>
                <w:sz w:val="28"/>
                <w:szCs w:val="28"/>
                <w:lang w:val="en-US" w:eastAsia="zh-CN"/>
              </w:rPr>
              <w:t xml:space="preserve">         </w:t>
            </w:r>
            <w:bookmarkStart w:id="0" w:name="_GoBack"/>
            <w:bookmarkEnd w:id="0"/>
            <w:r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  <w:lang w:val="en-US" w:eastAsia="zh-CN"/>
              </w:rPr>
              <w:t xml:space="preserve">       2026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</w:rPr>
              <w:t>年</w:t>
            </w:r>
            <w:r>
              <w:rPr>
                <w:rFonts w:hint="eastAsia" w:eastAsia="仿宋_GB2312" w:cs="Times New Roman"/>
                <w:color w:val="auto"/>
                <w:sz w:val="28"/>
                <w:szCs w:val="28"/>
                <w:lang w:val="en-US" w:eastAsia="zh-CN"/>
              </w:rPr>
              <w:t>5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</w:rPr>
              <w:t>月</w:t>
            </w:r>
            <w:r>
              <w:rPr>
                <w:rFonts w:hint="eastAsia" w:eastAsia="仿宋_GB2312" w:cs="Times New Roman"/>
                <w:color w:val="auto"/>
                <w:sz w:val="28"/>
                <w:szCs w:val="28"/>
                <w:lang w:val="en-US" w:eastAsia="zh-CN"/>
              </w:rPr>
              <w:t>13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</w:rPr>
              <w:t>日</w:t>
            </w:r>
          </w:p>
        </w:tc>
      </w:tr>
    </w:tbl>
    <w:p w14:paraId="2CF4B34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textAlignment w:val="auto"/>
        <w:rPr>
          <w:rFonts w:ascii="仿宋_GB2312" w:eastAsia="仿宋_GB2312"/>
          <w:sz w:val="28"/>
          <w:szCs w:val="28"/>
        </w:rPr>
      </w:pPr>
    </w:p>
    <w:sectPr>
      <w:pgSz w:w="11906" w:h="16838"/>
      <w:pgMar w:top="1418" w:right="1418" w:bottom="851" w:left="141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A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swiss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mJkODMxMDUxZjMwODhkMjljZTJmMTQyZmM3M2RlMGMifQ=="/>
  </w:docVars>
  <w:rsids>
    <w:rsidRoot w:val="00C34611"/>
    <w:rsid w:val="00006276"/>
    <w:rsid w:val="00043CD5"/>
    <w:rsid w:val="000D314D"/>
    <w:rsid w:val="00120BB3"/>
    <w:rsid w:val="00171E00"/>
    <w:rsid w:val="0019651E"/>
    <w:rsid w:val="001D206A"/>
    <w:rsid w:val="002154AA"/>
    <w:rsid w:val="00223792"/>
    <w:rsid w:val="00232DA6"/>
    <w:rsid w:val="00240D8C"/>
    <w:rsid w:val="00257DF8"/>
    <w:rsid w:val="002A6A74"/>
    <w:rsid w:val="002C2C5C"/>
    <w:rsid w:val="002E2E62"/>
    <w:rsid w:val="00310514"/>
    <w:rsid w:val="00353A1C"/>
    <w:rsid w:val="003757AA"/>
    <w:rsid w:val="003A60DD"/>
    <w:rsid w:val="00414C8A"/>
    <w:rsid w:val="004152D2"/>
    <w:rsid w:val="00450534"/>
    <w:rsid w:val="00462474"/>
    <w:rsid w:val="00462C5C"/>
    <w:rsid w:val="004B4995"/>
    <w:rsid w:val="004E65CB"/>
    <w:rsid w:val="005262CB"/>
    <w:rsid w:val="005863CB"/>
    <w:rsid w:val="005B3B95"/>
    <w:rsid w:val="005C4310"/>
    <w:rsid w:val="005D5CDA"/>
    <w:rsid w:val="005D7391"/>
    <w:rsid w:val="0060641E"/>
    <w:rsid w:val="00644FBB"/>
    <w:rsid w:val="0068645F"/>
    <w:rsid w:val="00750385"/>
    <w:rsid w:val="0076047B"/>
    <w:rsid w:val="007909D1"/>
    <w:rsid w:val="007A023F"/>
    <w:rsid w:val="007A5540"/>
    <w:rsid w:val="007C4EF4"/>
    <w:rsid w:val="007C6590"/>
    <w:rsid w:val="00810724"/>
    <w:rsid w:val="0081465B"/>
    <w:rsid w:val="00814DAC"/>
    <w:rsid w:val="008A1C1A"/>
    <w:rsid w:val="008F2934"/>
    <w:rsid w:val="00915F4C"/>
    <w:rsid w:val="0097185F"/>
    <w:rsid w:val="009831EA"/>
    <w:rsid w:val="009F6B41"/>
    <w:rsid w:val="00A12486"/>
    <w:rsid w:val="00A17F4F"/>
    <w:rsid w:val="00A27008"/>
    <w:rsid w:val="00A653F8"/>
    <w:rsid w:val="00A86ABD"/>
    <w:rsid w:val="00A96742"/>
    <w:rsid w:val="00AA0FA6"/>
    <w:rsid w:val="00AB4AC2"/>
    <w:rsid w:val="00AD5185"/>
    <w:rsid w:val="00AE19CB"/>
    <w:rsid w:val="00AF6B4D"/>
    <w:rsid w:val="00B05444"/>
    <w:rsid w:val="00B572E4"/>
    <w:rsid w:val="00B873F3"/>
    <w:rsid w:val="00BB100F"/>
    <w:rsid w:val="00C25CC2"/>
    <w:rsid w:val="00C34611"/>
    <w:rsid w:val="00C74536"/>
    <w:rsid w:val="00CD47A8"/>
    <w:rsid w:val="00CD5C13"/>
    <w:rsid w:val="00CD77CF"/>
    <w:rsid w:val="00D45F22"/>
    <w:rsid w:val="00D64D82"/>
    <w:rsid w:val="00DE4765"/>
    <w:rsid w:val="00E06FF8"/>
    <w:rsid w:val="00E71EE1"/>
    <w:rsid w:val="00E931B7"/>
    <w:rsid w:val="00F40C6B"/>
    <w:rsid w:val="00F643E8"/>
    <w:rsid w:val="00FC6191"/>
    <w:rsid w:val="00FD64BA"/>
    <w:rsid w:val="00FE094E"/>
    <w:rsid w:val="012D00AF"/>
    <w:rsid w:val="020924D8"/>
    <w:rsid w:val="041031DE"/>
    <w:rsid w:val="04233597"/>
    <w:rsid w:val="04932CE9"/>
    <w:rsid w:val="05243C84"/>
    <w:rsid w:val="06E8546A"/>
    <w:rsid w:val="08646E76"/>
    <w:rsid w:val="08A70B11"/>
    <w:rsid w:val="08CF7FFE"/>
    <w:rsid w:val="093F343F"/>
    <w:rsid w:val="09412949"/>
    <w:rsid w:val="09AB13AA"/>
    <w:rsid w:val="09D91EE8"/>
    <w:rsid w:val="0A8818DA"/>
    <w:rsid w:val="0B38121A"/>
    <w:rsid w:val="0C201306"/>
    <w:rsid w:val="0D1F336B"/>
    <w:rsid w:val="11664579"/>
    <w:rsid w:val="121A2353"/>
    <w:rsid w:val="13051255"/>
    <w:rsid w:val="14B31C76"/>
    <w:rsid w:val="15595889"/>
    <w:rsid w:val="174B4574"/>
    <w:rsid w:val="185540E5"/>
    <w:rsid w:val="18D17A0D"/>
    <w:rsid w:val="1942478F"/>
    <w:rsid w:val="199B6470"/>
    <w:rsid w:val="1AB8095B"/>
    <w:rsid w:val="1C76287C"/>
    <w:rsid w:val="1C984EE8"/>
    <w:rsid w:val="1F2C1918"/>
    <w:rsid w:val="21281F96"/>
    <w:rsid w:val="21DE15EF"/>
    <w:rsid w:val="21F53752"/>
    <w:rsid w:val="220D0749"/>
    <w:rsid w:val="23D93816"/>
    <w:rsid w:val="23EB52FF"/>
    <w:rsid w:val="240E783E"/>
    <w:rsid w:val="24E44ADE"/>
    <w:rsid w:val="25096487"/>
    <w:rsid w:val="25C1725E"/>
    <w:rsid w:val="26760048"/>
    <w:rsid w:val="26AA7CF2"/>
    <w:rsid w:val="283502DB"/>
    <w:rsid w:val="2A3A138D"/>
    <w:rsid w:val="2B510B7A"/>
    <w:rsid w:val="2C3D6F12"/>
    <w:rsid w:val="2C5003A4"/>
    <w:rsid w:val="2CBA5770"/>
    <w:rsid w:val="2D872A2A"/>
    <w:rsid w:val="2DC34D19"/>
    <w:rsid w:val="2E7C78B5"/>
    <w:rsid w:val="2E870F92"/>
    <w:rsid w:val="2F4D5A32"/>
    <w:rsid w:val="2F650086"/>
    <w:rsid w:val="30B40786"/>
    <w:rsid w:val="30D17830"/>
    <w:rsid w:val="31603DCF"/>
    <w:rsid w:val="31B148E3"/>
    <w:rsid w:val="33C15185"/>
    <w:rsid w:val="340A5A2F"/>
    <w:rsid w:val="34877704"/>
    <w:rsid w:val="34C93DCA"/>
    <w:rsid w:val="34D310A6"/>
    <w:rsid w:val="36341386"/>
    <w:rsid w:val="36E806DD"/>
    <w:rsid w:val="37B020EC"/>
    <w:rsid w:val="37B85B5F"/>
    <w:rsid w:val="3B057795"/>
    <w:rsid w:val="3B0F3CAA"/>
    <w:rsid w:val="3BD218D5"/>
    <w:rsid w:val="3CE767C3"/>
    <w:rsid w:val="3D143CBF"/>
    <w:rsid w:val="3D457970"/>
    <w:rsid w:val="3E2C7F00"/>
    <w:rsid w:val="3FEC0F24"/>
    <w:rsid w:val="40336F37"/>
    <w:rsid w:val="40E51F18"/>
    <w:rsid w:val="433028C9"/>
    <w:rsid w:val="440C4E85"/>
    <w:rsid w:val="45D371BB"/>
    <w:rsid w:val="46317690"/>
    <w:rsid w:val="47E054FC"/>
    <w:rsid w:val="497E46EE"/>
    <w:rsid w:val="4B265925"/>
    <w:rsid w:val="4B3F63AB"/>
    <w:rsid w:val="4B98095D"/>
    <w:rsid w:val="4BB13FC0"/>
    <w:rsid w:val="4CD20FC3"/>
    <w:rsid w:val="4E9C637C"/>
    <w:rsid w:val="4F1E2885"/>
    <w:rsid w:val="4F2E0C11"/>
    <w:rsid w:val="4F887CB0"/>
    <w:rsid w:val="51342BB2"/>
    <w:rsid w:val="51756CCC"/>
    <w:rsid w:val="52CA50F4"/>
    <w:rsid w:val="52F14EBB"/>
    <w:rsid w:val="53101E23"/>
    <w:rsid w:val="53146C3F"/>
    <w:rsid w:val="539B439B"/>
    <w:rsid w:val="55675F85"/>
    <w:rsid w:val="563C1A9B"/>
    <w:rsid w:val="56D87363"/>
    <w:rsid w:val="574A5DF0"/>
    <w:rsid w:val="58023D12"/>
    <w:rsid w:val="5A1F7AD4"/>
    <w:rsid w:val="5CEE5FDF"/>
    <w:rsid w:val="5D184CAE"/>
    <w:rsid w:val="5D276EA2"/>
    <w:rsid w:val="5DB96ADA"/>
    <w:rsid w:val="5E794805"/>
    <w:rsid w:val="612E54EA"/>
    <w:rsid w:val="616C02DD"/>
    <w:rsid w:val="618172C6"/>
    <w:rsid w:val="61D76F32"/>
    <w:rsid w:val="625F783D"/>
    <w:rsid w:val="638B5B40"/>
    <w:rsid w:val="64442EEF"/>
    <w:rsid w:val="644B33FF"/>
    <w:rsid w:val="64BE03F1"/>
    <w:rsid w:val="64F21CD6"/>
    <w:rsid w:val="670A1B0C"/>
    <w:rsid w:val="6ABE3A24"/>
    <w:rsid w:val="6BAE1ABF"/>
    <w:rsid w:val="6BBA6316"/>
    <w:rsid w:val="6C9371D3"/>
    <w:rsid w:val="6D21255D"/>
    <w:rsid w:val="705C33D8"/>
    <w:rsid w:val="71305B37"/>
    <w:rsid w:val="718831AF"/>
    <w:rsid w:val="72B74730"/>
    <w:rsid w:val="73BC23E0"/>
    <w:rsid w:val="754B2B01"/>
    <w:rsid w:val="76D81890"/>
    <w:rsid w:val="77562203"/>
    <w:rsid w:val="79B55907"/>
    <w:rsid w:val="7A6A04A0"/>
    <w:rsid w:val="7BD909CF"/>
    <w:rsid w:val="7C491BC5"/>
    <w:rsid w:val="7C86296B"/>
    <w:rsid w:val="7CF36E72"/>
    <w:rsid w:val="7D4D7F1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0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unhideWhenUsed/>
    <w:qFormat/>
    <w:uiPriority w:val="0"/>
    <w:pPr>
      <w:spacing w:beforeAutospacing="1" w:afterAutospacing="1"/>
      <w:jc w:val="left"/>
      <w:outlineLvl w:val="2"/>
    </w:pPr>
    <w:rPr>
      <w:rFonts w:hint="eastAsia" w:ascii="宋体" w:hAnsi="宋体"/>
      <w:b/>
      <w:kern w:val="0"/>
      <w:sz w:val="27"/>
      <w:szCs w:val="27"/>
    </w:rPr>
  </w:style>
  <w:style w:type="character" w:default="1" w:styleId="6">
    <w:name w:val="Default Paragraph Font"/>
    <w:unhideWhenUsed/>
    <w:qFormat/>
    <w:uiPriority w:val="1"/>
  </w:style>
  <w:style w:type="table" w:default="1" w:styleId="5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Char"/>
    <w:basedOn w:val="6"/>
    <w:link w:val="4"/>
    <w:semiHidden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3"/>
    <w:semiHidden/>
    <w:qFormat/>
    <w:uiPriority w:val="99"/>
    <w:rPr>
      <w:sz w:val="18"/>
      <w:szCs w:val="18"/>
    </w:rPr>
  </w:style>
  <w:style w:type="paragraph" w:customStyle="1" w:styleId="9">
    <w:name w:val="Default"/>
    <w:qFormat/>
    <w:uiPriority w:val="0"/>
    <w:pPr>
      <w:widowControl w:val="0"/>
      <w:autoSpaceDE w:val="0"/>
      <w:autoSpaceDN w:val="0"/>
      <w:adjustRightInd w:val="0"/>
    </w:pPr>
    <w:rPr>
      <w:rFonts w:ascii="仿宋" w:hAnsi="仿宋" w:cs="仿宋" w:eastAsiaTheme="minorEastAsia"/>
      <w:color w:val="000000"/>
      <w:kern w:val="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Sky123.Org</Company>
  <Pages>2</Pages>
  <Words>1445</Words>
  <Characters>1567</Characters>
  <Lines>12</Lines>
  <Paragraphs>3</Paragraphs>
  <TotalTime>0</TotalTime>
  <ScaleCrop>false</ScaleCrop>
  <LinksUpToDate>false</LinksUpToDate>
  <CharactersWithSpaces>1664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2019-03-19T06:54:00Z</dcterms:created>
  <dc:creator>hx</dc:creator>
  <cp:lastModifiedBy>生态环境</cp:lastModifiedBy>
  <cp:lastPrinted>2019-03-26T02:38:00Z</cp:lastPrinted>
  <dcterms:modified xsi:type="dcterms:W3CDTF">2026-05-13T00:45:34Z</dcterms:modified>
  <cp:revision>13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7BEBBC9C3F5C4D2C9C6BBF1C3F7FA7F5_13</vt:lpwstr>
  </property>
  <property fmtid="{D5CDD505-2E9C-101B-9397-08002B2CF9AE}" pid="4" name="KSOTemplateDocerSaveRecord">
    <vt:lpwstr>eyJoZGlkIjoiOGE5ZGJlZjEyY2Y5MmFjY2UzNmVlNTdlZjE4M2Q1NzQiLCJ1c2VySWQiOiI3NzU2NTM4NTYifQ==</vt:lpwstr>
  </property>
</Properties>
</file>