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50BA3">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3" w:name="_GoBack"/>
      <w:bookmarkEnd w:id="3"/>
      <w:bookmarkStart w:id="0" w:name="DYNAMIC—DWXX—tAj_dwmc"/>
      <w:r>
        <w:rPr>
          <w:rFonts w:hint="default" w:ascii="方正小标宋简体" w:hAnsi="方正小标宋简体" w:eastAsia="方正小标宋简体" w:cs="方正小标宋简体"/>
          <w:color w:val="000000"/>
          <w:sz w:val="44"/>
          <w:u w:val="none"/>
        </w:rPr>
        <w:t>乳山市市场监督管理局</w:t>
      </w:r>
      <w:bookmarkEnd w:id="0"/>
    </w:p>
    <w:p w14:paraId="41EE58A4">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行政处罚告知书</w:t>
      </w:r>
      <w:bookmarkEnd w:id="1"/>
    </w:p>
    <w:p w14:paraId="07C20454">
      <w:pPr>
        <w:spacing w:line="560" w:lineRule="exact"/>
        <w:jc w:val="center"/>
        <w:outlineLvl w:val="1"/>
        <w:rPr>
          <w:rFonts w:hint="eastAsia" w:ascii="Times New Roman" w:hAnsi="Times New Roman" w:eastAsia="仿宋_GB2312" w:cs="仿宋"/>
          <w:color w:val="auto"/>
          <w:sz w:val="32"/>
          <w:szCs w:val="32"/>
        </w:rPr>
      </w:pPr>
      <w:bookmarkStart w:id="2" w:name="tAj_wh"/>
      <w:r>
        <w:rPr>
          <w:rFonts w:hint="default" w:ascii="Times New Roman" w:hAnsi="Times New Roman" w:eastAsia="仿宋_GB2312" w:cs="仿宋"/>
          <w:color w:val="000000"/>
          <w:sz w:val="32"/>
          <w:u w:val="none"/>
        </w:rPr>
        <w:t>乳市监罚告〔2024〕166号</w:t>
      </w:r>
      <w:bookmarkEnd w:id="2"/>
    </w:p>
    <w:p w14:paraId="701CEC21">
      <w:pPr>
        <w:spacing w:before="156" w:beforeLines="50" w:line="580" w:lineRule="exact"/>
        <w:rPr>
          <w:rFonts w:ascii="Times New Roman" w:hAnsi="Times New Roman" w:eastAsia="仿宋_GB2312" w:cs="仿宋"/>
          <w:sz w:val="32"/>
          <w:szCs w:val="32"/>
        </w:rPr>
      </w:pPr>
      <w:r>
        <w:rPr>
          <w:rFonts w:hint="eastAsia" w:ascii="仿宋_GB2312" w:hAnsi="仿宋_GB2312" w:eastAsia="仿宋_GB2312" w:cs="仿宋_GB2312"/>
          <w:bCs/>
          <w:color w:val="000000"/>
          <w:sz w:val="32"/>
          <w:szCs w:val="32"/>
          <w:u w:val="none"/>
        </w:rPr>
        <w:t>乳山市有机化工厂</w:t>
      </w:r>
      <w:r>
        <w:rPr>
          <w:rFonts w:hint="eastAsia" w:ascii="Times New Roman" w:hAnsi="Times New Roman" w:eastAsia="仿宋_GB2312" w:cs="仿宋"/>
          <w:color w:val="000000"/>
          <w:sz w:val="32"/>
          <w:szCs w:val="32"/>
          <w:u w:val="none"/>
        </w:rPr>
        <w:t>：</w:t>
      </w:r>
    </w:p>
    <w:p w14:paraId="45DBA547">
      <w:pPr>
        <w:spacing w:line="58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由本局立案调查的你单位</w:t>
      </w:r>
      <w:r>
        <w:rPr>
          <w:rFonts w:hint="eastAsia" w:ascii="仿宋_GB2312" w:hAnsi="仿宋_GB2312" w:eastAsia="仿宋_GB2312" w:cs="仿宋_GB2312"/>
          <w:bCs/>
          <w:color w:val="000000"/>
          <w:sz w:val="32"/>
          <w:szCs w:val="32"/>
          <w:u w:val="none"/>
        </w:rPr>
        <w:t>涉嫌开业后自行停业连续六个月以上</w:t>
      </w:r>
      <w:r>
        <w:rPr>
          <w:rFonts w:hint="eastAsia" w:ascii="Times New Roman" w:hAnsi="Times New Roman" w:eastAsia="仿宋_GB2312" w:cs="仿宋"/>
          <w:color w:val="000000"/>
          <w:sz w:val="32"/>
          <w:szCs w:val="32"/>
          <w:u w:val="none"/>
        </w:rPr>
        <w:t>一案，已调查终结。依据《中华人民共和国行政处罚法》第四十四条的规定，现将本局拟作出行政处罚的内容及事实、理由、依据告知如下：</w:t>
      </w:r>
    </w:p>
    <w:p w14:paraId="67A44482">
      <w:pPr>
        <w:spacing w:line="58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2024年3月13日接信用监管科提供案件线索，通过国家企业信用信息公示系统发现乳山市有机化工厂2022年度、2021年度、2018年度、2017年度、2016年度均未申报企业年报。其行为涉嫌违反《中华人民共和国公司法》第二百一十一条之规定，为查明事实，本局于2024年3月13日立案。在调查中，我局执法人员对你单位企业年报情况，在乳山市行政审批服务局登记情况，在国家税务总局乳山市税务局税务报税情况，在乳山市社会保险服务中心社会保险缴纳情况，在乳山市金融服务中心金融纠纷案件情况，在乳山市人民法院债权债务等纠纷案件情况进行了调查。对你单位进行了现场检查。</w:t>
      </w:r>
    </w:p>
    <w:p w14:paraId="0C2B2D81">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经查，你单位于1993年7月1日设立，因未依照《企业信息公示暂行条例》第八条规定的期限公示年度报告，于2023年7月14日、2022年7月11日、2019年7月10日、2018年7月10日、2017年7月11日共五次被列入经营异常名录，于2022年7月25日、2021年7月12日、2020年7月21日共三次被列入严重违法失信名单（黑名单）。2024年3月13日，我局执法人员根据企业注册信息依法对威海市乳山市大孤山镇迟家河进行现场检查。经现场核查，乳山市有机化工厂住所查无该企业。现场拨打企业的联系电话，无法联系到你单位。另查明，你单位税务状态为注销状态；社保无缴费；无金融纠纷案件；无债权债务等纠纷案件。</w:t>
      </w:r>
    </w:p>
    <w:p w14:paraId="43E72915">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你单位开业后已经自行停业连续六个月以上，该行为构成《中华人民共和国公司法》第二百一十一条第一款“公司成立后无正当理由超过六个月未开业的，或者开业后自行停业连续六个月以上的，可以由公司登记机关吊销营业执照。”规定的开业后自行停业连续六个月以上的行为。</w:t>
      </w:r>
    </w:p>
    <w:p w14:paraId="1431CCC8">
      <w:pPr>
        <w:spacing w:line="58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color w:val="000000"/>
          <w:sz w:val="32"/>
          <w:szCs w:val="32"/>
          <w:u w:val="none"/>
        </w:rPr>
        <w:t>鉴于你单位开业后连续两个年度以上未依法报送年度报告且未进行纳税申报等情形，属于《工商总局、税务总局关于清理长期停业未经营企业工作有关问题的通知》（工商企监字[2016]97号）（一）规定的应当列入清理范围的企业，适用于依法吊销营业执照的清理方式。</w:t>
      </w:r>
    </w:p>
    <w:p w14:paraId="28E7CB0C">
      <w:pPr>
        <w:spacing w:line="58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sz w:val="32"/>
          <w:szCs w:val="32"/>
          <w:u w:val="none"/>
        </w:rPr>
        <w:t>依据《中华人民共和国公司法》第二百一十一条第一款“公司成立后无正当理由超过六个月未开业的，或者开业后自行停业连续六个月以上的，可以由公司登记机关吊销营业执照。”之规定，拟对你单位处罚如下:吊销营业执照。</w:t>
      </w:r>
    </w:p>
    <w:p w14:paraId="7C456433">
      <w:pPr>
        <w:spacing w:line="580" w:lineRule="exact"/>
        <w:ind w:firstLine="640" w:firstLineChars="2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 xml:space="preserve">依据《中华人民共和国行政处罚法》第四十四条、第四十五条、第六十三条、第六十四条第一项，以及《市场监督管理行政处罚听证办法》第五条、《山东省行政处罚听证程序实施办法》第二条的规定，你单位有权进行陈述、申辩，并可以要求听证。 </w:t>
      </w:r>
    </w:p>
    <w:p w14:paraId="711DBC58">
      <w:pPr>
        <w:spacing w:line="580" w:lineRule="exact"/>
        <w:ind w:firstLine="320" w:firstLineChars="100"/>
        <w:rPr>
          <w:rFonts w:ascii="Times New Roman" w:hAnsi="Times New Roman" w:eastAsia="仿宋_GB2312" w:cs="仿宋"/>
          <w:sz w:val="32"/>
          <w:szCs w:val="32"/>
        </w:rPr>
      </w:pPr>
      <w:r>
        <w:rPr>
          <w:rFonts w:hint="eastAsia" w:ascii="Times New Roman" w:hAnsi="Times New Roman" w:eastAsia="仿宋_GB2312" w:cs="仿宋"/>
          <w:color w:val="000000"/>
          <w:sz w:val="32"/>
          <w:szCs w:val="32"/>
          <w:u w:val="none"/>
        </w:rPr>
        <w:t xml:space="preserve"> 自收到本告知书之日起五个工作日内未行使陈述、申辩权，未要求听证的，视为放弃此权利。</w:t>
      </w:r>
    </w:p>
    <w:p w14:paraId="064D6E62">
      <w:pPr>
        <w:spacing w:line="580" w:lineRule="exact"/>
        <w:ind w:firstLine="640" w:firstLineChars="200"/>
        <w:rPr>
          <w:rFonts w:ascii="仿宋_GB2312" w:hAnsi="Times New Roman" w:eastAsia="仿宋_GB2312" w:cs="仿宋"/>
          <w:color w:val="000000"/>
          <w:sz w:val="32"/>
          <w:szCs w:val="32"/>
        </w:rPr>
      </w:pPr>
      <w:r>
        <w:rPr>
          <w:rFonts w:hint="eastAsia" w:ascii="Times New Roman" w:hAnsi="Times New Roman" w:eastAsia="仿宋_GB2312" w:cs="仿宋"/>
          <w:color w:val="000000"/>
          <w:sz w:val="32"/>
          <w:szCs w:val="32"/>
          <w:u w:val="none"/>
        </w:rPr>
        <w:t>联系人：王铭铖         联系电话：6</w:t>
      </w:r>
      <w:r>
        <w:rPr>
          <w:rFonts w:ascii="Times New Roman" w:hAnsi="Times New Roman" w:eastAsia="仿宋_GB2312" w:cs="仿宋"/>
          <w:color w:val="000000"/>
          <w:sz w:val="32"/>
          <w:szCs w:val="32"/>
          <w:u w:val="none"/>
        </w:rPr>
        <w:t>711</w:t>
      </w:r>
      <w:r>
        <w:rPr>
          <w:rFonts w:hint="eastAsia" w:ascii="Times New Roman" w:hAnsi="Times New Roman" w:eastAsia="仿宋_GB2312" w:cs="仿宋"/>
          <w:color w:val="000000"/>
          <w:sz w:val="32"/>
          <w:szCs w:val="32"/>
          <w:u w:val="none"/>
        </w:rPr>
        <w:t xml:space="preserve">315                  </w:t>
      </w:r>
    </w:p>
    <w:p w14:paraId="4E912A39">
      <w:pPr>
        <w:spacing w:line="580" w:lineRule="exact"/>
        <w:ind w:firstLine="640" w:firstLineChars="200"/>
        <w:rPr>
          <w:rFonts w:ascii="仿宋_GB2312" w:hAnsi="仿宋" w:eastAsia="仿宋_GB2312" w:cs="仿宋"/>
          <w:sz w:val="32"/>
          <w:szCs w:val="32"/>
        </w:rPr>
      </w:pPr>
      <w:r>
        <w:rPr>
          <w:rFonts w:hint="eastAsia" w:ascii="仿宋_GB2312" w:hAnsi="仿宋" w:eastAsia="仿宋_GB2312" w:cs="仿宋"/>
          <w:color w:val="000000"/>
          <w:sz w:val="32"/>
          <w:szCs w:val="32"/>
          <w:u w:val="none"/>
        </w:rPr>
        <w:t>联系地址：乳山市大孤山</w:t>
      </w:r>
      <w:r>
        <w:rPr>
          <w:rFonts w:ascii="仿宋_GB2312" w:hAnsi="仿宋" w:eastAsia="仿宋_GB2312" w:cs="仿宋"/>
          <w:color w:val="000000"/>
          <w:sz w:val="32"/>
          <w:szCs w:val="32"/>
          <w:u w:val="none"/>
        </w:rPr>
        <w:t>镇东方街</w:t>
      </w:r>
      <w:r>
        <w:rPr>
          <w:rFonts w:hint="eastAsia" w:ascii="仿宋_GB2312" w:hAnsi="仿宋" w:eastAsia="仿宋_GB2312" w:cs="仿宋"/>
          <w:color w:val="000000"/>
          <w:sz w:val="32"/>
          <w:szCs w:val="32"/>
          <w:u w:val="none"/>
        </w:rPr>
        <w:t xml:space="preserve">56号  </w:t>
      </w:r>
    </w:p>
    <w:p w14:paraId="0DA6A247">
      <w:pPr>
        <w:spacing w:line="580" w:lineRule="exact"/>
        <w:ind w:firstLine="640" w:firstLineChars="200"/>
        <w:rPr>
          <w:rFonts w:ascii="仿宋_GB2312" w:hAnsi="仿宋" w:eastAsia="仿宋_GB2312" w:cs="仿宋"/>
          <w:sz w:val="32"/>
          <w:szCs w:val="32"/>
        </w:rPr>
      </w:pPr>
    </w:p>
    <w:p w14:paraId="521FDB07">
      <w:pPr>
        <w:spacing w:line="580" w:lineRule="exact"/>
        <w:ind w:right="640" w:firstLine="601"/>
        <w:jc w:val="right"/>
        <w:rPr>
          <w:rFonts w:ascii="Times New Roman" w:hAnsi="Times New Roman" w:eastAsia="仿宋_GB2312" w:cs="仿宋"/>
          <w:color w:val="000000"/>
          <w:sz w:val="32"/>
          <w:szCs w:val="32"/>
        </w:rPr>
      </w:pPr>
      <w:r>
        <w:rPr>
          <w:rFonts w:hint="eastAsia" w:ascii="Times New Roman" w:hAnsi="Times New Roman" w:eastAsia="仿宋_GB2312" w:cs="Mongolian Baiti"/>
          <w:color w:val="000000"/>
          <w:sz w:val="32"/>
          <w:szCs w:val="32"/>
          <w:u w:val="none"/>
        </w:rPr>
        <w:t>乳山市</w:t>
      </w:r>
      <w:r>
        <w:rPr>
          <w:rFonts w:hint="eastAsia" w:ascii="Times New Roman" w:hAnsi="Times New Roman" w:eastAsia="仿宋_GB2312" w:cs="仿宋"/>
          <w:color w:val="000000"/>
          <w:sz w:val="32"/>
          <w:szCs w:val="32"/>
          <w:u w:val="none"/>
        </w:rPr>
        <w:t xml:space="preserve">市场监督管理局                              </w:t>
      </w:r>
    </w:p>
    <w:p w14:paraId="640812BE">
      <w:pPr>
        <w:spacing w:line="580" w:lineRule="exact"/>
        <w:ind w:right="1120" w:firstLine="600"/>
        <w:jc w:val="right"/>
        <w:rPr>
          <w:rFonts w:ascii="仿宋_GB2312" w:hAnsi="Times New Roman" w:eastAsia="仿宋_GB2312" w:cs="仿宋"/>
          <w:color w:val="000000"/>
          <w:sz w:val="32"/>
          <w:szCs w:val="32"/>
        </w:rPr>
      </w:pPr>
      <w:r>
        <w:rPr>
          <w:rFonts w:hint="eastAsia" w:ascii="仿宋_GB2312" w:hAnsi="Times New Roman" w:eastAsia="仿宋_GB2312" w:cs="仿宋"/>
          <w:color w:val="000000"/>
          <w:sz w:val="32"/>
          <w:szCs w:val="32"/>
          <w:u w:val="none"/>
        </w:rPr>
        <w:t>202</w:t>
      </w:r>
      <w:r>
        <w:rPr>
          <w:rFonts w:ascii="仿宋_GB2312" w:hAnsi="Times New Roman" w:eastAsia="仿宋_GB2312" w:cs="仿宋"/>
          <w:color w:val="000000"/>
          <w:sz w:val="32"/>
          <w:szCs w:val="32"/>
          <w:u w:val="none"/>
        </w:rPr>
        <w:t>4</w:t>
      </w:r>
      <w:r>
        <w:rPr>
          <w:rFonts w:hint="eastAsia" w:ascii="仿宋_GB2312" w:hAnsi="Times New Roman" w:eastAsia="仿宋_GB2312" w:cs="仿宋"/>
          <w:color w:val="000000"/>
          <w:sz w:val="32"/>
          <w:szCs w:val="32"/>
          <w:u w:val="none"/>
        </w:rPr>
        <w:t>年</w:t>
      </w:r>
      <w:r>
        <w:rPr>
          <w:rFonts w:ascii="仿宋_GB2312" w:hAnsi="Times New Roman" w:eastAsia="仿宋_GB2312" w:cs="仿宋"/>
          <w:color w:val="000000"/>
          <w:sz w:val="32"/>
          <w:szCs w:val="32"/>
          <w:u w:val="none"/>
        </w:rPr>
        <w:t xml:space="preserve"> </w:t>
      </w:r>
      <w:r>
        <w:rPr>
          <w:rFonts w:hint="eastAsia" w:ascii="仿宋_GB2312" w:hAnsi="Times New Roman" w:eastAsia="仿宋_GB2312" w:cs="仿宋"/>
          <w:color w:val="000000"/>
          <w:sz w:val="32"/>
          <w:szCs w:val="32"/>
          <w:u w:val="none"/>
          <w:lang w:val="en-US" w:eastAsia="zh-CN"/>
        </w:rPr>
        <w:t>6</w:t>
      </w:r>
      <w:r>
        <w:rPr>
          <w:rFonts w:hint="eastAsia" w:ascii="仿宋_GB2312" w:hAnsi="Times New Roman" w:eastAsia="仿宋_GB2312" w:cs="仿宋"/>
          <w:color w:val="000000"/>
          <w:sz w:val="32"/>
          <w:szCs w:val="32"/>
          <w:u w:val="none"/>
        </w:rPr>
        <w:t>月</w:t>
      </w:r>
      <w:r>
        <w:rPr>
          <w:rFonts w:hint="eastAsia" w:ascii="仿宋_GB2312" w:hAnsi="Times New Roman" w:eastAsia="仿宋_GB2312" w:cs="仿宋"/>
          <w:color w:val="000000"/>
          <w:sz w:val="32"/>
          <w:szCs w:val="32"/>
          <w:u w:val="none"/>
          <w:lang w:val="en-US" w:eastAsia="zh-CN"/>
        </w:rPr>
        <w:t>25</w:t>
      </w:r>
      <w:r>
        <w:rPr>
          <w:rFonts w:ascii="仿宋_GB2312" w:hAnsi="Times New Roman" w:eastAsia="仿宋_GB2312" w:cs="仿宋"/>
          <w:color w:val="000000"/>
          <w:sz w:val="32"/>
          <w:szCs w:val="32"/>
          <w:u w:val="none"/>
        </w:rPr>
        <w:t xml:space="preserve"> </w:t>
      </w:r>
      <w:r>
        <w:rPr>
          <w:rFonts w:hint="eastAsia" w:ascii="仿宋_GB2312" w:hAnsi="Times New Roman" w:eastAsia="仿宋_GB2312" w:cs="仿宋"/>
          <w:color w:val="000000"/>
          <w:sz w:val="32"/>
          <w:szCs w:val="32"/>
          <w:u w:val="none"/>
        </w:rPr>
        <w:t>日</w:t>
      </w:r>
    </w:p>
    <w:p w14:paraId="5B4CC45C">
      <w:pPr>
        <w:spacing w:line="580" w:lineRule="exact"/>
        <w:ind w:right="1120" w:firstLine="600"/>
        <w:jc w:val="right"/>
        <w:rPr>
          <w:rFonts w:ascii="仿宋_GB2312" w:hAnsi="Times New Roman" w:eastAsia="仿宋_GB2312" w:cs="仿宋"/>
          <w:color w:val="000000"/>
          <w:sz w:val="32"/>
          <w:szCs w:val="32"/>
        </w:rPr>
      </w:pPr>
    </w:p>
    <w:p w14:paraId="7A744061">
      <w:pPr>
        <w:spacing w:line="580" w:lineRule="exact"/>
        <w:ind w:right="1120" w:firstLine="600"/>
        <w:jc w:val="right"/>
        <w:rPr>
          <w:rFonts w:ascii="仿宋_GB2312" w:hAnsi="Times New Roman" w:eastAsia="仿宋_GB2312" w:cs="仿宋"/>
          <w:color w:val="000000"/>
          <w:sz w:val="32"/>
          <w:szCs w:val="32"/>
        </w:rPr>
      </w:pPr>
    </w:p>
    <w:p w14:paraId="0823BDE2">
      <w:pPr>
        <w:spacing w:line="580" w:lineRule="exact"/>
        <w:ind w:right="1120" w:firstLine="600"/>
        <w:jc w:val="right"/>
        <w:rPr>
          <w:rFonts w:ascii="仿宋_GB2312" w:hAnsi="Times New Roman" w:eastAsia="仿宋_GB2312" w:cs="仿宋"/>
          <w:color w:val="000000"/>
          <w:sz w:val="32"/>
          <w:szCs w:val="32"/>
        </w:rPr>
      </w:pPr>
    </w:p>
    <w:p w14:paraId="3A575E7E">
      <w:pPr>
        <w:spacing w:line="580" w:lineRule="exact"/>
        <w:ind w:right="1120" w:firstLine="600"/>
        <w:jc w:val="right"/>
        <w:rPr>
          <w:rFonts w:ascii="仿宋_GB2312" w:hAnsi="Times New Roman" w:eastAsia="仿宋_GB2312" w:cs="仿宋"/>
          <w:color w:val="000000"/>
          <w:sz w:val="32"/>
          <w:szCs w:val="32"/>
        </w:rPr>
      </w:pPr>
    </w:p>
    <w:p w14:paraId="6B86EEE8">
      <w:pPr>
        <w:spacing w:line="580" w:lineRule="exact"/>
        <w:ind w:right="1120" w:firstLine="600"/>
        <w:jc w:val="right"/>
        <w:rPr>
          <w:rFonts w:ascii="仿宋_GB2312" w:hAnsi="Times New Roman" w:eastAsia="仿宋_GB2312" w:cs="仿宋"/>
          <w:color w:val="000000"/>
          <w:sz w:val="32"/>
          <w:szCs w:val="32"/>
        </w:rPr>
      </w:pPr>
    </w:p>
    <w:p w14:paraId="78AB996A">
      <w:pPr>
        <w:spacing w:line="580" w:lineRule="exact"/>
        <w:ind w:right="1120" w:firstLine="600"/>
        <w:jc w:val="right"/>
        <w:rPr>
          <w:rFonts w:ascii="仿宋_GB2312" w:hAnsi="Times New Roman" w:eastAsia="仿宋_GB2312" w:cs="仿宋"/>
          <w:color w:val="000000"/>
          <w:sz w:val="32"/>
          <w:szCs w:val="32"/>
        </w:rPr>
      </w:pPr>
    </w:p>
    <w:p w14:paraId="2544D4F4">
      <w:pPr>
        <w:spacing w:line="580" w:lineRule="exact"/>
        <w:ind w:right="1120" w:firstLine="600"/>
        <w:jc w:val="right"/>
        <w:rPr>
          <w:rFonts w:ascii="仿宋_GB2312" w:hAnsi="Times New Roman" w:eastAsia="仿宋_GB2312" w:cs="仿宋"/>
          <w:color w:val="000000"/>
          <w:sz w:val="32"/>
          <w:szCs w:val="32"/>
        </w:rPr>
      </w:pPr>
    </w:p>
    <w:p w14:paraId="53447E30">
      <w:pPr>
        <w:spacing w:line="580" w:lineRule="exact"/>
        <w:ind w:right="1120" w:firstLine="600"/>
        <w:jc w:val="right"/>
        <w:rPr>
          <w:rFonts w:ascii="仿宋_GB2312" w:hAnsi="Times New Roman" w:eastAsia="仿宋_GB2312" w:cs="仿宋"/>
          <w:color w:val="000000"/>
          <w:sz w:val="32"/>
          <w:szCs w:val="32"/>
        </w:rPr>
      </w:pPr>
    </w:p>
    <w:p w14:paraId="515D2265">
      <w:pPr>
        <w:spacing w:line="580" w:lineRule="exact"/>
        <w:ind w:right="1120" w:firstLine="600"/>
        <w:jc w:val="right"/>
        <w:rPr>
          <w:rFonts w:ascii="仿宋_GB2312" w:hAnsi="Times New Roman" w:eastAsia="仿宋_GB2312" w:cs="仿宋"/>
          <w:color w:val="000000"/>
          <w:sz w:val="32"/>
          <w:szCs w:val="32"/>
        </w:rPr>
      </w:pPr>
    </w:p>
    <w:p w14:paraId="014FBA76">
      <w:pPr>
        <w:spacing w:line="580" w:lineRule="exact"/>
        <w:ind w:right="1120" w:firstLine="600"/>
        <w:jc w:val="right"/>
        <w:rPr>
          <w:rFonts w:ascii="仿宋_GB2312" w:hAnsi="Times New Roman" w:eastAsia="仿宋_GB2312" w:cs="仿宋"/>
          <w:color w:val="000000"/>
          <w:sz w:val="32"/>
          <w:szCs w:val="32"/>
        </w:rPr>
      </w:pPr>
    </w:p>
    <w:p w14:paraId="56302216">
      <w:pPr>
        <w:spacing w:line="580" w:lineRule="exact"/>
        <w:ind w:right="1120" w:firstLine="600"/>
        <w:jc w:val="right"/>
        <w:rPr>
          <w:rFonts w:ascii="仿宋_GB2312" w:hAnsi="Times New Roman" w:eastAsia="仿宋_GB2312" w:cs="仿宋"/>
          <w:color w:val="000000"/>
          <w:sz w:val="32"/>
          <w:szCs w:val="32"/>
        </w:rPr>
      </w:pPr>
    </w:p>
    <w:p w14:paraId="0AD8FCBB">
      <w:pPr>
        <w:spacing w:line="580" w:lineRule="exact"/>
        <w:ind w:right="1120" w:firstLine="600"/>
        <w:jc w:val="right"/>
        <w:rPr>
          <w:rFonts w:ascii="仿宋_GB2312" w:hAnsi="Times New Roman" w:eastAsia="仿宋_GB2312" w:cs="仿宋"/>
          <w:color w:val="000000"/>
          <w:sz w:val="32"/>
          <w:szCs w:val="32"/>
        </w:rPr>
      </w:pPr>
    </w:p>
    <w:p w14:paraId="59CBE9FA">
      <w:pPr>
        <w:spacing w:before="156" w:beforeLines="50" w:line="580" w:lineRule="exact"/>
        <w:rPr>
          <w:rFonts w:ascii="方正小标宋简体" w:hAnsi="黑体" w:eastAsia="方正小标宋简体"/>
          <w:color w:val="000000"/>
          <w:sz w:val="44"/>
          <w:szCs w:val="44"/>
          <w:u w:val="single"/>
        </w:rPr>
      </w:pPr>
      <w:r>
        <w:rPr>
          <w:rFonts w:hint="eastAsia"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95250</wp:posOffset>
                </wp:positionV>
                <wp:extent cx="555053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top:7.5pt;height:0.05pt;width:437.05pt;mso-position-horizontal:center;z-index:251661312;mso-width-relative:page;mso-height-relative:page;" filled="f" stroked="t" coordsize="21600,21600" o:gfxdata="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T30&#10;ldUAAAAGAQAADwAAAAAAAAABACAAAAAiAAAAZHJzL2Rvd25yZXYueG1sUEsBAhQAFAAAAAgAh07i&#10;QKySySTsAQAA2wMAAA4AAAAAAAAAAQAgAAAAJAEAAGRycy9lMm9Eb2MueG1sUEsFBgAAAAAGAAYA&#10;WQEAAIIFAAAAAA==&#10;">
                <v:fill on="f" focussize="0,0"/>
                <v:stroke weight="1.25pt" color="#000000" joinstyle="round"/>
                <v:imagedata o:title=""/>
                <o:lock v:ext="edit" aspectratio="f"/>
              </v:line>
            </w:pict>
          </mc:Fallback>
        </mc:AlternateContent>
      </w:r>
      <w:r>
        <w:rPr>
          <w:rFonts w:hint="eastAsia" w:ascii="Times New Roman" w:hAnsi="Times New Roman" w:eastAsia="仿宋_GB2312" w:cs="仿宋"/>
          <w:bCs/>
          <w:color w:val="000000"/>
          <w:sz w:val="32"/>
          <w:szCs w:val="32"/>
          <w:u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59264;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zkdcAAAAKAQAADwAAAAAAAAABACAAAAAiAAAAZHJzL2Rvd25yZXYueG1sUEsBAhQAFAAA&#10;AAgAh07iQN2BzWfwAQAA2QMAAA4AAAAAAAAAAQAgAAAAJgEAAGRycy9lMm9Eb2MueG1sUEsFBgAA&#10;AAAGAAYAWQEAAIgFA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本文书一式三份，一份送达，一份归档，一份办案机构留存。</w:t>
      </w:r>
    </w:p>
    <w:p w14:paraId="58C34A0C">
      <w:pPr>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0" w:firstLineChars="0"/>
        <w:jc w:val="both"/>
        <w:textAlignment w:val="auto"/>
        <w:outlineLvl w:val="9"/>
        <w:rPr>
          <w:color w:val="auto"/>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angal">
    <w:panose1 w:val="02040503050203030202"/>
    <w:charset w:val="00"/>
    <w:family w:val="roman"/>
    <w:pitch w:val="default"/>
    <w:sig w:usb0="00008003"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golian Baiti">
    <w:panose1 w:val="03000500000000000000"/>
    <w:charset w:val="00"/>
    <w:family w:val="script"/>
    <w:pitch w:val="default"/>
    <w:sig w:usb0="80000023" w:usb1="00000000" w:usb2="0002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0995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B39DF">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6B39DF">
                    <w:pPr>
                      <w:pStyle w:val="4"/>
                      <w:rPr>
                        <w:rFonts w:hint="eastAsia" w:ascii="宋体" w:hAnsi="宋体" w:eastAsia="宋体" w:cs="宋体"/>
                        <w:sz w:val="28"/>
                        <w:szCs w:val="28"/>
                      </w:rPr>
                    </w:pPr>
                    <w:r>
                      <w:rPr>
                        <w:rFonts w:hint="eastAsia" w:ascii="宋体" w:hAnsi="宋体" w:cs="宋体"/>
                        <w:sz w:val="28"/>
                        <w:szCs w:val="28"/>
                      </w:rPr>
                      <w:t xml:space="preserve">第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一</w:t>
                    </w:r>
                    <w:r>
                      <w:rPr>
                        <w:rFonts w:hint="eastAsia" w:ascii="宋体" w:hAnsi="宋体" w:cs="宋体"/>
                        <w:sz w:val="28"/>
                        <w:szCs w:val="28"/>
                      </w:rPr>
                      <w:fldChar w:fldCharType="end"/>
                    </w:r>
                    <w:r>
                      <w:rPr>
                        <w:rFonts w:hint="eastAsia" w:ascii="宋体" w:hAnsi="宋体" w:cs="宋体"/>
                        <w:sz w:val="28"/>
                        <w:szCs w:val="28"/>
                      </w:rPr>
                      <w:t xml:space="preserve"> 页 共 </w:t>
                    </w:r>
                    <w:r>
                      <w:rPr>
                        <w:rFonts w:hint="eastAsia" w:ascii="宋体" w:hAnsi="宋体" w:cs="宋体"/>
                        <w:sz w:val="28"/>
                        <w:szCs w:val="28"/>
                      </w:rPr>
                      <w:fldChar w:fldCharType="begin"/>
                    </w:r>
                    <w:r>
                      <w:rPr>
                        <w:rFonts w:hint="eastAsia" w:ascii="宋体" w:hAnsi="宋体" w:cs="宋体"/>
                        <w:sz w:val="28"/>
                        <w:szCs w:val="28"/>
                      </w:rPr>
                      <w:instrText xml:space="preserve"> NUMPAGES  \* MERGEFORMAT </w:instrText>
                    </w:r>
                    <w:r>
                      <w:rPr>
                        <w:rFonts w:hint="eastAsia" w:ascii="宋体" w:hAnsi="宋体" w:cs="宋体"/>
                        <w:sz w:val="28"/>
                        <w:szCs w:val="28"/>
                      </w:rPr>
                      <w:fldChar w:fldCharType="separate"/>
                    </w:r>
                    <w:r>
                      <w:rPr>
                        <w:rFonts w:hint="eastAsia"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CE553">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MTZjMzI4NDJlYWVmNWI0MDE5Mjc1ZTk4NmUwMDMifQ=="/>
  </w:docVars>
  <w:rsids>
    <w:rsidRoot w:val="5BA419F7"/>
    <w:rsid w:val="0826168A"/>
    <w:rsid w:val="099A1FA0"/>
    <w:rsid w:val="0EF97BEC"/>
    <w:rsid w:val="0F3A0857"/>
    <w:rsid w:val="0F7E45C4"/>
    <w:rsid w:val="13D47795"/>
    <w:rsid w:val="143E1E38"/>
    <w:rsid w:val="152E563E"/>
    <w:rsid w:val="1E2A308C"/>
    <w:rsid w:val="1F8D46D8"/>
    <w:rsid w:val="23BC3EB3"/>
    <w:rsid w:val="24D95404"/>
    <w:rsid w:val="2DE10173"/>
    <w:rsid w:val="314C0871"/>
    <w:rsid w:val="32413C8F"/>
    <w:rsid w:val="32D76A6C"/>
    <w:rsid w:val="333B6EE8"/>
    <w:rsid w:val="33793162"/>
    <w:rsid w:val="348722BC"/>
    <w:rsid w:val="3A8A0DC9"/>
    <w:rsid w:val="3C244CA0"/>
    <w:rsid w:val="3DBF2620"/>
    <w:rsid w:val="3F5C36FF"/>
    <w:rsid w:val="3FA34CDD"/>
    <w:rsid w:val="3FBE01FB"/>
    <w:rsid w:val="3FFF4CEC"/>
    <w:rsid w:val="42845635"/>
    <w:rsid w:val="44775C1F"/>
    <w:rsid w:val="496F3588"/>
    <w:rsid w:val="4EDA0F68"/>
    <w:rsid w:val="58FC7EFD"/>
    <w:rsid w:val="5BA419F7"/>
    <w:rsid w:val="5C8F50CD"/>
    <w:rsid w:val="5D7E7967"/>
    <w:rsid w:val="607B2305"/>
    <w:rsid w:val="612E7E8C"/>
    <w:rsid w:val="65DE7711"/>
    <w:rsid w:val="6CD14EA2"/>
    <w:rsid w:val="6DDF8BBA"/>
    <w:rsid w:val="6E7FCB90"/>
    <w:rsid w:val="6FED452A"/>
    <w:rsid w:val="732108F2"/>
    <w:rsid w:val="73227AD9"/>
    <w:rsid w:val="73C0428B"/>
    <w:rsid w:val="756A176A"/>
    <w:rsid w:val="7BA22844"/>
    <w:rsid w:val="7FD7BE73"/>
    <w:rsid w:val="BF965547"/>
    <w:rsid w:val="BFFD87AA"/>
    <w:rsid w:val="D7FF1B27"/>
    <w:rsid w:val="DA76FE71"/>
    <w:rsid w:val="DF9F7CF4"/>
    <w:rsid w:val="DFBFF95F"/>
    <w:rsid w:val="DFF944AD"/>
    <w:rsid w:val="EFFCA455"/>
    <w:rsid w:val="F7EC5959"/>
    <w:rsid w:val="FBFEF6F3"/>
    <w:rsid w:val="FDEF9929"/>
    <w:rsid w:val="FFDEF5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1209</Words>
  <Characters>1294</Characters>
  <Lines>0</Lines>
  <Paragraphs>0</Paragraphs>
  <TotalTime>0</TotalTime>
  <ScaleCrop>false</ScaleCrop>
  <LinksUpToDate>false</LinksUpToDate>
  <CharactersWithSpaces>1357</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2021-07-27T02:04:00Z</dcterms:created>
  <dc:creator>胖林宝宝噜啦噜～</dc:creator>
  <cp:lastModifiedBy>Administrator</cp:lastModifiedBy>
  <dcterms:modified xsi:type="dcterms:W3CDTF">2024-07-02T07:43:00Z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F8CBED3E4F2E4DC4B0689449308F9998_13</vt:lpwstr>
  </property>
</Properties>
</file>