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A3E329">
      <w:pPr>
        <w:adjustRightInd w:val="0"/>
        <w:snapToGrid w:val="0"/>
        <w:spacing w:line="580" w:lineRule="exact"/>
        <w:jc w:val="center"/>
        <w:rPr>
          <w:rFonts w:eastAsia="方正小标宋简体"/>
          <w:color w:val="000000"/>
          <w:sz w:val="44"/>
          <w:szCs w:val="44"/>
        </w:rPr>
      </w:pPr>
      <w:r>
        <w:rPr>
          <w:rFonts w:hint="eastAsia" w:eastAsia="方正小标宋简体"/>
          <w:color w:val="000000"/>
          <w:sz w:val="44"/>
          <w:szCs w:val="44"/>
          <w:lang w:val="en-US" w:eastAsia="zh-CN"/>
        </w:rPr>
        <w:t xml:space="preserve"> </w:t>
      </w:r>
      <w:r>
        <w:rPr>
          <w:rFonts w:eastAsia="方正小标宋简体"/>
          <w:color w:val="000000"/>
          <w:sz w:val="44"/>
          <w:szCs w:val="44"/>
        </w:rPr>
        <w:t>乳山市人民政府办公室</w:t>
      </w:r>
    </w:p>
    <w:p w14:paraId="73BB5817">
      <w:pPr>
        <w:spacing w:line="600" w:lineRule="exact"/>
        <w:jc w:val="center"/>
        <w:rPr>
          <w:rFonts w:eastAsia="方正小标宋简体"/>
          <w:color w:val="000000"/>
          <w:sz w:val="44"/>
          <w:szCs w:val="44"/>
        </w:rPr>
      </w:pPr>
      <w:r>
        <w:rPr>
          <w:rFonts w:eastAsia="方正小标宋简体"/>
          <w:color w:val="000000"/>
          <w:sz w:val="44"/>
          <w:szCs w:val="44"/>
        </w:rPr>
        <w:t>关于印发乳山市河长制相关工作制度的通知</w:t>
      </w:r>
    </w:p>
    <w:p w14:paraId="37BDD0C5">
      <w:pPr>
        <w:spacing w:line="600" w:lineRule="exact"/>
        <w:jc w:val="center"/>
        <w:rPr>
          <w:rFonts w:eastAsia="仿宋_GB2312"/>
          <w:color w:val="000000"/>
          <w:sz w:val="32"/>
          <w:lang w:bidi="ar"/>
        </w:rPr>
      </w:pPr>
      <w:bookmarkStart w:id="1" w:name="_GoBack"/>
      <w:r>
        <w:rPr>
          <w:rFonts w:eastAsia="仿宋_GB2312"/>
          <w:color w:val="000000"/>
          <w:sz w:val="32"/>
          <w:lang w:bidi="ar"/>
        </w:rPr>
        <w:t>乳政办发〔2017〕43号</w:t>
      </w:r>
    </w:p>
    <w:bookmarkEnd w:id="1"/>
    <w:p w14:paraId="2C4AA479">
      <w:pPr>
        <w:spacing w:line="600" w:lineRule="exact"/>
        <w:jc w:val="center"/>
        <w:rPr>
          <w:rFonts w:eastAsia="仿宋_GB2312"/>
          <w:color w:val="000000"/>
          <w:sz w:val="32"/>
          <w:lang w:bidi="ar"/>
        </w:rPr>
      </w:pPr>
    </w:p>
    <w:p w14:paraId="0A462557">
      <w:pPr>
        <w:spacing w:line="600" w:lineRule="exact"/>
        <w:rPr>
          <w:rFonts w:eastAsia="仿宋_GB2312"/>
          <w:color w:val="000000"/>
          <w:sz w:val="32"/>
          <w:szCs w:val="32"/>
        </w:rPr>
      </w:pPr>
      <w:r>
        <w:rPr>
          <w:rFonts w:eastAsia="仿宋_GB2312"/>
          <w:color w:val="000000"/>
          <w:sz w:val="32"/>
          <w:szCs w:val="32"/>
        </w:rPr>
        <w:t>各镇人民政府，市政府各部门、单位，滨海新区、经济开发区、城区街道办事处，各市属国有企业：</w:t>
      </w:r>
    </w:p>
    <w:p w14:paraId="7689DA2B">
      <w:pPr>
        <w:spacing w:line="600" w:lineRule="exact"/>
        <w:ind w:firstLine="640" w:firstLineChars="200"/>
        <w:rPr>
          <w:rFonts w:eastAsia="仿宋_GB2312"/>
          <w:color w:val="000000"/>
          <w:sz w:val="32"/>
          <w:szCs w:val="32"/>
        </w:rPr>
      </w:pPr>
      <w:r>
        <w:rPr>
          <w:rFonts w:eastAsia="仿宋_GB2312"/>
          <w:color w:val="000000"/>
          <w:sz w:val="32"/>
          <w:szCs w:val="32"/>
        </w:rPr>
        <w:t>乳山市河长制相关工作制度已经市政府同意，现印发给你们，请认真贯彻执行。</w:t>
      </w:r>
    </w:p>
    <w:p w14:paraId="09F0CEF4">
      <w:pPr>
        <w:spacing w:line="600" w:lineRule="exact"/>
        <w:ind w:firstLine="640" w:firstLineChars="200"/>
        <w:rPr>
          <w:rFonts w:eastAsia="仿宋_GB2312"/>
          <w:color w:val="000000"/>
          <w:sz w:val="32"/>
          <w:szCs w:val="32"/>
        </w:rPr>
      </w:pPr>
    </w:p>
    <w:p w14:paraId="6F80F8BC">
      <w:pPr>
        <w:spacing w:line="600" w:lineRule="exact"/>
        <w:ind w:firstLine="640" w:firstLineChars="200"/>
        <w:rPr>
          <w:rFonts w:eastAsia="仿宋_GB2312"/>
          <w:color w:val="000000"/>
          <w:sz w:val="32"/>
          <w:szCs w:val="32"/>
        </w:rPr>
      </w:pPr>
    </w:p>
    <w:p w14:paraId="230D08F9">
      <w:pPr>
        <w:spacing w:line="600" w:lineRule="exact"/>
        <w:ind w:firstLine="640" w:firstLineChars="200"/>
        <w:jc w:val="center"/>
        <w:rPr>
          <w:rFonts w:eastAsia="仿宋_GB2312"/>
          <w:color w:val="000000"/>
          <w:sz w:val="32"/>
          <w:szCs w:val="32"/>
        </w:rPr>
      </w:pPr>
      <w:r>
        <w:rPr>
          <w:rFonts w:eastAsia="仿宋_GB2312"/>
          <w:color w:val="000000"/>
          <w:sz w:val="32"/>
          <w:szCs w:val="32"/>
        </w:rPr>
        <w:t xml:space="preserve">                   乳山市人民政府办公室</w:t>
      </w:r>
    </w:p>
    <w:p w14:paraId="0A4DE66E">
      <w:pPr>
        <w:spacing w:line="600" w:lineRule="exact"/>
        <w:ind w:firstLine="640" w:firstLineChars="200"/>
        <w:rPr>
          <w:rFonts w:eastAsia="仿宋_GB2312"/>
          <w:color w:val="000000"/>
          <w:sz w:val="32"/>
          <w:szCs w:val="32"/>
        </w:rPr>
      </w:pPr>
      <w:r>
        <w:rPr>
          <w:rFonts w:eastAsia="仿宋_GB2312"/>
          <w:color w:val="000000"/>
          <w:sz w:val="32"/>
          <w:szCs w:val="32"/>
        </w:rPr>
        <w:t xml:space="preserve">                             2017年12月26日</w:t>
      </w:r>
    </w:p>
    <w:p w14:paraId="4AC42447">
      <w:pPr>
        <w:spacing w:line="580" w:lineRule="exact"/>
        <w:jc w:val="center"/>
        <w:rPr>
          <w:rFonts w:eastAsia="方正小标宋简体"/>
          <w:color w:val="000000"/>
          <w:sz w:val="44"/>
          <w:szCs w:val="44"/>
        </w:rPr>
      </w:pPr>
    </w:p>
    <w:p w14:paraId="39E1C77B">
      <w:pPr>
        <w:spacing w:line="570" w:lineRule="exact"/>
        <w:jc w:val="center"/>
        <w:rPr>
          <w:rFonts w:eastAsia="方正小标宋简体"/>
          <w:color w:val="000000"/>
          <w:sz w:val="44"/>
          <w:szCs w:val="44"/>
        </w:rPr>
      </w:pPr>
    </w:p>
    <w:p w14:paraId="76BC8DAB">
      <w:pPr>
        <w:spacing w:line="570" w:lineRule="exact"/>
        <w:jc w:val="center"/>
        <w:rPr>
          <w:rFonts w:eastAsia="方正小标宋简体"/>
          <w:color w:val="000000"/>
          <w:sz w:val="44"/>
          <w:szCs w:val="44"/>
        </w:rPr>
      </w:pPr>
    </w:p>
    <w:p w14:paraId="2A37B387">
      <w:pPr>
        <w:spacing w:line="570" w:lineRule="exact"/>
        <w:jc w:val="center"/>
        <w:rPr>
          <w:rFonts w:eastAsia="方正小标宋简体"/>
          <w:color w:val="000000"/>
          <w:sz w:val="44"/>
          <w:szCs w:val="44"/>
        </w:rPr>
      </w:pPr>
    </w:p>
    <w:p w14:paraId="4848DDD9">
      <w:pPr>
        <w:spacing w:line="570" w:lineRule="exact"/>
        <w:jc w:val="center"/>
        <w:rPr>
          <w:rFonts w:eastAsia="方正小标宋简体"/>
          <w:color w:val="000000"/>
          <w:sz w:val="44"/>
          <w:szCs w:val="44"/>
        </w:rPr>
      </w:pPr>
    </w:p>
    <w:p w14:paraId="42DD348F">
      <w:pPr>
        <w:spacing w:line="570" w:lineRule="exact"/>
        <w:jc w:val="center"/>
        <w:rPr>
          <w:rFonts w:eastAsia="方正小标宋简体"/>
          <w:color w:val="000000"/>
          <w:sz w:val="44"/>
          <w:szCs w:val="44"/>
        </w:rPr>
      </w:pPr>
    </w:p>
    <w:p w14:paraId="65BEFFFF">
      <w:pPr>
        <w:spacing w:line="570" w:lineRule="exact"/>
        <w:jc w:val="center"/>
        <w:rPr>
          <w:rFonts w:eastAsia="方正小标宋简体"/>
          <w:color w:val="000000"/>
          <w:sz w:val="44"/>
          <w:szCs w:val="44"/>
        </w:rPr>
      </w:pPr>
    </w:p>
    <w:p w14:paraId="7CF3BF81">
      <w:pPr>
        <w:spacing w:line="570" w:lineRule="exact"/>
        <w:jc w:val="center"/>
        <w:rPr>
          <w:rFonts w:eastAsia="方正小标宋简体"/>
          <w:color w:val="000000"/>
          <w:sz w:val="44"/>
          <w:szCs w:val="44"/>
        </w:rPr>
      </w:pPr>
    </w:p>
    <w:p w14:paraId="7972622D">
      <w:pPr>
        <w:spacing w:line="570" w:lineRule="exact"/>
        <w:jc w:val="center"/>
        <w:rPr>
          <w:rFonts w:eastAsia="方正小标宋简体"/>
          <w:color w:val="000000"/>
          <w:sz w:val="44"/>
          <w:szCs w:val="44"/>
        </w:rPr>
      </w:pPr>
    </w:p>
    <w:p w14:paraId="28163480">
      <w:pPr>
        <w:spacing w:line="570" w:lineRule="exact"/>
        <w:jc w:val="center"/>
        <w:rPr>
          <w:rFonts w:eastAsia="仿宋_GB2312"/>
          <w:color w:val="000000"/>
          <w:sz w:val="32"/>
          <w:szCs w:val="32"/>
        </w:rPr>
      </w:pPr>
      <w:r>
        <w:rPr>
          <w:rFonts w:eastAsia="方正小标宋简体"/>
          <w:color w:val="000000"/>
          <w:sz w:val="44"/>
          <w:szCs w:val="44"/>
        </w:rPr>
        <w:t>乳山市河长制相关工作制度目录</w:t>
      </w:r>
    </w:p>
    <w:p w14:paraId="60E5ABC9">
      <w:pPr>
        <w:spacing w:line="570" w:lineRule="exact"/>
        <w:rPr>
          <w:rFonts w:eastAsia="仿宋_GB2312"/>
          <w:color w:val="000000"/>
          <w:sz w:val="32"/>
          <w:szCs w:val="32"/>
        </w:rPr>
      </w:pPr>
    </w:p>
    <w:p w14:paraId="28E586BA">
      <w:pPr>
        <w:spacing w:line="570" w:lineRule="exact"/>
        <w:ind w:firstLine="640" w:firstLineChars="200"/>
        <w:rPr>
          <w:rFonts w:eastAsia="仿宋_GB2312"/>
          <w:color w:val="000000"/>
          <w:sz w:val="32"/>
          <w:szCs w:val="32"/>
        </w:rPr>
      </w:pPr>
      <w:r>
        <w:rPr>
          <w:rFonts w:eastAsia="仿宋_GB2312"/>
          <w:color w:val="000000"/>
          <w:sz w:val="32"/>
          <w:szCs w:val="32"/>
        </w:rPr>
        <w:t>1.</w:t>
      </w:r>
      <w:r>
        <w:rPr>
          <w:color w:val="000000"/>
        </w:rPr>
        <w:t xml:space="preserve"> </w:t>
      </w:r>
      <w:r>
        <w:rPr>
          <w:rFonts w:eastAsia="仿宋_GB2312"/>
          <w:color w:val="000000"/>
          <w:sz w:val="32"/>
          <w:szCs w:val="32"/>
        </w:rPr>
        <w:t>乳山市河长制会议制度</w:t>
      </w:r>
    </w:p>
    <w:p w14:paraId="6B5328DC">
      <w:pPr>
        <w:spacing w:line="570" w:lineRule="exact"/>
        <w:ind w:firstLine="640" w:firstLineChars="200"/>
        <w:rPr>
          <w:rFonts w:eastAsia="仿宋_GB2312"/>
          <w:color w:val="000000"/>
          <w:sz w:val="32"/>
          <w:szCs w:val="32"/>
        </w:rPr>
      </w:pPr>
      <w:r>
        <w:rPr>
          <w:rFonts w:eastAsia="仿宋_GB2312"/>
          <w:color w:val="000000"/>
          <w:sz w:val="32"/>
          <w:szCs w:val="32"/>
        </w:rPr>
        <w:t>2.</w:t>
      </w:r>
      <w:r>
        <w:rPr>
          <w:color w:val="000000"/>
        </w:rPr>
        <w:t xml:space="preserve"> </w:t>
      </w:r>
      <w:r>
        <w:rPr>
          <w:rFonts w:eastAsia="仿宋_GB2312"/>
          <w:color w:val="000000"/>
          <w:sz w:val="32"/>
          <w:szCs w:val="32"/>
        </w:rPr>
        <w:t>乳山市河长制部门联动工作制度</w:t>
      </w:r>
    </w:p>
    <w:p w14:paraId="6A7CB921">
      <w:pPr>
        <w:spacing w:line="570" w:lineRule="exact"/>
        <w:ind w:firstLine="640" w:firstLineChars="200"/>
        <w:rPr>
          <w:rFonts w:eastAsia="仿宋_GB2312"/>
          <w:color w:val="000000"/>
          <w:sz w:val="32"/>
          <w:szCs w:val="32"/>
        </w:rPr>
      </w:pPr>
      <w:r>
        <w:rPr>
          <w:rFonts w:eastAsia="仿宋_GB2312"/>
          <w:color w:val="000000"/>
          <w:sz w:val="32"/>
          <w:szCs w:val="32"/>
        </w:rPr>
        <w:t>3.</w:t>
      </w:r>
      <w:r>
        <w:rPr>
          <w:color w:val="000000"/>
        </w:rPr>
        <w:t xml:space="preserve"> </w:t>
      </w:r>
      <w:r>
        <w:rPr>
          <w:rFonts w:eastAsia="仿宋_GB2312"/>
          <w:color w:val="000000"/>
          <w:sz w:val="32"/>
          <w:szCs w:val="32"/>
        </w:rPr>
        <w:t>乳山市河长制信息报送制度</w:t>
      </w:r>
    </w:p>
    <w:p w14:paraId="3F03CD4E">
      <w:pPr>
        <w:spacing w:line="570" w:lineRule="exact"/>
        <w:ind w:firstLine="640" w:firstLineChars="200"/>
        <w:rPr>
          <w:rFonts w:eastAsia="仿宋_GB2312"/>
          <w:color w:val="000000"/>
          <w:sz w:val="32"/>
          <w:szCs w:val="32"/>
        </w:rPr>
      </w:pPr>
      <w:r>
        <w:rPr>
          <w:rFonts w:eastAsia="仿宋_GB2312"/>
          <w:color w:val="000000"/>
          <w:sz w:val="32"/>
          <w:szCs w:val="32"/>
        </w:rPr>
        <w:t>4.</w:t>
      </w:r>
      <w:r>
        <w:rPr>
          <w:color w:val="000000"/>
        </w:rPr>
        <w:t xml:space="preserve"> </w:t>
      </w:r>
      <w:r>
        <w:rPr>
          <w:rFonts w:eastAsia="仿宋_GB2312"/>
          <w:color w:val="000000"/>
          <w:sz w:val="32"/>
          <w:szCs w:val="32"/>
        </w:rPr>
        <w:t>乳山市河长制工作督察督办制度</w:t>
      </w:r>
    </w:p>
    <w:p w14:paraId="144E17CC">
      <w:pPr>
        <w:spacing w:line="570" w:lineRule="exact"/>
        <w:ind w:firstLine="640" w:firstLineChars="200"/>
        <w:rPr>
          <w:rFonts w:eastAsia="仿宋_GB2312"/>
          <w:color w:val="000000"/>
          <w:sz w:val="32"/>
          <w:szCs w:val="32"/>
        </w:rPr>
      </w:pPr>
      <w:r>
        <w:rPr>
          <w:rFonts w:eastAsia="仿宋_GB2312"/>
          <w:color w:val="000000"/>
          <w:sz w:val="32"/>
          <w:szCs w:val="32"/>
        </w:rPr>
        <w:t>5.</w:t>
      </w:r>
      <w:r>
        <w:rPr>
          <w:color w:val="000000"/>
        </w:rPr>
        <w:t xml:space="preserve"> </w:t>
      </w:r>
      <w:r>
        <w:rPr>
          <w:rFonts w:eastAsia="仿宋_GB2312"/>
          <w:color w:val="000000"/>
          <w:sz w:val="32"/>
          <w:szCs w:val="32"/>
        </w:rPr>
        <w:t>乳山市河长制信息共享制度</w:t>
      </w:r>
    </w:p>
    <w:p w14:paraId="4C966861">
      <w:pPr>
        <w:spacing w:line="570" w:lineRule="exact"/>
        <w:ind w:firstLine="640" w:firstLineChars="200"/>
        <w:rPr>
          <w:rFonts w:eastAsia="仿宋_GB2312"/>
          <w:color w:val="000000"/>
          <w:sz w:val="32"/>
          <w:szCs w:val="32"/>
        </w:rPr>
      </w:pPr>
      <w:r>
        <w:rPr>
          <w:rFonts w:eastAsia="仿宋_GB2312"/>
          <w:color w:val="000000"/>
          <w:sz w:val="32"/>
          <w:szCs w:val="32"/>
        </w:rPr>
        <w:t>6.</w:t>
      </w:r>
      <w:r>
        <w:rPr>
          <w:color w:val="000000"/>
        </w:rPr>
        <w:t xml:space="preserve"> </w:t>
      </w:r>
      <w:r>
        <w:rPr>
          <w:rFonts w:eastAsia="仿宋_GB2312"/>
          <w:color w:val="000000"/>
          <w:sz w:val="32"/>
          <w:szCs w:val="32"/>
        </w:rPr>
        <w:t>乳山市市级河长联系单位工作规则</w:t>
      </w:r>
    </w:p>
    <w:p w14:paraId="14AA6130">
      <w:pPr>
        <w:spacing w:line="570" w:lineRule="exact"/>
        <w:ind w:firstLine="640" w:firstLineChars="200"/>
        <w:rPr>
          <w:rFonts w:eastAsia="仿宋_GB2312"/>
          <w:color w:val="000000"/>
          <w:sz w:val="32"/>
          <w:szCs w:val="32"/>
        </w:rPr>
      </w:pPr>
      <w:r>
        <w:rPr>
          <w:rFonts w:eastAsia="仿宋_GB2312"/>
          <w:color w:val="000000"/>
          <w:sz w:val="32"/>
          <w:szCs w:val="32"/>
        </w:rPr>
        <w:t>7.</w:t>
      </w:r>
      <w:r>
        <w:rPr>
          <w:color w:val="000000"/>
        </w:rPr>
        <w:t xml:space="preserve"> </w:t>
      </w:r>
      <w:r>
        <w:rPr>
          <w:rFonts w:eastAsia="仿宋_GB2312"/>
          <w:color w:val="000000"/>
          <w:sz w:val="32"/>
          <w:szCs w:val="32"/>
        </w:rPr>
        <w:t>乳山市河长制工作考核办法</w:t>
      </w:r>
    </w:p>
    <w:p w14:paraId="167CD898">
      <w:pPr>
        <w:spacing w:line="570" w:lineRule="exact"/>
        <w:ind w:firstLine="640" w:firstLineChars="200"/>
        <w:rPr>
          <w:rFonts w:eastAsia="仿宋_GB2312"/>
          <w:color w:val="000000"/>
          <w:sz w:val="32"/>
          <w:szCs w:val="32"/>
        </w:rPr>
      </w:pPr>
      <w:r>
        <w:rPr>
          <w:rFonts w:eastAsia="仿宋_GB2312"/>
          <w:color w:val="000000"/>
          <w:sz w:val="32"/>
          <w:szCs w:val="32"/>
        </w:rPr>
        <w:t>8.</w:t>
      </w:r>
      <w:r>
        <w:rPr>
          <w:color w:val="000000"/>
        </w:rPr>
        <w:t xml:space="preserve"> </w:t>
      </w:r>
      <w:r>
        <w:rPr>
          <w:rFonts w:eastAsia="仿宋_GB2312"/>
          <w:color w:val="000000"/>
          <w:sz w:val="32"/>
          <w:szCs w:val="32"/>
        </w:rPr>
        <w:t>乳山市河长制验收办法</w:t>
      </w:r>
    </w:p>
    <w:p w14:paraId="03D1FB62">
      <w:pPr>
        <w:spacing w:line="570" w:lineRule="exact"/>
        <w:rPr>
          <w:rFonts w:eastAsia="仿宋_GB2312"/>
          <w:color w:val="000000"/>
          <w:sz w:val="32"/>
          <w:szCs w:val="32"/>
        </w:rPr>
      </w:pPr>
    </w:p>
    <w:p w14:paraId="50F3127D">
      <w:pPr>
        <w:spacing w:line="570" w:lineRule="exact"/>
        <w:rPr>
          <w:rFonts w:eastAsia="仿宋_GB2312"/>
          <w:color w:val="000000"/>
          <w:sz w:val="32"/>
          <w:szCs w:val="32"/>
        </w:rPr>
      </w:pPr>
    </w:p>
    <w:p w14:paraId="79ABAAFE">
      <w:pPr>
        <w:spacing w:line="570" w:lineRule="exact"/>
        <w:rPr>
          <w:rFonts w:eastAsia="仿宋_GB2312"/>
          <w:color w:val="000000"/>
          <w:sz w:val="32"/>
          <w:szCs w:val="32"/>
        </w:rPr>
      </w:pPr>
    </w:p>
    <w:p w14:paraId="290EA29C">
      <w:pPr>
        <w:spacing w:line="570" w:lineRule="exact"/>
        <w:rPr>
          <w:rFonts w:eastAsia="仿宋_GB2312"/>
          <w:color w:val="000000"/>
          <w:sz w:val="32"/>
          <w:szCs w:val="32"/>
        </w:rPr>
      </w:pPr>
    </w:p>
    <w:p w14:paraId="64080E66">
      <w:pPr>
        <w:spacing w:line="570" w:lineRule="exact"/>
        <w:rPr>
          <w:rFonts w:eastAsia="仿宋_GB2312"/>
          <w:color w:val="000000"/>
          <w:sz w:val="32"/>
          <w:szCs w:val="32"/>
        </w:rPr>
      </w:pPr>
    </w:p>
    <w:p w14:paraId="1514937B">
      <w:pPr>
        <w:spacing w:line="570" w:lineRule="exact"/>
        <w:rPr>
          <w:rFonts w:eastAsia="仿宋_GB2312"/>
          <w:color w:val="000000"/>
          <w:sz w:val="32"/>
          <w:szCs w:val="32"/>
        </w:rPr>
      </w:pPr>
    </w:p>
    <w:p w14:paraId="439977B3">
      <w:pPr>
        <w:spacing w:line="570" w:lineRule="exact"/>
        <w:rPr>
          <w:rFonts w:eastAsia="仿宋_GB2312"/>
          <w:color w:val="000000"/>
          <w:sz w:val="32"/>
          <w:szCs w:val="32"/>
        </w:rPr>
      </w:pPr>
    </w:p>
    <w:p w14:paraId="14455A57">
      <w:pPr>
        <w:spacing w:line="570" w:lineRule="exact"/>
        <w:rPr>
          <w:rFonts w:eastAsia="仿宋_GB2312"/>
          <w:color w:val="000000"/>
          <w:sz w:val="32"/>
          <w:szCs w:val="32"/>
        </w:rPr>
      </w:pPr>
    </w:p>
    <w:p w14:paraId="6631CCEE">
      <w:pPr>
        <w:spacing w:line="570" w:lineRule="exact"/>
        <w:rPr>
          <w:rFonts w:eastAsia="仿宋_GB2312"/>
          <w:color w:val="000000"/>
          <w:sz w:val="32"/>
          <w:szCs w:val="32"/>
        </w:rPr>
      </w:pPr>
    </w:p>
    <w:p w14:paraId="7BBF13ED">
      <w:pPr>
        <w:spacing w:line="570" w:lineRule="exact"/>
        <w:rPr>
          <w:rFonts w:eastAsia="仿宋_GB2312"/>
          <w:color w:val="000000"/>
          <w:sz w:val="32"/>
          <w:szCs w:val="32"/>
        </w:rPr>
      </w:pPr>
    </w:p>
    <w:p w14:paraId="3E561864">
      <w:pPr>
        <w:spacing w:line="570" w:lineRule="exact"/>
        <w:rPr>
          <w:rFonts w:eastAsia="仿宋_GB2312"/>
          <w:color w:val="000000"/>
          <w:sz w:val="32"/>
          <w:szCs w:val="32"/>
        </w:rPr>
      </w:pPr>
    </w:p>
    <w:p w14:paraId="07B5A646">
      <w:pPr>
        <w:spacing w:line="570" w:lineRule="exact"/>
        <w:rPr>
          <w:rFonts w:eastAsia="仿宋_GB2312"/>
          <w:color w:val="000000"/>
          <w:sz w:val="32"/>
          <w:szCs w:val="32"/>
        </w:rPr>
      </w:pPr>
    </w:p>
    <w:p w14:paraId="16C92200">
      <w:pPr>
        <w:spacing w:line="570" w:lineRule="exact"/>
        <w:jc w:val="center"/>
        <w:rPr>
          <w:rFonts w:eastAsia="方正小标宋简体"/>
          <w:color w:val="000000"/>
          <w:sz w:val="44"/>
          <w:szCs w:val="32"/>
        </w:rPr>
      </w:pPr>
      <w:r>
        <w:rPr>
          <w:rFonts w:hAnsi="方正小标宋简体" w:eastAsia="方正小标宋简体"/>
          <w:color w:val="000000"/>
          <w:sz w:val="44"/>
          <w:szCs w:val="32"/>
        </w:rPr>
        <w:t>乳山市河长制会议制度</w:t>
      </w:r>
    </w:p>
    <w:p w14:paraId="46DE74C3">
      <w:pPr>
        <w:spacing w:line="570" w:lineRule="exact"/>
        <w:rPr>
          <w:rFonts w:eastAsia="仿宋_GB2312"/>
          <w:color w:val="000000"/>
          <w:sz w:val="13"/>
          <w:szCs w:val="13"/>
        </w:rPr>
      </w:pPr>
    </w:p>
    <w:p w14:paraId="0E002FAC">
      <w:pPr>
        <w:spacing w:line="570" w:lineRule="exact"/>
        <w:ind w:firstLine="640" w:firstLineChars="200"/>
        <w:rPr>
          <w:rFonts w:eastAsia="仿宋_GB2312"/>
          <w:color w:val="000000"/>
          <w:kern w:val="0"/>
          <w:sz w:val="32"/>
          <w:szCs w:val="32"/>
        </w:rPr>
      </w:pPr>
      <w:r>
        <w:rPr>
          <w:rFonts w:eastAsia="仿宋_GB2312"/>
          <w:color w:val="000000"/>
          <w:kern w:val="0"/>
          <w:sz w:val="32"/>
          <w:szCs w:val="32"/>
        </w:rPr>
        <w:t>为规范我市河长制工作会议管理，充分发挥会议在领导决策、推动工作、传递信息等方面的作用，根据《乳山市全面实行河长制工作方案》关于“建立河长会议制度”的要求，制定本制度。</w:t>
      </w:r>
    </w:p>
    <w:p w14:paraId="36DEDD59">
      <w:pPr>
        <w:spacing w:line="570" w:lineRule="exact"/>
        <w:ind w:firstLine="640" w:firstLineChars="200"/>
        <w:jc w:val="left"/>
        <w:rPr>
          <w:rFonts w:eastAsia="黑体"/>
          <w:color w:val="000000"/>
          <w:kern w:val="0"/>
          <w:sz w:val="32"/>
          <w:szCs w:val="32"/>
        </w:rPr>
      </w:pPr>
      <w:r>
        <w:rPr>
          <w:rFonts w:eastAsia="黑体"/>
          <w:color w:val="000000"/>
          <w:kern w:val="0"/>
          <w:sz w:val="32"/>
          <w:szCs w:val="32"/>
        </w:rPr>
        <w:t>一、市级总河长会议</w:t>
      </w:r>
    </w:p>
    <w:p w14:paraId="27040823">
      <w:pPr>
        <w:spacing w:line="570" w:lineRule="exact"/>
        <w:ind w:firstLine="640" w:firstLineChars="200"/>
        <w:jc w:val="left"/>
        <w:rPr>
          <w:rFonts w:eastAsia="楷体_GB2312"/>
          <w:color w:val="000000"/>
          <w:kern w:val="0"/>
          <w:sz w:val="32"/>
          <w:szCs w:val="32"/>
        </w:rPr>
      </w:pPr>
      <w:r>
        <w:rPr>
          <w:rFonts w:eastAsia="楷体_GB2312"/>
          <w:color w:val="000000"/>
          <w:kern w:val="0"/>
          <w:sz w:val="32"/>
          <w:szCs w:val="32"/>
        </w:rPr>
        <w:t>（一）召集人和出席人员</w:t>
      </w:r>
    </w:p>
    <w:p w14:paraId="7365D4EF">
      <w:pPr>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召集人：市总河长或市总河长委托市副总河长。</w:t>
      </w:r>
    </w:p>
    <w:p w14:paraId="6BDBFCBA">
      <w:pPr>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出席人员：市总河长、副总河长、河长，市河长制办公室成员单位主要负责人，市有关部门主要负责人（不含市级河长制办公室成员单位），镇（街道）总河长等。</w:t>
      </w:r>
    </w:p>
    <w:p w14:paraId="48D43F33">
      <w:pPr>
        <w:spacing w:line="570" w:lineRule="exact"/>
        <w:ind w:firstLine="640" w:firstLineChars="200"/>
        <w:jc w:val="left"/>
        <w:rPr>
          <w:rFonts w:eastAsia="楷体_GB2312"/>
          <w:color w:val="000000"/>
          <w:kern w:val="0"/>
          <w:sz w:val="32"/>
          <w:szCs w:val="32"/>
        </w:rPr>
      </w:pPr>
      <w:r>
        <w:rPr>
          <w:rFonts w:eastAsia="楷体_GB2312"/>
          <w:color w:val="000000"/>
          <w:kern w:val="0"/>
          <w:sz w:val="32"/>
          <w:szCs w:val="32"/>
        </w:rPr>
        <w:t>（二）召开次数</w:t>
      </w:r>
    </w:p>
    <w:p w14:paraId="01AFAEB1">
      <w:pPr>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会议原则上每年召开一次。根据工作需要，经市总河长同意，可增加召开次数。</w:t>
      </w:r>
    </w:p>
    <w:p w14:paraId="392135F2">
      <w:pPr>
        <w:spacing w:line="570" w:lineRule="exact"/>
        <w:ind w:firstLine="640" w:firstLineChars="200"/>
        <w:jc w:val="left"/>
        <w:rPr>
          <w:rFonts w:eastAsia="楷体_GB2312"/>
          <w:color w:val="000000"/>
          <w:kern w:val="0"/>
          <w:sz w:val="32"/>
          <w:szCs w:val="32"/>
        </w:rPr>
      </w:pPr>
      <w:r>
        <w:rPr>
          <w:rFonts w:eastAsia="楷体_GB2312"/>
          <w:color w:val="000000"/>
          <w:kern w:val="0"/>
          <w:sz w:val="32"/>
          <w:szCs w:val="32"/>
        </w:rPr>
        <w:t>（三）会议组织</w:t>
      </w:r>
    </w:p>
    <w:p w14:paraId="0A2A12D4">
      <w:pPr>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会议由市总河长提出召开；或者由市河长制办公室提出，按程序报请市总河长确定召开。会议由市河长制办公室负责筹备。</w:t>
      </w:r>
    </w:p>
    <w:p w14:paraId="556DD1C5">
      <w:pPr>
        <w:spacing w:line="570" w:lineRule="exact"/>
        <w:ind w:firstLine="640" w:firstLineChars="200"/>
        <w:jc w:val="left"/>
        <w:rPr>
          <w:rFonts w:eastAsia="楷体_GB2312"/>
          <w:color w:val="000000"/>
          <w:kern w:val="0"/>
          <w:sz w:val="32"/>
          <w:szCs w:val="32"/>
        </w:rPr>
      </w:pPr>
      <w:r>
        <w:rPr>
          <w:rFonts w:eastAsia="楷体_GB2312"/>
          <w:color w:val="000000"/>
          <w:kern w:val="0"/>
          <w:sz w:val="32"/>
          <w:szCs w:val="32"/>
        </w:rPr>
        <w:t>（四）会议内容</w:t>
      </w:r>
    </w:p>
    <w:p w14:paraId="71E11416">
      <w:pPr>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研究全市河道管理保护和河长制重大事项；总结上年度工作和考核情况，审议通过下年度工作计划和考核实施细则，部署河长制重要工作；研究河长制表彰、奖励及重大责任追究事项；经市总河长同意研究的其他事项等。</w:t>
      </w:r>
    </w:p>
    <w:p w14:paraId="4D7AD2A8">
      <w:pPr>
        <w:spacing w:line="570" w:lineRule="exact"/>
        <w:ind w:firstLine="640" w:firstLineChars="200"/>
        <w:jc w:val="left"/>
        <w:rPr>
          <w:rFonts w:eastAsia="仿宋_GB2312"/>
          <w:color w:val="000000"/>
          <w:kern w:val="0"/>
          <w:sz w:val="32"/>
          <w:szCs w:val="32"/>
        </w:rPr>
      </w:pPr>
      <w:r>
        <w:rPr>
          <w:rFonts w:eastAsia="楷体_GB2312"/>
          <w:color w:val="000000"/>
          <w:kern w:val="0"/>
          <w:sz w:val="32"/>
          <w:szCs w:val="32"/>
        </w:rPr>
        <w:t>（五）会议落实</w:t>
      </w:r>
    </w:p>
    <w:p w14:paraId="1FC20AF0">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研究确定的事项形成会议纪要，报市总河长或市副总河长同意后由市河长制办公室印发。会议研究确定的事项由各市河长牵头组织落实，市河长制办公室负责协调督导。市河长制办公室成员单位，市有关部门，各镇（街道）总河长、河长负责具体落实。</w:t>
      </w:r>
    </w:p>
    <w:p w14:paraId="388C2C4B">
      <w:pPr>
        <w:spacing w:line="570" w:lineRule="exact"/>
        <w:ind w:firstLine="640" w:firstLineChars="200"/>
        <w:rPr>
          <w:rFonts w:eastAsia="黑体"/>
          <w:color w:val="000000"/>
          <w:kern w:val="0"/>
          <w:sz w:val="32"/>
          <w:szCs w:val="32"/>
        </w:rPr>
      </w:pPr>
      <w:r>
        <w:rPr>
          <w:rFonts w:eastAsia="黑体"/>
          <w:color w:val="000000"/>
          <w:kern w:val="0"/>
          <w:sz w:val="32"/>
          <w:szCs w:val="32"/>
        </w:rPr>
        <w:t>二、市总河长专题会议</w:t>
      </w:r>
    </w:p>
    <w:p w14:paraId="262028A0">
      <w:pPr>
        <w:spacing w:line="570" w:lineRule="exact"/>
        <w:ind w:firstLine="640" w:firstLineChars="200"/>
        <w:rPr>
          <w:rFonts w:eastAsia="楷体_GB2312"/>
          <w:color w:val="000000"/>
          <w:kern w:val="0"/>
          <w:sz w:val="32"/>
          <w:szCs w:val="32"/>
        </w:rPr>
      </w:pPr>
      <w:r>
        <w:rPr>
          <w:rFonts w:eastAsia="楷体_GB2312"/>
          <w:color w:val="000000"/>
          <w:kern w:val="0"/>
          <w:sz w:val="32"/>
          <w:szCs w:val="32"/>
        </w:rPr>
        <w:t>（一）召集人和出席人员</w:t>
      </w:r>
    </w:p>
    <w:p w14:paraId="41A89F3A">
      <w:pPr>
        <w:spacing w:line="570" w:lineRule="exact"/>
        <w:ind w:firstLine="640" w:firstLineChars="200"/>
        <w:rPr>
          <w:rFonts w:eastAsia="仿宋_GB2312"/>
          <w:color w:val="000000"/>
          <w:kern w:val="0"/>
          <w:sz w:val="32"/>
          <w:szCs w:val="32"/>
        </w:rPr>
      </w:pPr>
      <w:r>
        <w:rPr>
          <w:rFonts w:eastAsia="仿宋_GB2312"/>
          <w:color w:val="000000"/>
          <w:kern w:val="0"/>
          <w:sz w:val="32"/>
          <w:szCs w:val="32"/>
        </w:rPr>
        <w:t>召集人：市总河长或市副总河长。</w:t>
      </w:r>
    </w:p>
    <w:p w14:paraId="4DFE7692">
      <w:pPr>
        <w:spacing w:line="570" w:lineRule="exact"/>
        <w:ind w:firstLine="640" w:firstLineChars="200"/>
        <w:rPr>
          <w:rFonts w:eastAsia="仿宋_GB2312"/>
          <w:color w:val="000000"/>
          <w:kern w:val="0"/>
          <w:sz w:val="32"/>
          <w:szCs w:val="32"/>
        </w:rPr>
      </w:pPr>
      <w:r>
        <w:rPr>
          <w:rFonts w:eastAsia="仿宋_GB2312"/>
          <w:color w:val="000000"/>
          <w:kern w:val="0"/>
          <w:sz w:val="32"/>
          <w:szCs w:val="32"/>
        </w:rPr>
        <w:t>出席人员：市总河长或市副总河长，市河长制办公室有关成员单位负责人，市级有关部门负责人（不含市级河长制办公室成员单位），有关镇（街道）总河长等。</w:t>
      </w:r>
    </w:p>
    <w:p w14:paraId="7E0C1551">
      <w:pPr>
        <w:spacing w:line="570" w:lineRule="exact"/>
        <w:ind w:firstLine="640" w:firstLineChars="200"/>
        <w:rPr>
          <w:rFonts w:eastAsia="楷体_GB2312"/>
          <w:color w:val="000000"/>
          <w:kern w:val="0"/>
          <w:sz w:val="32"/>
          <w:szCs w:val="32"/>
        </w:rPr>
      </w:pPr>
      <w:r>
        <w:rPr>
          <w:rFonts w:eastAsia="楷体_GB2312"/>
          <w:color w:val="000000"/>
          <w:kern w:val="0"/>
          <w:sz w:val="32"/>
          <w:szCs w:val="32"/>
        </w:rPr>
        <w:t>（二）召开次数</w:t>
      </w:r>
    </w:p>
    <w:p w14:paraId="164D83DC">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会议根据工作需要召开。</w:t>
      </w:r>
    </w:p>
    <w:p w14:paraId="0F8D86D2">
      <w:pPr>
        <w:spacing w:line="570" w:lineRule="exact"/>
        <w:ind w:firstLine="640" w:firstLineChars="200"/>
        <w:rPr>
          <w:rFonts w:eastAsia="楷体_GB2312"/>
          <w:color w:val="000000"/>
          <w:kern w:val="0"/>
          <w:sz w:val="32"/>
          <w:szCs w:val="32"/>
        </w:rPr>
      </w:pPr>
      <w:r>
        <w:rPr>
          <w:rFonts w:eastAsia="楷体_GB2312"/>
          <w:color w:val="000000"/>
          <w:kern w:val="0"/>
          <w:sz w:val="32"/>
          <w:szCs w:val="32"/>
        </w:rPr>
        <w:t>（三）会议组织</w:t>
      </w:r>
    </w:p>
    <w:p w14:paraId="13C7E5F6">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会议由市总河长或市副总河长提出；或者由市级河长制办公室提出，按程序报请市总河长或市副总河长确定召开。会议由市河长制办公室负责筹备。</w:t>
      </w:r>
    </w:p>
    <w:p w14:paraId="6F3E98D4">
      <w:pPr>
        <w:spacing w:line="570" w:lineRule="exact"/>
        <w:ind w:firstLine="640" w:firstLineChars="200"/>
        <w:rPr>
          <w:rFonts w:eastAsia="楷体_GB2312"/>
          <w:color w:val="000000"/>
          <w:kern w:val="0"/>
          <w:sz w:val="32"/>
          <w:szCs w:val="32"/>
        </w:rPr>
      </w:pPr>
      <w:r>
        <w:rPr>
          <w:rFonts w:eastAsia="楷体_GB2312"/>
          <w:color w:val="000000"/>
          <w:kern w:val="0"/>
          <w:sz w:val="32"/>
          <w:szCs w:val="32"/>
        </w:rPr>
        <w:t>（四）会议内容</w:t>
      </w:r>
    </w:p>
    <w:p w14:paraId="31A87537">
      <w:pPr>
        <w:spacing w:line="570" w:lineRule="exact"/>
        <w:ind w:firstLine="640" w:firstLineChars="200"/>
        <w:rPr>
          <w:rFonts w:eastAsia="仿宋_GB2312"/>
          <w:color w:val="000000"/>
          <w:kern w:val="0"/>
          <w:sz w:val="32"/>
          <w:szCs w:val="32"/>
        </w:rPr>
      </w:pPr>
      <w:r>
        <w:rPr>
          <w:rFonts w:eastAsia="仿宋_GB2312"/>
          <w:color w:val="000000"/>
          <w:kern w:val="0"/>
          <w:sz w:val="32"/>
          <w:szCs w:val="32"/>
        </w:rPr>
        <w:t>贯彻落实市总河长会议工作部署；通报河长制工作进展情况；组织、协调、督促市河长制办公室成员单位履行职责；研究河长制推进过程中需市级层面进行决策和协调解决的重要事项；协调解决全局性重大问题；讨论通过重要规划、重要方案、重要制度等；研究确定年度工作计划、考核实施细则及其他拟提交市总河长会议审议的事项；经市总河长或市副总河长同意研究的其他事项等。</w:t>
      </w:r>
    </w:p>
    <w:p w14:paraId="690D09FA">
      <w:pPr>
        <w:spacing w:line="570" w:lineRule="exact"/>
        <w:ind w:firstLine="640" w:firstLineChars="200"/>
        <w:rPr>
          <w:rFonts w:eastAsia="楷体_GB2312"/>
          <w:color w:val="000000"/>
          <w:kern w:val="0"/>
          <w:sz w:val="32"/>
          <w:szCs w:val="32"/>
        </w:rPr>
      </w:pPr>
      <w:r>
        <w:rPr>
          <w:rFonts w:eastAsia="楷体_GB2312"/>
          <w:color w:val="000000"/>
          <w:kern w:val="0"/>
          <w:sz w:val="32"/>
          <w:szCs w:val="32"/>
        </w:rPr>
        <w:t>（五）会议落实</w:t>
      </w:r>
    </w:p>
    <w:p w14:paraId="60D55A41">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研究确定的事项形成会议纪要，报市总河长或市副总河长同意后由市河长制办公室印发。会议研究确定的事项由市河长制办公室牵头组织落实和协调督导。市河长制办公室有关成员单位，市有关部门，有关镇（街道）总河长、河长负责具体落实。</w:t>
      </w:r>
    </w:p>
    <w:p w14:paraId="650BB735">
      <w:pPr>
        <w:spacing w:line="570" w:lineRule="exact"/>
        <w:ind w:firstLine="640" w:firstLineChars="200"/>
        <w:rPr>
          <w:rFonts w:eastAsia="黑体"/>
          <w:color w:val="000000"/>
          <w:kern w:val="0"/>
          <w:sz w:val="32"/>
          <w:szCs w:val="32"/>
        </w:rPr>
      </w:pPr>
      <w:r>
        <w:rPr>
          <w:rFonts w:eastAsia="黑体"/>
          <w:color w:val="000000"/>
          <w:kern w:val="0"/>
          <w:sz w:val="32"/>
          <w:szCs w:val="32"/>
        </w:rPr>
        <w:t>三、市级河长会议</w:t>
      </w:r>
    </w:p>
    <w:p w14:paraId="7472F7FF">
      <w:pPr>
        <w:spacing w:line="570" w:lineRule="exact"/>
        <w:ind w:firstLine="640" w:firstLineChars="200"/>
        <w:rPr>
          <w:rFonts w:eastAsia="楷体_GB2312"/>
          <w:color w:val="000000"/>
          <w:kern w:val="0"/>
          <w:sz w:val="32"/>
          <w:szCs w:val="32"/>
        </w:rPr>
      </w:pPr>
      <w:r>
        <w:rPr>
          <w:rFonts w:eastAsia="楷体_GB2312"/>
          <w:color w:val="000000"/>
          <w:kern w:val="0"/>
          <w:sz w:val="32"/>
          <w:szCs w:val="32"/>
        </w:rPr>
        <w:t>（一）召集人和出席人员</w:t>
      </w:r>
    </w:p>
    <w:p w14:paraId="6B746320">
      <w:pPr>
        <w:spacing w:line="570" w:lineRule="exact"/>
        <w:ind w:firstLine="640" w:firstLineChars="200"/>
        <w:rPr>
          <w:rFonts w:eastAsia="仿宋_GB2312"/>
          <w:color w:val="000000"/>
          <w:kern w:val="0"/>
          <w:sz w:val="32"/>
          <w:szCs w:val="32"/>
        </w:rPr>
      </w:pPr>
      <w:r>
        <w:rPr>
          <w:rFonts w:eastAsia="仿宋_GB2312"/>
          <w:color w:val="000000"/>
          <w:kern w:val="0"/>
          <w:sz w:val="32"/>
          <w:szCs w:val="32"/>
        </w:rPr>
        <w:t>召集人：市级河长。</w:t>
      </w:r>
    </w:p>
    <w:p w14:paraId="6179677C">
      <w:pPr>
        <w:spacing w:line="570" w:lineRule="exact"/>
        <w:ind w:firstLine="640" w:firstLineChars="200"/>
        <w:rPr>
          <w:rFonts w:eastAsia="仿宋_GB2312"/>
          <w:color w:val="000000"/>
          <w:kern w:val="0"/>
          <w:sz w:val="32"/>
          <w:szCs w:val="32"/>
        </w:rPr>
      </w:pPr>
      <w:r>
        <w:rPr>
          <w:rFonts w:eastAsia="仿宋_GB2312"/>
          <w:color w:val="000000"/>
          <w:kern w:val="0"/>
          <w:sz w:val="32"/>
          <w:szCs w:val="32"/>
        </w:rPr>
        <w:t>出席人员：市级河长，市级河长联系单位主要负责人，市河长制办公室有关成员单位负责人，其他市有关部门负责人，市级河长相应河流有关镇（街道）河长等。</w:t>
      </w:r>
    </w:p>
    <w:p w14:paraId="64772674">
      <w:pPr>
        <w:spacing w:line="570" w:lineRule="exact"/>
        <w:ind w:firstLine="640" w:firstLineChars="200"/>
        <w:rPr>
          <w:rFonts w:eastAsia="楷体_GB2312"/>
          <w:color w:val="000000"/>
          <w:kern w:val="0"/>
          <w:sz w:val="32"/>
          <w:szCs w:val="32"/>
        </w:rPr>
      </w:pPr>
      <w:r>
        <w:rPr>
          <w:rFonts w:eastAsia="楷体_GB2312"/>
          <w:color w:val="000000"/>
          <w:kern w:val="0"/>
          <w:sz w:val="32"/>
          <w:szCs w:val="32"/>
        </w:rPr>
        <w:t>（二）召开次数</w:t>
      </w:r>
    </w:p>
    <w:p w14:paraId="4A959D4C">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会议根据工作需要召开。</w:t>
      </w:r>
    </w:p>
    <w:p w14:paraId="6A757DF5">
      <w:pPr>
        <w:spacing w:line="570" w:lineRule="exact"/>
        <w:ind w:firstLine="640" w:firstLineChars="200"/>
        <w:rPr>
          <w:rFonts w:eastAsia="楷体_GB2312"/>
          <w:color w:val="000000"/>
          <w:kern w:val="0"/>
          <w:sz w:val="32"/>
          <w:szCs w:val="32"/>
        </w:rPr>
      </w:pPr>
      <w:r>
        <w:rPr>
          <w:rFonts w:eastAsia="楷体_GB2312"/>
          <w:color w:val="000000"/>
          <w:kern w:val="0"/>
          <w:sz w:val="32"/>
          <w:szCs w:val="32"/>
        </w:rPr>
        <w:t>（三）会议组织</w:t>
      </w:r>
    </w:p>
    <w:p w14:paraId="7487AFF8">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会议由市级河长提出；或者由市级河长联系单位提出，按程序报请市级河长确定召开。会议由市级河长联系单位筹备，市河长制办公室负责协调。</w:t>
      </w:r>
    </w:p>
    <w:p w14:paraId="69E5AC7B">
      <w:pPr>
        <w:spacing w:line="570" w:lineRule="exact"/>
        <w:ind w:firstLine="640" w:firstLineChars="200"/>
        <w:rPr>
          <w:rFonts w:eastAsia="楷体_GB2312"/>
          <w:color w:val="000000"/>
          <w:kern w:val="0"/>
          <w:sz w:val="32"/>
          <w:szCs w:val="32"/>
        </w:rPr>
      </w:pPr>
      <w:r>
        <w:rPr>
          <w:rFonts w:eastAsia="楷体_GB2312"/>
          <w:color w:val="000000"/>
          <w:kern w:val="0"/>
          <w:sz w:val="32"/>
          <w:szCs w:val="32"/>
        </w:rPr>
        <w:t>（四）会议内容</w:t>
      </w:r>
    </w:p>
    <w:p w14:paraId="1B7344C4">
      <w:pPr>
        <w:spacing w:line="570" w:lineRule="exact"/>
        <w:ind w:firstLine="640" w:firstLineChars="200"/>
        <w:rPr>
          <w:rFonts w:eastAsia="仿宋_GB2312"/>
          <w:color w:val="000000"/>
          <w:kern w:val="0"/>
          <w:sz w:val="32"/>
          <w:szCs w:val="32"/>
        </w:rPr>
      </w:pPr>
      <w:r>
        <w:rPr>
          <w:rFonts w:eastAsia="仿宋_GB2312"/>
          <w:color w:val="000000"/>
          <w:kern w:val="0"/>
          <w:sz w:val="32"/>
          <w:szCs w:val="32"/>
        </w:rPr>
        <w:t>贯彻落实市级总河长会议、市级总河长专题会议工作部署；调度相应河流河长制工作进展情况，协调解决重大问题，确定推进措施；部署相应河流突出问题清理整治；组织河流上下游、左右岸实行联防联控；研究确定相应河流河长制督导检查、工作考核及拟提交市总河长会议、市总河长专题会议研究的事项；经市级河长同意研究的其他事项等。</w:t>
      </w:r>
    </w:p>
    <w:p w14:paraId="6AFB9193">
      <w:pPr>
        <w:spacing w:line="570" w:lineRule="exact"/>
        <w:ind w:firstLine="640" w:firstLineChars="200"/>
        <w:rPr>
          <w:rFonts w:eastAsia="楷体_GB2312"/>
          <w:color w:val="000000"/>
          <w:kern w:val="0"/>
          <w:sz w:val="32"/>
          <w:szCs w:val="32"/>
        </w:rPr>
      </w:pPr>
      <w:r>
        <w:rPr>
          <w:rFonts w:eastAsia="楷体_GB2312"/>
          <w:color w:val="000000"/>
          <w:kern w:val="0"/>
          <w:sz w:val="32"/>
          <w:szCs w:val="32"/>
        </w:rPr>
        <w:t>（五）会议落实</w:t>
      </w:r>
    </w:p>
    <w:p w14:paraId="3910FDCA">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研究确定的事项形成会议纪要，报市级河长同意后由市河长制办公室印发。会议研究确定的事项由市河长联系单位牵头组织落实和督导。市河长制办公室有关成员单位，市有关部门，市级河长相应河流有关镇（街道）总河长、河长负责落实。</w:t>
      </w:r>
    </w:p>
    <w:p w14:paraId="7AB61B82">
      <w:pPr>
        <w:spacing w:line="570" w:lineRule="exact"/>
        <w:ind w:firstLine="640" w:firstLineChars="200"/>
        <w:rPr>
          <w:rFonts w:eastAsia="黑体"/>
          <w:color w:val="000000"/>
          <w:kern w:val="0"/>
          <w:sz w:val="32"/>
          <w:szCs w:val="32"/>
        </w:rPr>
      </w:pPr>
      <w:r>
        <w:rPr>
          <w:rFonts w:eastAsia="黑体"/>
          <w:color w:val="000000"/>
          <w:kern w:val="0"/>
          <w:sz w:val="32"/>
          <w:szCs w:val="32"/>
        </w:rPr>
        <w:t>四、市河长制办公室成员会议</w:t>
      </w:r>
    </w:p>
    <w:p w14:paraId="2DD3D389">
      <w:pPr>
        <w:spacing w:line="570" w:lineRule="exact"/>
        <w:ind w:firstLine="640" w:firstLineChars="200"/>
        <w:rPr>
          <w:rFonts w:eastAsia="楷体_GB2312"/>
          <w:color w:val="000000"/>
          <w:kern w:val="0"/>
          <w:sz w:val="32"/>
          <w:szCs w:val="32"/>
        </w:rPr>
      </w:pPr>
      <w:r>
        <w:rPr>
          <w:rFonts w:eastAsia="楷体_GB2312"/>
          <w:color w:val="000000"/>
          <w:kern w:val="0"/>
          <w:sz w:val="32"/>
          <w:szCs w:val="32"/>
        </w:rPr>
        <w:t>（一）召集人和出席人员</w:t>
      </w:r>
    </w:p>
    <w:p w14:paraId="1659C667">
      <w:pPr>
        <w:spacing w:line="570" w:lineRule="exact"/>
        <w:ind w:firstLine="640" w:firstLineChars="200"/>
        <w:rPr>
          <w:rFonts w:eastAsia="仿宋_GB2312"/>
          <w:color w:val="000000"/>
          <w:kern w:val="0"/>
          <w:sz w:val="32"/>
          <w:szCs w:val="32"/>
        </w:rPr>
      </w:pPr>
      <w:r>
        <w:rPr>
          <w:rFonts w:eastAsia="仿宋_GB2312"/>
          <w:color w:val="000000"/>
          <w:kern w:val="0"/>
          <w:sz w:val="32"/>
          <w:szCs w:val="32"/>
        </w:rPr>
        <w:t>召集人：市河长制办公室主任。</w:t>
      </w:r>
    </w:p>
    <w:p w14:paraId="2A20E9F5">
      <w:pPr>
        <w:spacing w:line="570" w:lineRule="exact"/>
        <w:ind w:firstLine="640" w:firstLineChars="200"/>
        <w:rPr>
          <w:rFonts w:eastAsia="仿宋_GB2312"/>
          <w:color w:val="000000"/>
          <w:kern w:val="0"/>
          <w:sz w:val="32"/>
          <w:szCs w:val="32"/>
        </w:rPr>
      </w:pPr>
      <w:r>
        <w:rPr>
          <w:rFonts w:eastAsia="仿宋_GB2312"/>
          <w:color w:val="000000"/>
          <w:kern w:val="0"/>
          <w:sz w:val="32"/>
          <w:szCs w:val="32"/>
        </w:rPr>
        <w:t>出席人员：市级河长制办公室主任、副主任、有关成员。</w:t>
      </w:r>
    </w:p>
    <w:p w14:paraId="6B3082A5">
      <w:pPr>
        <w:spacing w:line="570" w:lineRule="exact"/>
        <w:ind w:firstLine="640" w:firstLineChars="200"/>
        <w:rPr>
          <w:rFonts w:eastAsia="楷体_GB2312"/>
          <w:color w:val="000000"/>
          <w:kern w:val="0"/>
          <w:sz w:val="32"/>
          <w:szCs w:val="32"/>
        </w:rPr>
      </w:pPr>
      <w:r>
        <w:rPr>
          <w:rFonts w:hAnsi="仿宋_GB2312" w:eastAsia="仿宋_GB2312"/>
          <w:color w:val="000000"/>
          <w:kern w:val="0"/>
          <w:sz w:val="32"/>
          <w:szCs w:val="32"/>
        </w:rPr>
        <w:t>（</w:t>
      </w:r>
      <w:r>
        <w:rPr>
          <w:rFonts w:eastAsia="楷体_GB2312"/>
          <w:color w:val="000000"/>
          <w:kern w:val="0"/>
          <w:sz w:val="32"/>
          <w:szCs w:val="32"/>
        </w:rPr>
        <w:t>二）召开频次</w:t>
      </w:r>
    </w:p>
    <w:p w14:paraId="53EBC07C">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会议根据工作需要召开。</w:t>
      </w:r>
    </w:p>
    <w:p w14:paraId="482025A7">
      <w:pPr>
        <w:spacing w:line="570" w:lineRule="exact"/>
        <w:ind w:firstLine="640" w:firstLineChars="200"/>
        <w:rPr>
          <w:rFonts w:eastAsia="楷体_GB2312"/>
          <w:color w:val="000000"/>
          <w:kern w:val="0"/>
          <w:sz w:val="32"/>
          <w:szCs w:val="32"/>
        </w:rPr>
      </w:pPr>
      <w:r>
        <w:rPr>
          <w:rFonts w:eastAsia="楷体_GB2312"/>
          <w:color w:val="000000"/>
          <w:kern w:val="0"/>
          <w:sz w:val="32"/>
          <w:szCs w:val="32"/>
        </w:rPr>
        <w:t>（三）会议组织</w:t>
      </w:r>
    </w:p>
    <w:p w14:paraId="2461FF9E">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会议由市总河长、副总河长、河长安排召开；或由市河长制办公室提出，按程序报请市河长制办公室主任确定召开。会议由市河长制办公室负责筹备。</w:t>
      </w:r>
    </w:p>
    <w:p w14:paraId="13EF0A9C">
      <w:pPr>
        <w:spacing w:line="570" w:lineRule="exact"/>
        <w:ind w:firstLine="640" w:firstLineChars="200"/>
        <w:rPr>
          <w:rFonts w:eastAsia="楷体_GB2312"/>
          <w:color w:val="000000"/>
          <w:kern w:val="0"/>
          <w:sz w:val="32"/>
          <w:szCs w:val="32"/>
        </w:rPr>
      </w:pPr>
      <w:r>
        <w:rPr>
          <w:rFonts w:eastAsia="楷体_GB2312"/>
          <w:color w:val="000000"/>
          <w:kern w:val="0"/>
          <w:sz w:val="32"/>
          <w:szCs w:val="32"/>
        </w:rPr>
        <w:t>（四）会议内容</w:t>
      </w:r>
    </w:p>
    <w:p w14:paraId="45BA0DFD">
      <w:pPr>
        <w:spacing w:line="570" w:lineRule="exact"/>
        <w:ind w:firstLine="640" w:firstLineChars="200"/>
        <w:rPr>
          <w:rFonts w:eastAsia="仿宋_GB2312"/>
          <w:color w:val="000000"/>
          <w:kern w:val="0"/>
          <w:sz w:val="32"/>
          <w:szCs w:val="32"/>
        </w:rPr>
      </w:pPr>
      <w:r>
        <w:rPr>
          <w:rFonts w:eastAsia="仿宋_GB2312"/>
          <w:color w:val="000000"/>
          <w:kern w:val="0"/>
          <w:sz w:val="32"/>
          <w:szCs w:val="32"/>
        </w:rPr>
        <w:t>贯彻落实市总河长、副总河长、河长工作部署；调度河长制工作进展情况；协调解决河长制工作中遇到的问题；研究确定拟提交市总河长会议、市总河长专题会议研究的事项等。</w:t>
      </w:r>
    </w:p>
    <w:p w14:paraId="673CBF0E">
      <w:pPr>
        <w:spacing w:line="570" w:lineRule="exact"/>
        <w:ind w:firstLine="640" w:firstLineChars="200"/>
        <w:rPr>
          <w:rFonts w:eastAsia="楷体_GB2312"/>
          <w:color w:val="000000"/>
          <w:kern w:val="0"/>
          <w:sz w:val="32"/>
          <w:szCs w:val="32"/>
        </w:rPr>
      </w:pPr>
      <w:r>
        <w:rPr>
          <w:rFonts w:eastAsia="楷体_GB2312"/>
          <w:color w:val="000000"/>
          <w:kern w:val="0"/>
          <w:sz w:val="32"/>
          <w:szCs w:val="32"/>
        </w:rPr>
        <w:t>（五）会议落实</w:t>
      </w:r>
    </w:p>
    <w:p w14:paraId="61D8BA29">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会议形成的会议纪要报市河长制办公室主任同意后由市河长制办公室印发。会议议定事项由市河长制办公室成员单位分别落实。</w:t>
      </w:r>
    </w:p>
    <w:p w14:paraId="04C4F8CC">
      <w:pPr>
        <w:spacing w:line="570" w:lineRule="exact"/>
        <w:ind w:firstLine="640" w:firstLineChars="200"/>
        <w:rPr>
          <w:rFonts w:eastAsia="黑体"/>
          <w:color w:val="000000"/>
          <w:kern w:val="0"/>
          <w:sz w:val="32"/>
          <w:szCs w:val="32"/>
        </w:rPr>
      </w:pPr>
      <w:r>
        <w:rPr>
          <w:rFonts w:eastAsia="黑体"/>
          <w:color w:val="000000"/>
          <w:kern w:val="0"/>
          <w:sz w:val="32"/>
          <w:szCs w:val="32"/>
        </w:rPr>
        <w:t>五、市河长制办公室联络员会议</w:t>
      </w:r>
    </w:p>
    <w:p w14:paraId="78142913">
      <w:pPr>
        <w:spacing w:line="570" w:lineRule="exact"/>
        <w:ind w:firstLine="640" w:firstLineChars="200"/>
        <w:rPr>
          <w:rFonts w:eastAsia="楷体_GB2312"/>
          <w:color w:val="000000"/>
          <w:kern w:val="0"/>
          <w:sz w:val="32"/>
          <w:szCs w:val="32"/>
        </w:rPr>
      </w:pPr>
      <w:r>
        <w:rPr>
          <w:rFonts w:eastAsia="楷体_GB2312"/>
          <w:color w:val="000000"/>
          <w:kern w:val="0"/>
          <w:sz w:val="32"/>
          <w:szCs w:val="32"/>
        </w:rPr>
        <w:t>（一）召集人和出席人员</w:t>
      </w:r>
    </w:p>
    <w:p w14:paraId="20A4D42F">
      <w:pPr>
        <w:spacing w:line="570" w:lineRule="exact"/>
        <w:ind w:firstLine="640" w:firstLineChars="200"/>
        <w:rPr>
          <w:rFonts w:eastAsia="仿宋_GB2312"/>
          <w:color w:val="000000"/>
          <w:kern w:val="0"/>
          <w:sz w:val="32"/>
          <w:szCs w:val="32"/>
        </w:rPr>
      </w:pPr>
      <w:r>
        <w:rPr>
          <w:rFonts w:eastAsia="仿宋_GB2312"/>
          <w:color w:val="000000"/>
          <w:kern w:val="0"/>
          <w:sz w:val="32"/>
          <w:szCs w:val="32"/>
        </w:rPr>
        <w:t>召集人：市河长制办公室主任。</w:t>
      </w:r>
    </w:p>
    <w:p w14:paraId="1ECB2155">
      <w:pPr>
        <w:spacing w:line="570" w:lineRule="exact"/>
        <w:ind w:firstLine="640" w:firstLineChars="200"/>
        <w:rPr>
          <w:rFonts w:eastAsia="仿宋_GB2312"/>
          <w:color w:val="000000"/>
          <w:kern w:val="0"/>
          <w:sz w:val="32"/>
          <w:szCs w:val="32"/>
        </w:rPr>
      </w:pPr>
      <w:r>
        <w:rPr>
          <w:rFonts w:eastAsia="仿宋_GB2312"/>
          <w:color w:val="000000"/>
          <w:kern w:val="0"/>
          <w:sz w:val="32"/>
          <w:szCs w:val="32"/>
        </w:rPr>
        <w:t>出席人员：市河长制办公室主任、有关副主任、有关成员单位联络员。</w:t>
      </w:r>
    </w:p>
    <w:p w14:paraId="7E938544">
      <w:pPr>
        <w:spacing w:line="570" w:lineRule="exact"/>
        <w:ind w:firstLine="640" w:firstLineChars="200"/>
        <w:rPr>
          <w:rFonts w:eastAsia="楷体_GB2312"/>
          <w:color w:val="000000"/>
          <w:kern w:val="0"/>
          <w:sz w:val="32"/>
          <w:szCs w:val="32"/>
        </w:rPr>
      </w:pPr>
      <w:r>
        <w:rPr>
          <w:rFonts w:eastAsia="楷体_GB2312"/>
          <w:color w:val="000000"/>
          <w:kern w:val="0"/>
          <w:sz w:val="32"/>
          <w:szCs w:val="32"/>
        </w:rPr>
        <w:t>（二）召开频次</w:t>
      </w:r>
    </w:p>
    <w:p w14:paraId="59AFC443">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会议根据工作需要召开。</w:t>
      </w:r>
    </w:p>
    <w:p w14:paraId="7B3ED48B">
      <w:pPr>
        <w:spacing w:line="570" w:lineRule="exact"/>
        <w:ind w:firstLine="640" w:firstLineChars="200"/>
        <w:rPr>
          <w:rFonts w:eastAsia="楷体_GB2312"/>
          <w:color w:val="000000"/>
          <w:kern w:val="0"/>
          <w:sz w:val="32"/>
          <w:szCs w:val="32"/>
        </w:rPr>
      </w:pPr>
      <w:r>
        <w:rPr>
          <w:rFonts w:eastAsia="楷体_GB2312"/>
          <w:color w:val="000000"/>
          <w:kern w:val="0"/>
          <w:sz w:val="32"/>
          <w:szCs w:val="32"/>
        </w:rPr>
        <w:t>（三）会议组织</w:t>
      </w:r>
    </w:p>
    <w:p w14:paraId="09005C1A">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会议由市河长制办公室提出，按程序报请市河长制办公室主任确定召开。会议由市河长制办公室负责筹备。</w:t>
      </w:r>
    </w:p>
    <w:p w14:paraId="17C09796">
      <w:pPr>
        <w:spacing w:line="570" w:lineRule="exact"/>
        <w:ind w:firstLine="640" w:firstLineChars="200"/>
        <w:rPr>
          <w:rFonts w:eastAsia="楷体_GB2312"/>
          <w:color w:val="000000"/>
          <w:kern w:val="0"/>
          <w:sz w:val="32"/>
          <w:szCs w:val="32"/>
        </w:rPr>
      </w:pPr>
      <w:r>
        <w:rPr>
          <w:rFonts w:eastAsia="楷体_GB2312"/>
          <w:color w:val="000000"/>
          <w:kern w:val="0"/>
          <w:sz w:val="32"/>
          <w:szCs w:val="32"/>
        </w:rPr>
        <w:t>（四）主要事项</w:t>
      </w:r>
    </w:p>
    <w:p w14:paraId="10B83C99">
      <w:pPr>
        <w:spacing w:line="570" w:lineRule="exact"/>
        <w:ind w:firstLine="640" w:firstLineChars="200"/>
        <w:rPr>
          <w:rFonts w:eastAsia="仿宋_GB2312"/>
          <w:color w:val="000000"/>
          <w:kern w:val="0"/>
          <w:sz w:val="32"/>
          <w:szCs w:val="32"/>
        </w:rPr>
      </w:pPr>
      <w:r>
        <w:rPr>
          <w:rFonts w:eastAsia="仿宋_GB2312"/>
          <w:color w:val="000000"/>
          <w:kern w:val="0"/>
          <w:sz w:val="32"/>
          <w:szCs w:val="32"/>
        </w:rPr>
        <w:t>贯彻落实市总河长、副总河长、河长工作部署；协调调度河长制工作进展情况；沟通河长制相关信息及重要事项；讨论提出河长制重点、难点问题的解决意见和建议；研究拟订年度工作计划、考核实施细则及其他拟提交市总河长会议、市总河长专题会议、市河长制办公室成员会议研究的事项等。</w:t>
      </w:r>
    </w:p>
    <w:p w14:paraId="3BDC1D80">
      <w:pPr>
        <w:spacing w:line="570" w:lineRule="exact"/>
        <w:ind w:firstLine="640" w:firstLineChars="200"/>
        <w:rPr>
          <w:rFonts w:eastAsia="楷体_GB2312"/>
          <w:color w:val="000000"/>
          <w:kern w:val="0"/>
          <w:sz w:val="32"/>
          <w:szCs w:val="32"/>
        </w:rPr>
      </w:pPr>
      <w:r>
        <w:rPr>
          <w:rFonts w:eastAsia="楷体_GB2312"/>
          <w:color w:val="000000"/>
          <w:kern w:val="0"/>
          <w:sz w:val="32"/>
          <w:szCs w:val="32"/>
        </w:rPr>
        <w:t>（五）会议落实</w:t>
      </w:r>
    </w:p>
    <w:p w14:paraId="088161DC">
      <w:pPr>
        <w:spacing w:line="570" w:lineRule="exact"/>
        <w:ind w:firstLine="640" w:firstLineChars="200"/>
        <w:rPr>
          <w:rFonts w:eastAsia="仿宋_GB2312"/>
          <w:color w:val="000000"/>
          <w:kern w:val="0"/>
          <w:sz w:val="32"/>
          <w:szCs w:val="32"/>
        </w:rPr>
      </w:pPr>
      <w:r>
        <w:rPr>
          <w:rFonts w:eastAsia="仿宋_GB2312"/>
          <w:color w:val="000000"/>
          <w:kern w:val="0"/>
          <w:sz w:val="32"/>
          <w:szCs w:val="32"/>
        </w:rPr>
        <w:t>会议研究确定的事项形成会议纪要，报市河长制办公室主任同意后由市河长制办公室印发。会议确定事项由市河长制办公室成员单位分别负责落实。</w:t>
      </w:r>
    </w:p>
    <w:p w14:paraId="4E215D11">
      <w:pPr>
        <w:spacing w:line="570" w:lineRule="exact"/>
        <w:ind w:firstLine="640" w:firstLineChars="200"/>
        <w:rPr>
          <w:rFonts w:eastAsia="仿宋_GB2312"/>
          <w:color w:val="000000"/>
          <w:sz w:val="32"/>
          <w:szCs w:val="32"/>
        </w:rPr>
      </w:pPr>
    </w:p>
    <w:p w14:paraId="5873879B">
      <w:pPr>
        <w:spacing w:line="570" w:lineRule="exact"/>
        <w:rPr>
          <w:rFonts w:eastAsia="仿宋_GB2312"/>
          <w:color w:val="000000"/>
          <w:sz w:val="32"/>
          <w:szCs w:val="32"/>
        </w:rPr>
      </w:pPr>
    </w:p>
    <w:p w14:paraId="0D7E52E8">
      <w:pPr>
        <w:spacing w:line="570" w:lineRule="exact"/>
        <w:rPr>
          <w:rFonts w:eastAsia="仿宋_GB2312"/>
          <w:color w:val="000000"/>
          <w:sz w:val="32"/>
          <w:szCs w:val="32"/>
        </w:rPr>
      </w:pPr>
    </w:p>
    <w:p w14:paraId="0EFF864A">
      <w:pPr>
        <w:spacing w:line="570" w:lineRule="exact"/>
        <w:rPr>
          <w:rFonts w:eastAsia="仿宋_GB2312"/>
          <w:color w:val="000000"/>
          <w:sz w:val="32"/>
          <w:szCs w:val="32"/>
        </w:rPr>
      </w:pPr>
    </w:p>
    <w:p w14:paraId="2A5D3973">
      <w:pPr>
        <w:spacing w:line="570" w:lineRule="exact"/>
        <w:rPr>
          <w:rFonts w:eastAsia="仿宋_GB2312"/>
          <w:color w:val="000000"/>
          <w:sz w:val="32"/>
          <w:szCs w:val="32"/>
        </w:rPr>
      </w:pPr>
    </w:p>
    <w:p w14:paraId="50D9AD41">
      <w:pPr>
        <w:spacing w:line="570" w:lineRule="exact"/>
        <w:rPr>
          <w:rFonts w:eastAsia="仿宋_GB2312"/>
          <w:color w:val="000000"/>
          <w:sz w:val="32"/>
          <w:szCs w:val="32"/>
        </w:rPr>
      </w:pPr>
    </w:p>
    <w:p w14:paraId="72C27305">
      <w:pPr>
        <w:spacing w:line="570" w:lineRule="exact"/>
        <w:rPr>
          <w:rFonts w:eastAsia="仿宋_GB2312"/>
          <w:color w:val="000000"/>
          <w:sz w:val="32"/>
          <w:szCs w:val="32"/>
        </w:rPr>
      </w:pPr>
    </w:p>
    <w:p w14:paraId="24162CD7">
      <w:pPr>
        <w:spacing w:line="570" w:lineRule="exact"/>
        <w:rPr>
          <w:rFonts w:eastAsia="仿宋_GB2312"/>
          <w:color w:val="000000"/>
          <w:sz w:val="32"/>
          <w:szCs w:val="32"/>
        </w:rPr>
      </w:pPr>
    </w:p>
    <w:p w14:paraId="62578CEA">
      <w:pPr>
        <w:spacing w:line="570" w:lineRule="exact"/>
        <w:rPr>
          <w:rFonts w:eastAsia="仿宋_GB2312"/>
          <w:color w:val="000000"/>
          <w:sz w:val="32"/>
          <w:szCs w:val="32"/>
        </w:rPr>
      </w:pPr>
    </w:p>
    <w:p w14:paraId="1327C091">
      <w:pPr>
        <w:spacing w:line="570" w:lineRule="exact"/>
        <w:rPr>
          <w:rFonts w:eastAsia="仿宋_GB2312"/>
          <w:color w:val="000000"/>
          <w:sz w:val="32"/>
          <w:szCs w:val="32"/>
        </w:rPr>
      </w:pPr>
    </w:p>
    <w:p w14:paraId="4E5264FA">
      <w:pPr>
        <w:spacing w:line="570" w:lineRule="exact"/>
        <w:rPr>
          <w:rFonts w:eastAsia="仿宋_GB2312"/>
          <w:color w:val="000000"/>
          <w:sz w:val="32"/>
          <w:szCs w:val="32"/>
        </w:rPr>
      </w:pPr>
    </w:p>
    <w:p w14:paraId="4771C26E">
      <w:pPr>
        <w:spacing w:line="570" w:lineRule="exact"/>
        <w:rPr>
          <w:rFonts w:eastAsia="仿宋_GB2312"/>
          <w:color w:val="000000"/>
          <w:sz w:val="32"/>
          <w:szCs w:val="32"/>
        </w:rPr>
      </w:pPr>
    </w:p>
    <w:p w14:paraId="52664A02">
      <w:pPr>
        <w:spacing w:line="570" w:lineRule="exact"/>
        <w:rPr>
          <w:rFonts w:eastAsia="仿宋_GB2312"/>
          <w:color w:val="000000"/>
          <w:sz w:val="32"/>
          <w:szCs w:val="32"/>
        </w:rPr>
      </w:pPr>
    </w:p>
    <w:p w14:paraId="3567B397">
      <w:pPr>
        <w:spacing w:line="570" w:lineRule="exact"/>
        <w:rPr>
          <w:rFonts w:eastAsia="仿宋_GB2312"/>
          <w:color w:val="000000"/>
          <w:sz w:val="32"/>
          <w:szCs w:val="32"/>
        </w:rPr>
      </w:pPr>
    </w:p>
    <w:p w14:paraId="6D20F52B">
      <w:pPr>
        <w:spacing w:line="570" w:lineRule="exact"/>
        <w:rPr>
          <w:rFonts w:eastAsia="仿宋_GB2312"/>
          <w:color w:val="000000"/>
          <w:sz w:val="32"/>
          <w:szCs w:val="32"/>
        </w:rPr>
      </w:pPr>
    </w:p>
    <w:p w14:paraId="68CCC829">
      <w:pPr>
        <w:spacing w:line="570" w:lineRule="exact"/>
        <w:rPr>
          <w:rFonts w:hint="eastAsia" w:eastAsia="仿宋_GB2312"/>
          <w:color w:val="000000"/>
          <w:sz w:val="32"/>
          <w:szCs w:val="32"/>
        </w:rPr>
      </w:pPr>
    </w:p>
    <w:p w14:paraId="65B5EE60">
      <w:pPr>
        <w:spacing w:line="570" w:lineRule="exact"/>
        <w:rPr>
          <w:rFonts w:hint="eastAsia" w:eastAsia="仿宋_GB2312"/>
          <w:color w:val="000000"/>
          <w:sz w:val="32"/>
          <w:szCs w:val="32"/>
        </w:rPr>
      </w:pPr>
    </w:p>
    <w:p w14:paraId="302A477F">
      <w:pPr>
        <w:spacing w:line="570" w:lineRule="exact"/>
        <w:jc w:val="center"/>
        <w:rPr>
          <w:rFonts w:eastAsia="方正小标宋简体"/>
          <w:color w:val="000000"/>
          <w:sz w:val="44"/>
          <w:szCs w:val="32"/>
        </w:rPr>
      </w:pPr>
      <w:r>
        <w:rPr>
          <w:rFonts w:hAnsi="方正小标宋简体" w:eastAsia="方正小标宋简体"/>
          <w:color w:val="000000"/>
          <w:sz w:val="44"/>
          <w:szCs w:val="32"/>
        </w:rPr>
        <w:t>乳山市河长制部门联动工作制度</w:t>
      </w:r>
    </w:p>
    <w:p w14:paraId="2FACD260">
      <w:pPr>
        <w:spacing w:line="570" w:lineRule="exact"/>
        <w:jc w:val="center"/>
        <w:rPr>
          <w:rFonts w:eastAsia="方正小标宋简体"/>
          <w:color w:val="000000"/>
          <w:sz w:val="44"/>
          <w:szCs w:val="32"/>
        </w:rPr>
      </w:pPr>
    </w:p>
    <w:p w14:paraId="28EAC63A">
      <w:pPr>
        <w:spacing w:after="156" w:afterLines="50" w:line="570" w:lineRule="exact"/>
        <w:jc w:val="center"/>
        <w:rPr>
          <w:rFonts w:eastAsia="黑体"/>
          <w:color w:val="000000"/>
          <w:sz w:val="32"/>
          <w:szCs w:val="32"/>
          <w:shd w:val="clear" w:color="auto" w:fill="FFFFFF"/>
        </w:rPr>
      </w:pPr>
      <w:r>
        <w:rPr>
          <w:rFonts w:eastAsia="黑体"/>
          <w:color w:val="000000"/>
          <w:sz w:val="32"/>
          <w:szCs w:val="32"/>
          <w:shd w:val="clear" w:color="auto" w:fill="FFFFFF"/>
        </w:rPr>
        <w:t>第一章  总</w:t>
      </w:r>
      <w:r>
        <w:rPr>
          <w:rFonts w:hint="eastAsia" w:eastAsia="黑体"/>
          <w:color w:val="000000"/>
          <w:sz w:val="32"/>
          <w:szCs w:val="32"/>
          <w:shd w:val="clear" w:color="auto" w:fill="FFFFFF"/>
        </w:rPr>
        <w:t xml:space="preserve">  </w:t>
      </w:r>
      <w:r>
        <w:rPr>
          <w:rFonts w:eastAsia="黑体"/>
          <w:color w:val="000000"/>
          <w:sz w:val="32"/>
          <w:szCs w:val="32"/>
          <w:shd w:val="clear" w:color="auto" w:fill="FFFFFF"/>
        </w:rPr>
        <w:t>则</w:t>
      </w:r>
    </w:p>
    <w:p w14:paraId="138B104F">
      <w:pPr>
        <w:spacing w:line="600" w:lineRule="exact"/>
        <w:ind w:firstLine="640" w:firstLineChars="200"/>
        <w:jc w:val="left"/>
        <w:rPr>
          <w:rFonts w:eastAsia="仿宋_GB2312"/>
          <w:color w:val="000000"/>
          <w:sz w:val="32"/>
          <w:szCs w:val="32"/>
          <w:shd w:val="clear" w:color="auto" w:fill="FFFFFF"/>
        </w:rPr>
      </w:pPr>
      <w:r>
        <w:rPr>
          <w:rFonts w:eastAsia="黑体"/>
          <w:color w:val="000000"/>
          <w:sz w:val="32"/>
          <w:szCs w:val="32"/>
          <w:shd w:val="clear" w:color="auto" w:fill="FFFFFF"/>
        </w:rPr>
        <w:t xml:space="preserve">第一条  </w:t>
      </w:r>
      <w:r>
        <w:rPr>
          <w:rFonts w:eastAsia="仿宋_GB2312"/>
          <w:color w:val="000000"/>
          <w:sz w:val="32"/>
          <w:szCs w:val="32"/>
          <w:shd w:val="clear" w:color="auto" w:fill="FFFFFF"/>
        </w:rPr>
        <w:t>为加强部门间的联系沟通和协调配合，有效推动河长制各项工作，按照《乳山市全面实行河长制工作方案》关于“建立部门联动制度”的要求，结合工作实际，制定本制度。</w:t>
      </w:r>
    </w:p>
    <w:p w14:paraId="3C4CA0D8">
      <w:pPr>
        <w:spacing w:line="600" w:lineRule="exact"/>
        <w:ind w:firstLine="640" w:firstLineChars="200"/>
        <w:jc w:val="left"/>
        <w:rPr>
          <w:rFonts w:eastAsia="仿宋_GB2312"/>
          <w:color w:val="000000"/>
          <w:sz w:val="32"/>
          <w:szCs w:val="32"/>
          <w:shd w:val="clear" w:color="auto" w:fill="FFFFFF"/>
        </w:rPr>
      </w:pPr>
      <w:r>
        <w:rPr>
          <w:rFonts w:eastAsia="黑体"/>
          <w:color w:val="000000"/>
          <w:sz w:val="32"/>
          <w:szCs w:val="32"/>
          <w:shd w:val="clear" w:color="auto" w:fill="FFFFFF"/>
        </w:rPr>
        <w:t>第二条</w:t>
      </w:r>
      <w:r>
        <w:rPr>
          <w:rFonts w:eastAsia="仿宋_GB2312"/>
          <w:color w:val="000000"/>
          <w:sz w:val="32"/>
          <w:szCs w:val="32"/>
          <w:shd w:val="clear" w:color="auto" w:fill="FFFFFF"/>
        </w:rPr>
        <w:t xml:space="preserve">  本制度适用于市有关部门在河长制规划统筹、信息共享、工作检查、联合执法等方面的工作联动。</w:t>
      </w:r>
    </w:p>
    <w:p w14:paraId="00C6536D">
      <w:pPr>
        <w:spacing w:line="600" w:lineRule="exact"/>
        <w:ind w:firstLine="640" w:firstLineChars="200"/>
        <w:jc w:val="left"/>
        <w:rPr>
          <w:rFonts w:eastAsia="仿宋_GB2312"/>
          <w:color w:val="000000"/>
          <w:sz w:val="32"/>
          <w:szCs w:val="32"/>
          <w:shd w:val="clear" w:color="auto" w:fill="FFFFFF"/>
        </w:rPr>
      </w:pPr>
      <w:r>
        <w:rPr>
          <w:rFonts w:eastAsia="黑体"/>
          <w:color w:val="000000"/>
          <w:sz w:val="32"/>
          <w:szCs w:val="32"/>
          <w:shd w:val="clear" w:color="auto" w:fill="FFFFFF"/>
        </w:rPr>
        <w:t xml:space="preserve">第三条  </w:t>
      </w:r>
      <w:r>
        <w:rPr>
          <w:rFonts w:eastAsia="仿宋_GB2312"/>
          <w:color w:val="000000"/>
          <w:sz w:val="32"/>
          <w:szCs w:val="32"/>
          <w:shd w:val="clear" w:color="auto" w:fill="FFFFFF"/>
        </w:rPr>
        <w:t>工作原则和要求</w:t>
      </w:r>
    </w:p>
    <w:p w14:paraId="07152059">
      <w:pPr>
        <w:spacing w:line="600" w:lineRule="exact"/>
        <w:ind w:firstLine="640" w:firstLineChars="200"/>
        <w:jc w:val="left"/>
        <w:rPr>
          <w:rFonts w:eastAsia="仿宋_GB2312"/>
          <w:color w:val="000000"/>
          <w:sz w:val="32"/>
          <w:szCs w:val="32"/>
          <w:shd w:val="clear" w:color="auto" w:fill="FFFFFF"/>
        </w:rPr>
      </w:pPr>
      <w:r>
        <w:rPr>
          <w:rFonts w:eastAsia="仿宋_GB2312"/>
          <w:color w:val="000000"/>
          <w:sz w:val="32"/>
          <w:szCs w:val="32"/>
          <w:shd w:val="clear" w:color="auto" w:fill="FFFFFF"/>
        </w:rPr>
        <w:t>按照“信息互通、资源共享、协调有序、务实高效”的原则，市河长制办公室成员单位、市其他有关部门在明确职责分工的基础上，加强沟通联系和协调配合，在处理跨部门重要事项时，加强横向联动，按照部门职责权限各负其责、齐抓共管，共同推进河长制工作开展。</w:t>
      </w:r>
    </w:p>
    <w:p w14:paraId="4F468DB1">
      <w:pPr>
        <w:spacing w:line="600" w:lineRule="exact"/>
        <w:ind w:firstLine="640" w:firstLineChars="200"/>
        <w:jc w:val="left"/>
        <w:rPr>
          <w:rFonts w:eastAsia="仿宋_GB2312"/>
          <w:color w:val="000000"/>
          <w:sz w:val="32"/>
          <w:szCs w:val="32"/>
          <w:shd w:val="clear" w:color="auto" w:fill="FFFFFF"/>
        </w:rPr>
      </w:pPr>
      <w:r>
        <w:rPr>
          <w:rFonts w:hAnsi="黑体" w:eastAsia="黑体"/>
          <w:color w:val="000000"/>
          <w:sz w:val="32"/>
          <w:szCs w:val="32"/>
          <w:shd w:val="clear" w:color="auto" w:fill="FFFFFF"/>
        </w:rPr>
        <w:t>第四条</w:t>
      </w:r>
      <w:r>
        <w:rPr>
          <w:rFonts w:eastAsia="仿宋_GB2312"/>
          <w:color w:val="000000"/>
          <w:sz w:val="32"/>
          <w:szCs w:val="32"/>
          <w:shd w:val="clear" w:color="auto" w:fill="FFFFFF"/>
        </w:rPr>
        <w:t xml:space="preserve">  工作机制</w:t>
      </w:r>
    </w:p>
    <w:p w14:paraId="14ED462D">
      <w:pPr>
        <w:spacing w:line="600" w:lineRule="exact"/>
        <w:ind w:firstLine="640" w:firstLineChars="200"/>
        <w:jc w:val="left"/>
        <w:rPr>
          <w:rFonts w:eastAsia="仿宋_GB2312"/>
          <w:color w:val="000000"/>
          <w:sz w:val="32"/>
          <w:szCs w:val="32"/>
          <w:shd w:val="clear" w:color="auto" w:fill="FFFFFF"/>
        </w:rPr>
      </w:pPr>
      <w:r>
        <w:rPr>
          <w:rFonts w:eastAsia="仿宋_GB2312"/>
          <w:color w:val="000000"/>
          <w:sz w:val="32"/>
          <w:szCs w:val="32"/>
          <w:shd w:val="clear" w:color="auto" w:fill="FFFFFF"/>
        </w:rPr>
        <w:t>市河长制办公室负责组织协调全市河长制各项工作，协助市有关部门之间加强协调联动；市河长制办公室成员单位、市其他有关部门围绕河长制中心工作，按照职责和任务分工，密切协作配合，合力推动任务落实；最终建立权责一致、规范有序、运行高效的部门联动推进机制，推动河长制工作的顺利推进。</w:t>
      </w:r>
    </w:p>
    <w:p w14:paraId="5CCB0965">
      <w:pPr>
        <w:spacing w:after="156" w:afterLines="50" w:line="570" w:lineRule="exact"/>
        <w:jc w:val="center"/>
        <w:rPr>
          <w:rFonts w:hint="eastAsia" w:eastAsia="黑体"/>
          <w:color w:val="000000"/>
          <w:sz w:val="32"/>
          <w:szCs w:val="32"/>
          <w:shd w:val="clear" w:color="auto" w:fill="FFFFFF"/>
        </w:rPr>
      </w:pPr>
    </w:p>
    <w:p w14:paraId="4208E281">
      <w:pPr>
        <w:spacing w:after="156" w:afterLines="50" w:line="570" w:lineRule="exact"/>
        <w:jc w:val="center"/>
        <w:rPr>
          <w:rFonts w:eastAsia="黑体"/>
          <w:color w:val="000000"/>
          <w:sz w:val="32"/>
          <w:szCs w:val="32"/>
          <w:shd w:val="clear" w:color="auto" w:fill="FFFFFF"/>
        </w:rPr>
      </w:pPr>
      <w:r>
        <w:rPr>
          <w:rFonts w:eastAsia="黑体"/>
          <w:color w:val="000000"/>
          <w:sz w:val="32"/>
          <w:szCs w:val="32"/>
          <w:shd w:val="clear" w:color="auto" w:fill="FFFFFF"/>
        </w:rPr>
        <w:t>第二章  规划统筹</w:t>
      </w:r>
    </w:p>
    <w:p w14:paraId="236CE8B9">
      <w:pPr>
        <w:spacing w:line="570" w:lineRule="exact"/>
        <w:ind w:firstLine="640" w:firstLineChars="200"/>
        <w:jc w:val="left"/>
        <w:rPr>
          <w:rFonts w:eastAsia="仿宋_GB2312"/>
          <w:color w:val="000000"/>
          <w:sz w:val="32"/>
          <w:szCs w:val="32"/>
          <w:shd w:val="clear" w:color="auto" w:fill="FFFFFF"/>
        </w:rPr>
      </w:pPr>
      <w:r>
        <w:rPr>
          <w:rFonts w:eastAsia="黑体"/>
          <w:color w:val="000000"/>
          <w:sz w:val="32"/>
          <w:szCs w:val="32"/>
          <w:shd w:val="clear" w:color="auto" w:fill="FFFFFF"/>
        </w:rPr>
        <w:t xml:space="preserve">第五条  </w:t>
      </w:r>
      <w:r>
        <w:rPr>
          <w:rFonts w:eastAsia="仿宋_GB2312"/>
          <w:color w:val="000000"/>
          <w:sz w:val="32"/>
          <w:szCs w:val="32"/>
          <w:shd w:val="clear" w:color="auto" w:fill="FFFFFF"/>
        </w:rPr>
        <w:t>市河长制办公室根据工作需要制定综合规划、实施方案等,充分发挥统筹指导作用,协调和引导各部门将工作任务落到实处。</w:t>
      </w:r>
    </w:p>
    <w:p w14:paraId="314CD8CC">
      <w:pPr>
        <w:spacing w:line="570" w:lineRule="exact"/>
        <w:ind w:firstLine="640" w:firstLineChars="200"/>
        <w:rPr>
          <w:rFonts w:eastAsia="黑体"/>
          <w:color w:val="000000"/>
          <w:sz w:val="32"/>
          <w:szCs w:val="32"/>
          <w:shd w:val="clear" w:color="auto" w:fill="FFFFFF"/>
        </w:rPr>
      </w:pPr>
      <w:r>
        <w:rPr>
          <w:rFonts w:eastAsia="黑体"/>
          <w:color w:val="000000"/>
          <w:sz w:val="32"/>
          <w:szCs w:val="32"/>
          <w:shd w:val="clear" w:color="auto" w:fill="FFFFFF"/>
        </w:rPr>
        <w:t>第六条</w:t>
      </w:r>
      <w:r>
        <w:rPr>
          <w:rFonts w:eastAsia="仿宋_GB2312"/>
          <w:color w:val="000000"/>
          <w:sz w:val="32"/>
          <w:szCs w:val="32"/>
          <w:shd w:val="clear" w:color="auto" w:fill="FFFFFF"/>
        </w:rPr>
        <w:t xml:space="preserve">  市级河长制办公室有关成员单位制定专项实施方案，加强联系联动，密切协调配合，精心组织实施，</w:t>
      </w:r>
      <w:r>
        <w:rPr>
          <w:rStyle w:val="10"/>
          <w:rFonts w:ascii="Times New Roman" w:eastAsia="仿宋_GB2312"/>
          <w:color w:val="000000"/>
          <w:sz w:val="32"/>
          <w:szCs w:val="32"/>
        </w:rPr>
        <w:t>确保各项工作任务</w:t>
      </w:r>
      <w:r>
        <w:rPr>
          <w:rFonts w:eastAsia="仿宋_GB2312"/>
          <w:color w:val="000000"/>
          <w:sz w:val="32"/>
          <w:szCs w:val="32"/>
          <w:shd w:val="clear" w:color="auto" w:fill="FFFFFF"/>
        </w:rPr>
        <w:t>达到预期成效。</w:t>
      </w:r>
    </w:p>
    <w:p w14:paraId="5F401C98">
      <w:pPr>
        <w:spacing w:before="156" w:beforeLines="50" w:after="156" w:afterLines="50" w:line="570" w:lineRule="exact"/>
        <w:jc w:val="center"/>
        <w:rPr>
          <w:rFonts w:eastAsia="黑体"/>
          <w:color w:val="000000"/>
          <w:sz w:val="32"/>
          <w:szCs w:val="32"/>
          <w:shd w:val="clear" w:color="auto" w:fill="FFFFFF"/>
        </w:rPr>
      </w:pPr>
      <w:r>
        <w:rPr>
          <w:rFonts w:eastAsia="黑体"/>
          <w:color w:val="000000"/>
          <w:sz w:val="32"/>
          <w:szCs w:val="32"/>
          <w:shd w:val="clear" w:color="auto" w:fill="FFFFFF"/>
        </w:rPr>
        <w:t>第三章  信息共享</w:t>
      </w:r>
    </w:p>
    <w:p w14:paraId="1286CF21">
      <w:pPr>
        <w:spacing w:line="570" w:lineRule="exact"/>
        <w:ind w:firstLine="640" w:firstLineChars="200"/>
        <w:jc w:val="left"/>
        <w:rPr>
          <w:rFonts w:eastAsia="仿宋_GB2312"/>
          <w:color w:val="000000"/>
          <w:sz w:val="32"/>
          <w:szCs w:val="32"/>
          <w:shd w:val="clear" w:color="auto" w:fill="FFFFFF"/>
        </w:rPr>
      </w:pPr>
      <w:r>
        <w:rPr>
          <w:rFonts w:eastAsia="黑体"/>
          <w:color w:val="000000"/>
          <w:sz w:val="32"/>
          <w:szCs w:val="32"/>
          <w:shd w:val="clear" w:color="auto" w:fill="FFFFFF"/>
        </w:rPr>
        <w:t>第七条</w:t>
      </w:r>
      <w:r>
        <w:rPr>
          <w:rFonts w:eastAsia="仿宋_GB2312"/>
          <w:color w:val="000000"/>
          <w:sz w:val="32"/>
          <w:szCs w:val="32"/>
          <w:shd w:val="clear" w:color="auto" w:fill="FFFFFF"/>
        </w:rPr>
        <w:t xml:space="preserve">  及时互通有关河流水文、水资源、水利工程、断面水质情况，涉河基础地理信息、自然资源资产产权情况；工业污染源排放、农业面源污染、畜禽养殖污染、渔业养殖污染、城镇生活污水、城市黑臭水体情况；其他与河长制工作相关的资料等。</w:t>
      </w:r>
    </w:p>
    <w:p w14:paraId="3ACA574E">
      <w:pPr>
        <w:spacing w:line="570" w:lineRule="exact"/>
        <w:ind w:firstLine="640" w:firstLineChars="200"/>
        <w:jc w:val="left"/>
        <w:rPr>
          <w:rFonts w:eastAsia="仿宋_GB2312"/>
          <w:color w:val="000000"/>
          <w:sz w:val="32"/>
          <w:szCs w:val="32"/>
          <w:shd w:val="clear" w:color="auto" w:fill="FFFFFF"/>
        </w:rPr>
      </w:pPr>
      <w:r>
        <w:rPr>
          <w:rFonts w:eastAsia="黑体"/>
          <w:color w:val="000000"/>
          <w:sz w:val="32"/>
          <w:szCs w:val="32"/>
          <w:shd w:val="clear" w:color="auto" w:fill="FFFFFF"/>
        </w:rPr>
        <w:t>第八条</w:t>
      </w:r>
      <w:r>
        <w:rPr>
          <w:rFonts w:eastAsia="仿宋_GB2312"/>
          <w:color w:val="000000"/>
          <w:sz w:val="32"/>
          <w:szCs w:val="32"/>
          <w:shd w:val="clear" w:color="auto" w:fill="FFFFFF"/>
        </w:rPr>
        <w:t xml:space="preserve">  加强</w:t>
      </w:r>
      <w:r>
        <w:rPr>
          <w:rStyle w:val="10"/>
          <w:rFonts w:ascii="Times New Roman" w:eastAsia="仿宋_GB2312"/>
          <w:color w:val="000000"/>
          <w:sz w:val="32"/>
          <w:szCs w:val="32"/>
        </w:rPr>
        <w:t>水利、环保、住建、国土、交通、农业、林业等</w:t>
      </w:r>
      <w:r>
        <w:rPr>
          <w:rFonts w:eastAsia="仿宋_GB2312"/>
          <w:color w:val="000000"/>
          <w:sz w:val="32"/>
          <w:szCs w:val="32"/>
          <w:shd w:val="clear" w:color="auto" w:fill="FFFFFF"/>
        </w:rPr>
        <w:t>多部门软硬件数据的统一联网，打通信息瓶颈，做到数据互通、资源共享，实现对河道水域、湿地等的远程监视、监测和监控，提高河道管理现代化水平。</w:t>
      </w:r>
    </w:p>
    <w:p w14:paraId="151C212E">
      <w:pPr>
        <w:spacing w:before="156" w:beforeLines="50" w:after="156" w:afterLines="50" w:line="570" w:lineRule="exact"/>
        <w:jc w:val="center"/>
        <w:rPr>
          <w:rFonts w:eastAsia="黑体"/>
          <w:color w:val="000000"/>
          <w:sz w:val="32"/>
          <w:szCs w:val="32"/>
          <w:shd w:val="clear" w:color="auto" w:fill="FFFFFF"/>
        </w:rPr>
      </w:pPr>
      <w:r>
        <w:rPr>
          <w:rFonts w:eastAsia="黑体"/>
          <w:color w:val="000000"/>
          <w:sz w:val="32"/>
          <w:szCs w:val="32"/>
          <w:shd w:val="clear" w:color="auto" w:fill="FFFFFF"/>
        </w:rPr>
        <w:t>第四章  联合检查</w:t>
      </w:r>
    </w:p>
    <w:p w14:paraId="5474FFA9">
      <w:pPr>
        <w:spacing w:line="570" w:lineRule="exact"/>
        <w:ind w:firstLine="640"/>
        <w:jc w:val="left"/>
        <w:rPr>
          <w:rFonts w:eastAsia="仿宋_GB2312"/>
          <w:color w:val="000000"/>
          <w:sz w:val="32"/>
          <w:szCs w:val="32"/>
          <w:shd w:val="clear" w:color="auto" w:fill="FFFFFF"/>
        </w:rPr>
      </w:pPr>
      <w:r>
        <w:rPr>
          <w:rFonts w:eastAsia="黑体"/>
          <w:color w:val="000000"/>
          <w:sz w:val="32"/>
          <w:szCs w:val="32"/>
          <w:shd w:val="clear" w:color="auto" w:fill="FFFFFF"/>
        </w:rPr>
        <w:t>第九条</w:t>
      </w:r>
      <w:r>
        <w:rPr>
          <w:rFonts w:eastAsia="仿宋_GB2312"/>
          <w:color w:val="000000"/>
          <w:sz w:val="32"/>
          <w:szCs w:val="32"/>
          <w:shd w:val="clear" w:color="auto" w:fill="FFFFFF"/>
        </w:rPr>
        <w:t xml:space="preserve">  根据不同阶段的工作重点，由市河长制办公室统一负责组织，各成员单位参加，分组开展河长制工作检查。检查原则上每季度一次，可结合工作督察同步进行。</w:t>
      </w:r>
    </w:p>
    <w:p w14:paraId="111FD3D1">
      <w:pPr>
        <w:spacing w:line="570" w:lineRule="exact"/>
        <w:ind w:firstLine="640"/>
        <w:jc w:val="left"/>
        <w:rPr>
          <w:rFonts w:eastAsia="仿宋_GB2312"/>
          <w:color w:val="000000"/>
          <w:sz w:val="32"/>
          <w:szCs w:val="32"/>
          <w:shd w:val="clear" w:color="auto" w:fill="FFFFFF"/>
        </w:rPr>
      </w:pPr>
      <w:r>
        <w:rPr>
          <w:rFonts w:eastAsia="黑体"/>
          <w:color w:val="000000"/>
          <w:sz w:val="32"/>
          <w:szCs w:val="32"/>
          <w:shd w:val="clear" w:color="auto" w:fill="FFFFFF"/>
        </w:rPr>
        <w:t>第十条</w:t>
      </w:r>
      <w:r>
        <w:rPr>
          <w:rFonts w:eastAsia="仿宋_GB2312"/>
          <w:color w:val="000000"/>
          <w:sz w:val="32"/>
          <w:szCs w:val="32"/>
          <w:shd w:val="clear" w:color="auto" w:fill="FFFFFF"/>
        </w:rPr>
        <w:t xml:space="preserve">  检查结束后，市河长制办公室应及时将检查结果和发现的问题告知有关部门；有关部门要根据职责分工督促有关镇（街道）做好问题整改落实，并将相关情况反馈市河长制办公室。</w:t>
      </w:r>
    </w:p>
    <w:p w14:paraId="10936076">
      <w:pPr>
        <w:spacing w:before="156" w:beforeLines="50" w:after="156" w:afterLines="50" w:line="570" w:lineRule="exact"/>
        <w:jc w:val="center"/>
        <w:rPr>
          <w:rStyle w:val="10"/>
          <w:rFonts w:ascii="Times New Roman" w:eastAsia="黑体"/>
          <w:color w:val="000000"/>
          <w:sz w:val="32"/>
          <w:szCs w:val="32"/>
        </w:rPr>
      </w:pPr>
      <w:r>
        <w:rPr>
          <w:rStyle w:val="10"/>
          <w:rFonts w:ascii="Times New Roman" w:hAnsi="黑体" w:eastAsia="黑体"/>
          <w:color w:val="000000"/>
          <w:sz w:val="32"/>
          <w:szCs w:val="32"/>
        </w:rPr>
        <w:t>第五章</w:t>
      </w:r>
      <w:r>
        <w:rPr>
          <w:rStyle w:val="10"/>
          <w:rFonts w:ascii="Times New Roman" w:eastAsia="黑体"/>
          <w:color w:val="000000"/>
          <w:sz w:val="32"/>
          <w:szCs w:val="32"/>
        </w:rPr>
        <w:t xml:space="preserve">  联合执法</w:t>
      </w:r>
    </w:p>
    <w:p w14:paraId="680303A6">
      <w:pPr>
        <w:spacing w:line="570" w:lineRule="exact"/>
        <w:ind w:firstLine="640"/>
        <w:jc w:val="left"/>
        <w:rPr>
          <w:rStyle w:val="10"/>
          <w:rFonts w:ascii="Times New Roman" w:eastAsia="仿宋_GB2312"/>
          <w:color w:val="000000"/>
          <w:sz w:val="32"/>
          <w:szCs w:val="32"/>
        </w:rPr>
      </w:pPr>
      <w:r>
        <w:rPr>
          <w:rStyle w:val="10"/>
          <w:rFonts w:ascii="Times New Roman" w:eastAsia="黑体"/>
          <w:color w:val="000000"/>
          <w:sz w:val="32"/>
          <w:szCs w:val="32"/>
        </w:rPr>
        <w:t>第十一条</w:t>
      </w:r>
      <w:r>
        <w:rPr>
          <w:rStyle w:val="10"/>
          <w:rFonts w:ascii="Times New Roman" w:eastAsia="仿宋_GB2312"/>
          <w:color w:val="000000"/>
          <w:sz w:val="32"/>
          <w:szCs w:val="32"/>
        </w:rPr>
        <w:t xml:space="preserve">  日常执法联动</w:t>
      </w:r>
    </w:p>
    <w:p w14:paraId="420D1788">
      <w:pPr>
        <w:spacing w:line="570" w:lineRule="exact"/>
        <w:ind w:firstLine="640"/>
        <w:jc w:val="left"/>
        <w:rPr>
          <w:rStyle w:val="10"/>
          <w:rFonts w:ascii="Times New Roman" w:eastAsia="仿宋_GB2312"/>
          <w:color w:val="000000"/>
          <w:sz w:val="32"/>
          <w:szCs w:val="32"/>
        </w:rPr>
      </w:pPr>
      <w:r>
        <w:rPr>
          <w:rStyle w:val="10"/>
          <w:rFonts w:ascii="Times New Roman" w:eastAsia="仿宋_GB2312"/>
          <w:color w:val="000000"/>
          <w:sz w:val="32"/>
          <w:szCs w:val="32"/>
        </w:rPr>
        <w:t>水利、环保、公安等部门在日常执法检查中发现涉及本部门管辖权限以外的涉河违法案件和线索时，应及时告知或移送有管辖权的部门依法查处，并积极协助配合做好调查取证工作。水利、环保等部门在执法中遇到阻碍执法、暴力执法等行为时，公安部门应及时依法处置。</w:t>
      </w:r>
    </w:p>
    <w:p w14:paraId="7475ABF9">
      <w:pPr>
        <w:spacing w:line="570" w:lineRule="exact"/>
        <w:ind w:firstLine="640"/>
        <w:jc w:val="left"/>
        <w:rPr>
          <w:rStyle w:val="10"/>
          <w:rFonts w:ascii="Times New Roman" w:eastAsia="仿宋_GB2312"/>
          <w:color w:val="000000"/>
          <w:sz w:val="32"/>
          <w:szCs w:val="32"/>
        </w:rPr>
      </w:pPr>
      <w:r>
        <w:rPr>
          <w:rStyle w:val="10"/>
          <w:rFonts w:ascii="Times New Roman" w:eastAsia="黑体"/>
          <w:color w:val="000000"/>
          <w:sz w:val="32"/>
          <w:szCs w:val="32"/>
        </w:rPr>
        <w:t>第十二条</w:t>
      </w:r>
      <w:r>
        <w:rPr>
          <w:rStyle w:val="10"/>
          <w:rFonts w:ascii="Times New Roman" w:eastAsia="仿宋_GB2312"/>
          <w:color w:val="000000"/>
          <w:sz w:val="32"/>
          <w:szCs w:val="32"/>
        </w:rPr>
        <w:t xml:space="preserve">  专项联合执法</w:t>
      </w:r>
    </w:p>
    <w:p w14:paraId="6A6C58CE">
      <w:pPr>
        <w:spacing w:line="570" w:lineRule="exact"/>
        <w:ind w:firstLine="640" w:firstLineChars="200"/>
        <w:jc w:val="left"/>
        <w:rPr>
          <w:rStyle w:val="10"/>
          <w:rFonts w:ascii="Times New Roman" w:eastAsia="仿宋_GB2312"/>
          <w:color w:val="000000"/>
          <w:sz w:val="32"/>
          <w:szCs w:val="32"/>
        </w:rPr>
      </w:pPr>
      <w:r>
        <w:rPr>
          <w:rStyle w:val="10"/>
          <w:rFonts w:ascii="Times New Roman" w:eastAsia="仿宋_GB2312"/>
          <w:color w:val="000000"/>
          <w:sz w:val="32"/>
          <w:szCs w:val="32"/>
        </w:rPr>
        <w:t>根据工作需要，在市河长制办公室的统一协调下，定期或不定期地组织水利、环保、公安等相关部门执法人员，针对涉河违法行为多发、频发的地区或领域进行联合执法，集中时间、集中执法力量联合开展专项治理或集中整治行动，严厉打击涉河违法行为，维护河道管理秩序。</w:t>
      </w:r>
    </w:p>
    <w:p w14:paraId="46CA919E">
      <w:pPr>
        <w:spacing w:line="570" w:lineRule="exact"/>
        <w:rPr>
          <w:color w:val="000000"/>
        </w:rPr>
      </w:pPr>
    </w:p>
    <w:p w14:paraId="0CA9E751">
      <w:pPr>
        <w:spacing w:line="570" w:lineRule="exact"/>
        <w:rPr>
          <w:rFonts w:eastAsia="仿宋_GB2312"/>
          <w:color w:val="000000"/>
          <w:sz w:val="32"/>
          <w:szCs w:val="32"/>
        </w:rPr>
      </w:pPr>
    </w:p>
    <w:p w14:paraId="75EB45FB">
      <w:pPr>
        <w:spacing w:line="570" w:lineRule="exact"/>
        <w:rPr>
          <w:rFonts w:eastAsia="仿宋_GB2312"/>
          <w:color w:val="000000"/>
          <w:sz w:val="32"/>
          <w:szCs w:val="32"/>
        </w:rPr>
      </w:pPr>
    </w:p>
    <w:p w14:paraId="591A0561">
      <w:pPr>
        <w:spacing w:line="570" w:lineRule="exact"/>
        <w:rPr>
          <w:rFonts w:eastAsia="仿宋_GB2312"/>
          <w:color w:val="000000"/>
          <w:sz w:val="32"/>
          <w:szCs w:val="32"/>
        </w:rPr>
      </w:pPr>
    </w:p>
    <w:p w14:paraId="6746D095">
      <w:pPr>
        <w:spacing w:line="570" w:lineRule="exact"/>
        <w:rPr>
          <w:rFonts w:eastAsia="仿宋_GB2312"/>
          <w:color w:val="000000"/>
          <w:sz w:val="32"/>
          <w:szCs w:val="32"/>
        </w:rPr>
      </w:pPr>
    </w:p>
    <w:p w14:paraId="026D63E3">
      <w:pPr>
        <w:spacing w:line="570" w:lineRule="exact"/>
        <w:rPr>
          <w:rFonts w:eastAsia="仿宋_GB2312"/>
          <w:color w:val="000000"/>
          <w:sz w:val="32"/>
          <w:szCs w:val="32"/>
        </w:rPr>
      </w:pPr>
    </w:p>
    <w:p w14:paraId="04AE2BF2">
      <w:pPr>
        <w:spacing w:line="570" w:lineRule="exact"/>
        <w:jc w:val="center"/>
        <w:rPr>
          <w:rFonts w:eastAsia="方正小标宋简体"/>
          <w:color w:val="000000"/>
          <w:sz w:val="44"/>
          <w:szCs w:val="32"/>
        </w:rPr>
      </w:pPr>
      <w:r>
        <w:rPr>
          <w:rFonts w:hAnsi="方正小标宋简体" w:eastAsia="方正小标宋简体"/>
          <w:color w:val="000000"/>
          <w:sz w:val="44"/>
          <w:szCs w:val="32"/>
        </w:rPr>
        <w:t>乳山市河长制信息报送制度</w:t>
      </w:r>
    </w:p>
    <w:p w14:paraId="393F0356">
      <w:pPr>
        <w:spacing w:line="570" w:lineRule="exact"/>
        <w:jc w:val="center"/>
        <w:rPr>
          <w:rFonts w:eastAsia="华文中宋"/>
          <w:b/>
          <w:color w:val="000000"/>
          <w:sz w:val="11"/>
          <w:szCs w:val="11"/>
        </w:rPr>
      </w:pPr>
    </w:p>
    <w:p w14:paraId="0D04EB4A">
      <w:pPr>
        <w:spacing w:after="156" w:afterLines="50" w:line="570" w:lineRule="exact"/>
        <w:jc w:val="center"/>
        <w:rPr>
          <w:rFonts w:eastAsia="黑体"/>
          <w:color w:val="000000"/>
          <w:kern w:val="0"/>
          <w:sz w:val="32"/>
          <w:szCs w:val="32"/>
        </w:rPr>
      </w:pPr>
      <w:r>
        <w:rPr>
          <w:rFonts w:eastAsia="黑体"/>
          <w:color w:val="000000"/>
          <w:kern w:val="0"/>
          <w:sz w:val="32"/>
          <w:szCs w:val="32"/>
        </w:rPr>
        <w:t>第一章  总</w:t>
      </w:r>
      <w:r>
        <w:rPr>
          <w:rFonts w:hint="eastAsia" w:eastAsia="黑体"/>
          <w:color w:val="000000"/>
          <w:kern w:val="0"/>
          <w:sz w:val="32"/>
          <w:szCs w:val="32"/>
        </w:rPr>
        <w:t xml:space="preserve">  </w:t>
      </w:r>
      <w:r>
        <w:rPr>
          <w:rFonts w:eastAsia="黑体"/>
          <w:color w:val="000000"/>
          <w:kern w:val="0"/>
          <w:sz w:val="32"/>
          <w:szCs w:val="32"/>
        </w:rPr>
        <w:t>则</w:t>
      </w:r>
    </w:p>
    <w:p w14:paraId="58C56C79">
      <w:pPr>
        <w:spacing w:line="570" w:lineRule="exact"/>
        <w:ind w:firstLine="640" w:firstLineChars="200"/>
        <w:rPr>
          <w:rFonts w:eastAsia="仿宋_GB2312"/>
          <w:color w:val="000000"/>
          <w:sz w:val="32"/>
          <w:szCs w:val="32"/>
        </w:rPr>
      </w:pPr>
      <w:r>
        <w:rPr>
          <w:rFonts w:eastAsia="黑体"/>
          <w:color w:val="000000"/>
          <w:kern w:val="0"/>
          <w:sz w:val="32"/>
          <w:szCs w:val="32"/>
        </w:rPr>
        <w:t>第一条</w:t>
      </w:r>
      <w:r>
        <w:rPr>
          <w:rFonts w:eastAsia="仿宋_GB2312"/>
          <w:color w:val="000000"/>
          <w:sz w:val="32"/>
          <w:szCs w:val="32"/>
        </w:rPr>
        <w:t xml:space="preserve">  为及时掌握河长制工作动态，强化工作责任，提高工作效率，确保河长制各项工作顺利推进，根据《乳山市全面实行河长制工作方案》关于“建立信息报送制度”的要求，结合工作实际，制定本制度。</w:t>
      </w:r>
    </w:p>
    <w:p w14:paraId="324CE638">
      <w:pPr>
        <w:widowControl/>
        <w:spacing w:line="570" w:lineRule="exact"/>
        <w:ind w:firstLine="640" w:firstLineChars="200"/>
        <w:jc w:val="left"/>
        <w:rPr>
          <w:rFonts w:eastAsia="仿宋_GB2312"/>
          <w:color w:val="000000"/>
          <w:sz w:val="32"/>
          <w:szCs w:val="32"/>
        </w:rPr>
      </w:pPr>
      <w:r>
        <w:rPr>
          <w:rFonts w:eastAsia="黑体"/>
          <w:color w:val="000000"/>
          <w:kern w:val="0"/>
          <w:sz w:val="32"/>
          <w:szCs w:val="32"/>
        </w:rPr>
        <w:t xml:space="preserve">第二条  </w:t>
      </w:r>
      <w:r>
        <w:rPr>
          <w:rFonts w:eastAsia="仿宋_GB2312"/>
          <w:color w:val="000000"/>
          <w:sz w:val="32"/>
          <w:szCs w:val="32"/>
        </w:rPr>
        <w:t>本制度所称信息包括专报信息、通报信息、政务简报信息、网络平台信息和工作报告。</w:t>
      </w:r>
    </w:p>
    <w:p w14:paraId="009D1D82">
      <w:pPr>
        <w:widowControl/>
        <w:spacing w:line="570" w:lineRule="exact"/>
        <w:ind w:firstLine="640" w:firstLineChars="200"/>
        <w:jc w:val="left"/>
        <w:rPr>
          <w:rFonts w:eastAsia="仿宋_GB2312"/>
          <w:color w:val="000000"/>
          <w:sz w:val="32"/>
          <w:szCs w:val="32"/>
        </w:rPr>
      </w:pPr>
      <w:r>
        <w:rPr>
          <w:rFonts w:eastAsia="黑体"/>
          <w:color w:val="000000"/>
          <w:kern w:val="0"/>
          <w:sz w:val="32"/>
          <w:szCs w:val="32"/>
        </w:rPr>
        <w:t xml:space="preserve">第三条  </w:t>
      </w:r>
      <w:r>
        <w:rPr>
          <w:rFonts w:eastAsia="仿宋_GB2312"/>
          <w:color w:val="000000"/>
          <w:sz w:val="32"/>
          <w:szCs w:val="32"/>
        </w:rPr>
        <w:t>信息报送要求</w:t>
      </w:r>
    </w:p>
    <w:p w14:paraId="2460CC05">
      <w:pPr>
        <w:widowControl/>
        <w:spacing w:line="570" w:lineRule="exact"/>
        <w:ind w:firstLine="640" w:firstLineChars="200"/>
        <w:jc w:val="left"/>
        <w:rPr>
          <w:rFonts w:eastAsia="仿宋_GB2312"/>
          <w:color w:val="000000"/>
          <w:kern w:val="0"/>
          <w:sz w:val="32"/>
          <w:szCs w:val="32"/>
        </w:rPr>
      </w:pPr>
      <w:r>
        <w:rPr>
          <w:rFonts w:eastAsia="仿宋_GB2312"/>
          <w:color w:val="000000"/>
          <w:sz w:val="32"/>
          <w:szCs w:val="32"/>
        </w:rPr>
        <w:t>（一）</w:t>
      </w:r>
      <w:r>
        <w:rPr>
          <w:rFonts w:eastAsia="仿宋_GB2312"/>
          <w:color w:val="000000"/>
          <w:kern w:val="0"/>
          <w:sz w:val="32"/>
          <w:szCs w:val="32"/>
        </w:rPr>
        <w:t>及时高效。第一时间反映河长制工作进展情况和重点、难点、热点问题，做到重要信息不迟报、不漏报、不误报。</w:t>
      </w:r>
    </w:p>
    <w:p w14:paraId="07553486">
      <w:pPr>
        <w:widowControl/>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（二）准确精炼。文字表述应简明扼要、概括性强，内容要有理有据，有关数据应认真核实。</w:t>
      </w:r>
    </w:p>
    <w:p w14:paraId="1DCED9B0">
      <w:pPr>
        <w:widowControl/>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（三）</w:t>
      </w:r>
      <w:r>
        <w:rPr>
          <w:rFonts w:eastAsia="仿宋_GB2312"/>
          <w:color w:val="000000"/>
          <w:sz w:val="32"/>
          <w:szCs w:val="32"/>
        </w:rPr>
        <w:t>真实可靠。所报信息</w:t>
      </w:r>
      <w:r>
        <w:rPr>
          <w:rFonts w:eastAsia="仿宋_GB2312"/>
          <w:color w:val="000000"/>
          <w:kern w:val="0"/>
          <w:sz w:val="32"/>
          <w:szCs w:val="32"/>
        </w:rPr>
        <w:t>应实事求是，做到成绩不浮夸，问题不隐瞒。</w:t>
      </w:r>
    </w:p>
    <w:p w14:paraId="30EBBA74">
      <w:pPr>
        <w:widowControl/>
        <w:spacing w:before="156" w:beforeLines="50" w:after="156" w:afterLines="50" w:line="570" w:lineRule="exact"/>
        <w:jc w:val="center"/>
        <w:rPr>
          <w:rFonts w:eastAsia="黑体"/>
          <w:color w:val="000000"/>
          <w:kern w:val="0"/>
          <w:sz w:val="32"/>
          <w:szCs w:val="32"/>
        </w:rPr>
      </w:pPr>
      <w:r>
        <w:rPr>
          <w:rFonts w:hAnsi="黑体" w:eastAsia="黑体"/>
          <w:color w:val="000000"/>
          <w:kern w:val="0"/>
          <w:sz w:val="32"/>
          <w:szCs w:val="32"/>
        </w:rPr>
        <w:t>第二章</w:t>
      </w:r>
      <w:r>
        <w:rPr>
          <w:rFonts w:eastAsia="黑体"/>
          <w:color w:val="000000"/>
          <w:kern w:val="0"/>
          <w:sz w:val="32"/>
          <w:szCs w:val="32"/>
        </w:rPr>
        <w:t xml:space="preserve">  </w:t>
      </w:r>
      <w:r>
        <w:rPr>
          <w:rFonts w:hAnsi="黑体" w:eastAsia="黑体"/>
          <w:color w:val="000000"/>
          <w:kern w:val="0"/>
          <w:sz w:val="32"/>
          <w:szCs w:val="32"/>
        </w:rPr>
        <w:t>专报信息</w:t>
      </w:r>
    </w:p>
    <w:p w14:paraId="507B2E81">
      <w:pPr>
        <w:spacing w:line="570" w:lineRule="exact"/>
        <w:ind w:firstLine="640" w:firstLineChars="200"/>
        <w:rPr>
          <w:rFonts w:eastAsia="仿宋_GB2312"/>
          <w:color w:val="000000"/>
          <w:kern w:val="0"/>
          <w:sz w:val="32"/>
          <w:szCs w:val="32"/>
        </w:rPr>
      </w:pPr>
      <w:r>
        <w:rPr>
          <w:rFonts w:eastAsia="黑体"/>
          <w:color w:val="000000"/>
          <w:kern w:val="0"/>
          <w:sz w:val="32"/>
          <w:szCs w:val="32"/>
        </w:rPr>
        <w:t xml:space="preserve">第四条  </w:t>
      </w:r>
      <w:r>
        <w:rPr>
          <w:rFonts w:eastAsia="仿宋_GB2312"/>
          <w:color w:val="000000"/>
          <w:kern w:val="0"/>
          <w:sz w:val="32"/>
          <w:szCs w:val="32"/>
        </w:rPr>
        <w:t>专报信息的主要内容包括市总河长、副总河长、河长批办事项；河长制工作中出现的重大突发性事件；需要协调的跨市区、跨部门的重大问题；反映地方创新性、经验性、苗头性、问题性、建议性等方面的重要信息；新闻媒体、网络反映的河长制热点舆情及处置情况等。</w:t>
      </w:r>
    </w:p>
    <w:p w14:paraId="022A379D">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第五条</w:t>
      </w:r>
      <w:r>
        <w:rPr>
          <w:rFonts w:eastAsia="仿宋_GB2312"/>
          <w:color w:val="000000"/>
          <w:kern w:val="0"/>
          <w:sz w:val="32"/>
          <w:szCs w:val="32"/>
        </w:rPr>
        <w:t xml:space="preserve">  专报信息实行一事一报，由市河长制办公室成员单位或各镇（街道）河长制办公室负责报送。</w:t>
      </w:r>
    </w:p>
    <w:p w14:paraId="35EE599E">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第六条</w:t>
      </w:r>
      <w:r>
        <w:rPr>
          <w:rFonts w:eastAsia="仿宋_GB2312"/>
          <w:color w:val="000000"/>
          <w:kern w:val="0"/>
          <w:sz w:val="32"/>
          <w:szCs w:val="32"/>
        </w:rPr>
        <w:t xml:space="preserve">  市河长制办公室负责对专报信息进行编辑、审核、校对，经市河长制办公室主任签发后报市总河长、副总河长、河长。</w:t>
      </w:r>
    </w:p>
    <w:p w14:paraId="2DEB89DA">
      <w:pPr>
        <w:widowControl/>
        <w:spacing w:before="156" w:beforeLines="50" w:after="156" w:afterLines="50" w:line="570" w:lineRule="exact"/>
        <w:jc w:val="center"/>
        <w:rPr>
          <w:rFonts w:eastAsia="仿宋_GB2312"/>
          <w:color w:val="000000"/>
          <w:kern w:val="0"/>
          <w:sz w:val="32"/>
          <w:szCs w:val="32"/>
        </w:rPr>
      </w:pPr>
      <w:r>
        <w:rPr>
          <w:rFonts w:eastAsia="黑体"/>
          <w:color w:val="000000"/>
          <w:kern w:val="0"/>
          <w:sz w:val="32"/>
          <w:szCs w:val="32"/>
        </w:rPr>
        <w:t>第三章  通报信息</w:t>
      </w:r>
    </w:p>
    <w:p w14:paraId="1C98D36B">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第七条</w:t>
      </w:r>
      <w:r>
        <w:rPr>
          <w:rFonts w:eastAsia="仿宋_GB2312"/>
          <w:color w:val="000000"/>
          <w:kern w:val="0"/>
          <w:sz w:val="32"/>
          <w:szCs w:val="32"/>
        </w:rPr>
        <w:t xml:space="preserve">  通报信息的主要内容包括市总河长、副总河长、河长重要工作部署落实情况；河长制年度工作任务、重点工作推进情况；重点督办事项处理进度和完成情况；奖励表彰、通报批评和责任追究等。</w:t>
      </w:r>
    </w:p>
    <w:p w14:paraId="781A810D">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第八条</w:t>
      </w:r>
      <w:r>
        <w:rPr>
          <w:rFonts w:eastAsia="仿宋_GB2312"/>
          <w:color w:val="000000"/>
          <w:kern w:val="0"/>
          <w:sz w:val="32"/>
          <w:szCs w:val="32"/>
        </w:rPr>
        <w:t xml:space="preserve">  通报信息由市河长制办公室进行编辑、审核、校对，经市河长制办公室负责人签发后发布。涉及奖励表彰、通报批评和责任追究等重大事项需提交市总河长会议研究确定。</w:t>
      </w:r>
    </w:p>
    <w:p w14:paraId="3474AF1C">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第九条</w:t>
      </w:r>
      <w:r>
        <w:rPr>
          <w:rFonts w:eastAsia="仿宋_GB2312"/>
          <w:color w:val="000000"/>
          <w:kern w:val="0"/>
          <w:sz w:val="32"/>
          <w:szCs w:val="32"/>
        </w:rPr>
        <w:t xml:space="preserve">  通报信息的发送范围包括市总河长、副总河长、河长，市河长制办公室成员单位，镇（街道）总河长、河长和镇级河长制办公室。</w:t>
      </w:r>
    </w:p>
    <w:p w14:paraId="764E5867">
      <w:pPr>
        <w:widowControl/>
        <w:spacing w:before="156" w:beforeLines="50" w:after="156" w:afterLines="50" w:line="570" w:lineRule="exact"/>
        <w:jc w:val="center"/>
        <w:rPr>
          <w:rFonts w:eastAsia="黑体"/>
          <w:color w:val="000000"/>
          <w:kern w:val="0"/>
          <w:sz w:val="32"/>
          <w:szCs w:val="32"/>
        </w:rPr>
      </w:pPr>
      <w:r>
        <w:rPr>
          <w:rFonts w:eastAsia="黑体"/>
          <w:color w:val="000000"/>
          <w:kern w:val="0"/>
          <w:sz w:val="32"/>
          <w:szCs w:val="32"/>
        </w:rPr>
        <w:t>第四章  政务简报信息</w:t>
      </w:r>
    </w:p>
    <w:p w14:paraId="6C222DC1">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第十条</w:t>
      </w:r>
      <w:r>
        <w:rPr>
          <w:rFonts w:eastAsia="仿宋_GB2312"/>
          <w:color w:val="000000"/>
          <w:kern w:val="0"/>
          <w:sz w:val="32"/>
          <w:szCs w:val="32"/>
        </w:rPr>
        <w:t xml:space="preserve">  政务简报信息的主要内容包括河长制工作动态、工作部署；各镇（街道）、各单位的新思路、新举措、典型做法、先进经验及工作创新等。</w:t>
      </w:r>
    </w:p>
    <w:p w14:paraId="1E10E884">
      <w:pPr>
        <w:widowControl/>
        <w:spacing w:line="570" w:lineRule="exact"/>
        <w:ind w:firstLine="640" w:firstLineChars="200"/>
        <w:rPr>
          <w:rFonts w:eastAsia="仿宋_GB2312"/>
          <w:color w:val="000000"/>
          <w:kern w:val="0"/>
          <w:sz w:val="32"/>
          <w:szCs w:val="32"/>
        </w:rPr>
      </w:pPr>
      <w:r>
        <w:rPr>
          <w:rFonts w:eastAsia="黑体"/>
          <w:color w:val="000000"/>
          <w:kern w:val="0"/>
          <w:sz w:val="32"/>
          <w:szCs w:val="32"/>
        </w:rPr>
        <w:t>第十一条</w:t>
      </w:r>
      <w:r>
        <w:rPr>
          <w:rFonts w:eastAsia="仿宋_GB2312"/>
          <w:color w:val="000000"/>
          <w:kern w:val="0"/>
          <w:sz w:val="32"/>
          <w:szCs w:val="32"/>
        </w:rPr>
        <w:t xml:space="preserve">  政务简报信息由市河长制办公室成员单位或各镇（街道）河长制办公室负责报送，市河长制办公室负责编辑、审核、校对，经市河长制办公室负责人签发后对外发送。</w:t>
      </w:r>
    </w:p>
    <w:p w14:paraId="3659086D">
      <w:pPr>
        <w:widowControl/>
        <w:spacing w:line="570" w:lineRule="exact"/>
        <w:ind w:firstLine="640" w:firstLineChars="200"/>
        <w:rPr>
          <w:rFonts w:eastAsia="仿宋_GB2312"/>
          <w:color w:val="000000"/>
          <w:kern w:val="0"/>
          <w:sz w:val="32"/>
          <w:szCs w:val="32"/>
        </w:rPr>
      </w:pPr>
      <w:r>
        <w:rPr>
          <w:rFonts w:eastAsia="黑体"/>
          <w:color w:val="000000"/>
          <w:kern w:val="0"/>
          <w:sz w:val="32"/>
          <w:szCs w:val="32"/>
        </w:rPr>
        <w:t>第十二条</w:t>
      </w:r>
      <w:r>
        <w:rPr>
          <w:rFonts w:eastAsia="仿宋_GB2312"/>
          <w:color w:val="000000"/>
          <w:kern w:val="0"/>
          <w:sz w:val="32"/>
          <w:szCs w:val="32"/>
        </w:rPr>
        <w:t xml:space="preserve">  政务简报信息的发送范围主要包括威海市河长制办公室，市委、市人大、市政府、市政协、市纪委，市级总河长、副总河长、河长，市级河长制办公室成员单位，镇（街道）级总河长、河长，镇（街道）河长制办公室。</w:t>
      </w:r>
    </w:p>
    <w:p w14:paraId="4B30C0C1">
      <w:pPr>
        <w:widowControl/>
        <w:spacing w:before="156" w:beforeLines="50" w:after="156" w:afterLines="50" w:line="570" w:lineRule="exact"/>
        <w:jc w:val="center"/>
        <w:rPr>
          <w:rFonts w:eastAsia="黑体"/>
          <w:color w:val="000000"/>
          <w:kern w:val="0"/>
          <w:sz w:val="32"/>
          <w:szCs w:val="32"/>
        </w:rPr>
      </w:pPr>
      <w:r>
        <w:rPr>
          <w:rFonts w:eastAsia="黑体"/>
          <w:color w:val="000000"/>
          <w:kern w:val="0"/>
          <w:sz w:val="32"/>
          <w:szCs w:val="32"/>
        </w:rPr>
        <w:t>第五章  网络平台信息</w:t>
      </w:r>
    </w:p>
    <w:p w14:paraId="11DB34DA">
      <w:pPr>
        <w:widowControl/>
        <w:spacing w:line="570" w:lineRule="exact"/>
        <w:ind w:firstLine="640" w:firstLineChars="200"/>
        <w:rPr>
          <w:rFonts w:eastAsia="仿宋_GB2312"/>
          <w:color w:val="000000"/>
          <w:kern w:val="0"/>
          <w:sz w:val="32"/>
          <w:szCs w:val="32"/>
        </w:rPr>
      </w:pPr>
      <w:r>
        <w:rPr>
          <w:rFonts w:eastAsia="黑体"/>
          <w:color w:val="000000"/>
          <w:kern w:val="0"/>
          <w:sz w:val="32"/>
          <w:szCs w:val="32"/>
        </w:rPr>
        <w:t>第十三条</w:t>
      </w:r>
      <w:r>
        <w:rPr>
          <w:rFonts w:eastAsia="仿宋_GB2312"/>
          <w:color w:val="000000"/>
          <w:kern w:val="0"/>
          <w:sz w:val="32"/>
          <w:szCs w:val="32"/>
        </w:rPr>
        <w:t xml:space="preserve">  网络平台信息的主要内容包括河长制工作动态、工作成效、社会各界关心的热点舆论等。</w:t>
      </w:r>
    </w:p>
    <w:p w14:paraId="107CD60E">
      <w:pPr>
        <w:widowControl/>
        <w:spacing w:line="570" w:lineRule="exact"/>
        <w:ind w:firstLine="640" w:firstLineChars="200"/>
        <w:rPr>
          <w:rFonts w:eastAsia="仿宋_GB2312"/>
          <w:color w:val="000000"/>
          <w:kern w:val="0"/>
          <w:sz w:val="32"/>
          <w:szCs w:val="32"/>
        </w:rPr>
      </w:pPr>
      <w:r>
        <w:rPr>
          <w:rFonts w:eastAsia="黑体"/>
          <w:color w:val="000000"/>
          <w:kern w:val="0"/>
          <w:sz w:val="32"/>
          <w:szCs w:val="32"/>
        </w:rPr>
        <w:t>第十四条</w:t>
      </w:r>
      <w:r>
        <w:rPr>
          <w:rFonts w:eastAsia="仿宋_GB2312"/>
          <w:color w:val="000000"/>
          <w:kern w:val="0"/>
          <w:sz w:val="32"/>
          <w:szCs w:val="32"/>
        </w:rPr>
        <w:t xml:space="preserve">  网络平台信息由市河长制办公室成员单位或镇（街道）河长制办公室负责报送，市河长制办公室负责编辑、审核、校对，经市河长制办公室负责人审定后由专人进行发布。</w:t>
      </w:r>
    </w:p>
    <w:p w14:paraId="2ED682F7">
      <w:pPr>
        <w:widowControl/>
        <w:spacing w:line="570" w:lineRule="exact"/>
        <w:ind w:firstLine="640" w:firstLineChars="200"/>
        <w:rPr>
          <w:rFonts w:eastAsia="仿宋_GB2312"/>
          <w:color w:val="000000"/>
          <w:kern w:val="0"/>
          <w:sz w:val="32"/>
          <w:szCs w:val="32"/>
        </w:rPr>
      </w:pPr>
      <w:r>
        <w:rPr>
          <w:rFonts w:eastAsia="黑体"/>
          <w:color w:val="000000"/>
          <w:kern w:val="0"/>
          <w:sz w:val="32"/>
          <w:szCs w:val="32"/>
        </w:rPr>
        <w:t>第十五条</w:t>
      </w:r>
      <w:r>
        <w:rPr>
          <w:rFonts w:eastAsia="仿宋_GB2312"/>
          <w:color w:val="000000"/>
          <w:kern w:val="0"/>
          <w:sz w:val="32"/>
          <w:szCs w:val="32"/>
        </w:rPr>
        <w:t xml:space="preserve">  网络平台信息面向社会进行公开发布。凡未经审核的信息严禁擅自上网发布，严禁涉密信息上网。</w:t>
      </w:r>
    </w:p>
    <w:p w14:paraId="237398FC">
      <w:pPr>
        <w:widowControl/>
        <w:spacing w:before="156" w:beforeLines="50" w:after="156" w:afterLines="50" w:line="570" w:lineRule="exact"/>
        <w:jc w:val="center"/>
        <w:rPr>
          <w:rFonts w:eastAsia="黑体"/>
          <w:color w:val="000000"/>
          <w:kern w:val="0"/>
          <w:sz w:val="32"/>
          <w:szCs w:val="32"/>
        </w:rPr>
      </w:pPr>
      <w:r>
        <w:rPr>
          <w:rFonts w:eastAsia="黑体"/>
          <w:color w:val="000000"/>
          <w:kern w:val="0"/>
          <w:sz w:val="32"/>
          <w:szCs w:val="32"/>
        </w:rPr>
        <w:t>第六章  工作报告</w:t>
      </w:r>
    </w:p>
    <w:p w14:paraId="4A0A0AA3">
      <w:pPr>
        <w:widowControl/>
        <w:spacing w:line="570" w:lineRule="exact"/>
        <w:ind w:firstLine="640" w:firstLineChars="200"/>
        <w:rPr>
          <w:rFonts w:eastAsia="仿宋_GB2312"/>
          <w:color w:val="000000"/>
          <w:kern w:val="0"/>
          <w:sz w:val="32"/>
          <w:szCs w:val="32"/>
        </w:rPr>
      </w:pPr>
      <w:r>
        <w:rPr>
          <w:rFonts w:eastAsia="黑体"/>
          <w:color w:val="000000"/>
          <w:kern w:val="0"/>
          <w:sz w:val="32"/>
          <w:szCs w:val="32"/>
        </w:rPr>
        <w:t>第十六条</w:t>
      </w:r>
      <w:r>
        <w:rPr>
          <w:rFonts w:eastAsia="仿宋_GB2312"/>
          <w:color w:val="000000"/>
          <w:kern w:val="0"/>
          <w:sz w:val="32"/>
          <w:szCs w:val="32"/>
        </w:rPr>
        <w:t xml:space="preserve">  工作报告的主要内容包括河长制工作进展情况，年度工作落实情况，市总河长、副总河长、河长部署事项落实情况等。</w:t>
      </w:r>
    </w:p>
    <w:p w14:paraId="0C489B2A">
      <w:pPr>
        <w:widowControl/>
        <w:spacing w:line="570" w:lineRule="exact"/>
        <w:ind w:firstLine="640" w:firstLineChars="200"/>
        <w:rPr>
          <w:rFonts w:eastAsia="仿宋_GB2312"/>
          <w:color w:val="000000"/>
          <w:kern w:val="0"/>
          <w:sz w:val="32"/>
          <w:szCs w:val="32"/>
        </w:rPr>
      </w:pPr>
      <w:r>
        <w:rPr>
          <w:rFonts w:eastAsia="黑体"/>
          <w:color w:val="000000"/>
          <w:kern w:val="0"/>
          <w:sz w:val="32"/>
          <w:szCs w:val="32"/>
        </w:rPr>
        <w:t>第十七条</w:t>
      </w:r>
      <w:r>
        <w:rPr>
          <w:rFonts w:eastAsia="仿宋_GB2312"/>
          <w:color w:val="000000"/>
          <w:kern w:val="0"/>
          <w:sz w:val="32"/>
          <w:szCs w:val="32"/>
        </w:rPr>
        <w:t xml:space="preserve">  工作报告由市河长联系单位、市河长制办公室有关成员单位、各镇（街道）河长制办公室负责报送。</w:t>
      </w:r>
    </w:p>
    <w:p w14:paraId="50BC14BB">
      <w:pPr>
        <w:widowControl/>
        <w:spacing w:line="570" w:lineRule="exact"/>
        <w:ind w:firstLine="640" w:firstLineChars="200"/>
        <w:rPr>
          <w:rFonts w:eastAsia="仿宋_GB2312"/>
          <w:color w:val="000000"/>
          <w:kern w:val="0"/>
          <w:sz w:val="32"/>
          <w:szCs w:val="32"/>
        </w:rPr>
      </w:pPr>
      <w:r>
        <w:rPr>
          <w:rFonts w:eastAsia="黑体"/>
          <w:color w:val="000000"/>
          <w:kern w:val="0"/>
          <w:sz w:val="32"/>
          <w:szCs w:val="32"/>
        </w:rPr>
        <w:t>第十八条</w:t>
      </w:r>
      <w:r>
        <w:rPr>
          <w:rFonts w:eastAsia="仿宋_GB2312"/>
          <w:color w:val="000000"/>
          <w:kern w:val="0"/>
          <w:sz w:val="32"/>
          <w:szCs w:val="32"/>
        </w:rPr>
        <w:t xml:space="preserve">  市河长联系单位和各镇（街道）河长制办公室每季度向市河长制办公室报送一次工作进展情况，并于每年12月31日前报送年度工作落实情况。市总河长、副总河长、河长部署事项落实情况根据要求按时报送。</w:t>
      </w:r>
    </w:p>
    <w:p w14:paraId="1ABDFB44">
      <w:pPr>
        <w:widowControl/>
        <w:spacing w:before="156" w:beforeLines="50" w:after="156" w:afterLines="50" w:line="570" w:lineRule="exact"/>
        <w:jc w:val="center"/>
        <w:rPr>
          <w:rFonts w:eastAsia="黑体"/>
          <w:color w:val="000000"/>
          <w:kern w:val="0"/>
          <w:sz w:val="32"/>
          <w:szCs w:val="32"/>
        </w:rPr>
      </w:pPr>
      <w:r>
        <w:rPr>
          <w:rFonts w:hAnsi="黑体" w:eastAsia="黑体"/>
          <w:color w:val="000000"/>
          <w:kern w:val="0"/>
          <w:sz w:val="32"/>
          <w:szCs w:val="32"/>
        </w:rPr>
        <w:t>第七章</w:t>
      </w:r>
      <w:r>
        <w:rPr>
          <w:rFonts w:eastAsia="黑体"/>
          <w:color w:val="000000"/>
          <w:kern w:val="0"/>
          <w:sz w:val="32"/>
          <w:szCs w:val="32"/>
        </w:rPr>
        <w:t xml:space="preserve">  </w:t>
      </w:r>
      <w:r>
        <w:rPr>
          <w:rFonts w:hAnsi="黑体" w:eastAsia="黑体"/>
          <w:color w:val="000000"/>
          <w:kern w:val="0"/>
          <w:sz w:val="32"/>
          <w:szCs w:val="32"/>
        </w:rPr>
        <w:t>附</w:t>
      </w:r>
      <w:r>
        <w:rPr>
          <w:rFonts w:hint="eastAsia" w:hAnsi="黑体" w:eastAsia="黑体"/>
          <w:color w:val="000000"/>
          <w:kern w:val="0"/>
          <w:sz w:val="32"/>
          <w:szCs w:val="32"/>
        </w:rPr>
        <w:t xml:space="preserve">  </w:t>
      </w:r>
      <w:r>
        <w:rPr>
          <w:rFonts w:hAnsi="黑体" w:eastAsia="黑体"/>
          <w:color w:val="000000"/>
          <w:kern w:val="0"/>
          <w:sz w:val="32"/>
          <w:szCs w:val="32"/>
        </w:rPr>
        <w:t>则</w:t>
      </w:r>
    </w:p>
    <w:p w14:paraId="7AAEB208">
      <w:pPr>
        <w:widowControl/>
        <w:spacing w:line="570" w:lineRule="exact"/>
        <w:ind w:firstLine="640" w:firstLineChars="200"/>
        <w:rPr>
          <w:rFonts w:eastAsia="仿宋_GB2312"/>
          <w:color w:val="000000"/>
          <w:kern w:val="0"/>
          <w:sz w:val="32"/>
          <w:szCs w:val="32"/>
        </w:rPr>
      </w:pPr>
      <w:r>
        <w:rPr>
          <w:rFonts w:eastAsia="黑体"/>
          <w:color w:val="000000"/>
          <w:kern w:val="0"/>
          <w:sz w:val="32"/>
          <w:szCs w:val="32"/>
        </w:rPr>
        <w:t xml:space="preserve">第十九条  </w:t>
      </w:r>
      <w:r>
        <w:rPr>
          <w:rFonts w:eastAsia="仿宋_GB2312"/>
          <w:color w:val="000000"/>
          <w:kern w:val="0"/>
          <w:sz w:val="32"/>
          <w:szCs w:val="32"/>
        </w:rPr>
        <w:t>市河长制办公室定期统计和通报信息报送和采用情况，并纳入河长制工作考核内容。</w:t>
      </w:r>
    </w:p>
    <w:p w14:paraId="00D38C03">
      <w:pPr>
        <w:widowControl/>
        <w:spacing w:line="570" w:lineRule="exact"/>
        <w:ind w:firstLine="640" w:firstLineChars="200"/>
        <w:rPr>
          <w:rFonts w:eastAsia="仿宋_GB2312"/>
          <w:color w:val="000000"/>
          <w:kern w:val="0"/>
          <w:sz w:val="32"/>
          <w:szCs w:val="32"/>
        </w:rPr>
      </w:pPr>
      <w:r>
        <w:rPr>
          <w:rFonts w:eastAsia="黑体"/>
          <w:color w:val="000000"/>
          <w:kern w:val="0"/>
          <w:sz w:val="32"/>
          <w:szCs w:val="32"/>
        </w:rPr>
        <w:t xml:space="preserve">第二十条  </w:t>
      </w:r>
      <w:r>
        <w:rPr>
          <w:rFonts w:eastAsia="仿宋_GB2312"/>
          <w:color w:val="000000"/>
          <w:kern w:val="0"/>
          <w:sz w:val="32"/>
          <w:szCs w:val="32"/>
        </w:rPr>
        <w:t>对违反本制度规定，因不认真履行信息报送职责，导致严重影响河长制工作开展、造成重大舆情事故或产生其他严重后果的，依照有关规定严肃追究有关责任单位和个人的责任。</w:t>
      </w:r>
    </w:p>
    <w:p w14:paraId="1C69F759">
      <w:pPr>
        <w:spacing w:line="570" w:lineRule="exact"/>
        <w:rPr>
          <w:color w:val="000000"/>
        </w:rPr>
      </w:pPr>
    </w:p>
    <w:p w14:paraId="087DF350">
      <w:pPr>
        <w:spacing w:line="570" w:lineRule="exact"/>
        <w:rPr>
          <w:rFonts w:eastAsia="仿宋_GB2312"/>
          <w:color w:val="000000"/>
          <w:sz w:val="32"/>
          <w:szCs w:val="32"/>
        </w:rPr>
      </w:pPr>
    </w:p>
    <w:p w14:paraId="510E6FA8">
      <w:pPr>
        <w:spacing w:line="570" w:lineRule="exact"/>
        <w:rPr>
          <w:rFonts w:eastAsia="仿宋_GB2312"/>
          <w:color w:val="000000"/>
          <w:sz w:val="32"/>
          <w:szCs w:val="32"/>
        </w:rPr>
      </w:pPr>
    </w:p>
    <w:p w14:paraId="348C6173">
      <w:pPr>
        <w:spacing w:line="570" w:lineRule="exact"/>
        <w:rPr>
          <w:rFonts w:eastAsia="仿宋_GB2312"/>
          <w:color w:val="000000"/>
          <w:sz w:val="32"/>
          <w:szCs w:val="32"/>
        </w:rPr>
      </w:pPr>
    </w:p>
    <w:p w14:paraId="006609FF">
      <w:pPr>
        <w:spacing w:line="570" w:lineRule="exact"/>
        <w:rPr>
          <w:rFonts w:eastAsia="仿宋_GB2312"/>
          <w:color w:val="000000"/>
          <w:sz w:val="32"/>
          <w:szCs w:val="32"/>
        </w:rPr>
      </w:pPr>
    </w:p>
    <w:p w14:paraId="65D6FBE2">
      <w:pPr>
        <w:spacing w:line="570" w:lineRule="exact"/>
        <w:rPr>
          <w:rFonts w:eastAsia="仿宋_GB2312"/>
          <w:color w:val="000000"/>
          <w:sz w:val="32"/>
          <w:szCs w:val="32"/>
        </w:rPr>
      </w:pPr>
    </w:p>
    <w:p w14:paraId="1C2DBC32">
      <w:pPr>
        <w:spacing w:line="570" w:lineRule="exact"/>
        <w:rPr>
          <w:rFonts w:eastAsia="仿宋_GB2312"/>
          <w:color w:val="000000"/>
          <w:sz w:val="32"/>
          <w:szCs w:val="32"/>
        </w:rPr>
      </w:pPr>
    </w:p>
    <w:p w14:paraId="7C58CC02">
      <w:pPr>
        <w:spacing w:line="570" w:lineRule="exact"/>
        <w:rPr>
          <w:rFonts w:eastAsia="仿宋_GB2312"/>
          <w:color w:val="000000"/>
          <w:sz w:val="32"/>
          <w:szCs w:val="32"/>
        </w:rPr>
      </w:pPr>
    </w:p>
    <w:p w14:paraId="08F47BCD">
      <w:pPr>
        <w:spacing w:line="570" w:lineRule="exact"/>
        <w:rPr>
          <w:rFonts w:eastAsia="仿宋_GB2312"/>
          <w:color w:val="000000"/>
          <w:sz w:val="32"/>
          <w:szCs w:val="32"/>
        </w:rPr>
      </w:pPr>
    </w:p>
    <w:p w14:paraId="01F1E0D7">
      <w:pPr>
        <w:spacing w:line="570" w:lineRule="exact"/>
        <w:rPr>
          <w:rFonts w:eastAsia="仿宋_GB2312"/>
          <w:color w:val="000000"/>
          <w:sz w:val="32"/>
          <w:szCs w:val="32"/>
        </w:rPr>
      </w:pPr>
    </w:p>
    <w:p w14:paraId="4A4B8485">
      <w:pPr>
        <w:spacing w:line="570" w:lineRule="exact"/>
        <w:rPr>
          <w:rFonts w:eastAsia="仿宋_GB2312"/>
          <w:color w:val="000000"/>
          <w:sz w:val="32"/>
          <w:szCs w:val="32"/>
        </w:rPr>
      </w:pPr>
    </w:p>
    <w:p w14:paraId="6628EFC5">
      <w:pPr>
        <w:spacing w:line="570" w:lineRule="exact"/>
        <w:jc w:val="center"/>
        <w:rPr>
          <w:rFonts w:eastAsia="方正小标宋简体"/>
          <w:color w:val="000000"/>
          <w:sz w:val="44"/>
          <w:szCs w:val="32"/>
        </w:rPr>
      </w:pPr>
      <w:r>
        <w:rPr>
          <w:rFonts w:hAnsi="方正小标宋简体" w:eastAsia="方正小标宋简体"/>
          <w:color w:val="000000"/>
          <w:sz w:val="44"/>
          <w:szCs w:val="32"/>
        </w:rPr>
        <w:t>乳山市河长制工作督察督办制度</w:t>
      </w:r>
    </w:p>
    <w:p w14:paraId="133F7B5B">
      <w:pPr>
        <w:spacing w:line="570" w:lineRule="exact"/>
        <w:jc w:val="center"/>
        <w:rPr>
          <w:rFonts w:eastAsia="华文中宋"/>
          <w:color w:val="000000"/>
          <w:sz w:val="13"/>
          <w:szCs w:val="13"/>
        </w:rPr>
      </w:pPr>
    </w:p>
    <w:p w14:paraId="230B607D">
      <w:pPr>
        <w:spacing w:after="156" w:afterLines="50" w:line="570" w:lineRule="exact"/>
        <w:jc w:val="center"/>
        <w:rPr>
          <w:rFonts w:eastAsia="黑体"/>
          <w:color w:val="000000"/>
          <w:kern w:val="0"/>
          <w:sz w:val="32"/>
          <w:szCs w:val="32"/>
        </w:rPr>
      </w:pPr>
      <w:r>
        <w:rPr>
          <w:rFonts w:eastAsia="黑体"/>
          <w:color w:val="000000"/>
          <w:kern w:val="0"/>
          <w:sz w:val="32"/>
          <w:szCs w:val="32"/>
        </w:rPr>
        <w:t>第一章  总</w:t>
      </w:r>
      <w:r>
        <w:rPr>
          <w:rFonts w:hint="eastAsia" w:eastAsia="黑体"/>
          <w:color w:val="000000"/>
          <w:kern w:val="0"/>
          <w:sz w:val="32"/>
          <w:szCs w:val="32"/>
        </w:rPr>
        <w:t xml:space="preserve">  </w:t>
      </w:r>
      <w:r>
        <w:rPr>
          <w:rFonts w:eastAsia="黑体"/>
          <w:color w:val="000000"/>
          <w:kern w:val="0"/>
          <w:sz w:val="32"/>
          <w:szCs w:val="32"/>
        </w:rPr>
        <w:t>则</w:t>
      </w:r>
    </w:p>
    <w:p w14:paraId="67096A60">
      <w:pPr>
        <w:spacing w:line="570" w:lineRule="exact"/>
        <w:ind w:firstLine="645"/>
        <w:jc w:val="left"/>
        <w:rPr>
          <w:rFonts w:eastAsia="仿宋_GB2312"/>
          <w:color w:val="000000"/>
          <w:sz w:val="32"/>
          <w:szCs w:val="32"/>
          <w:shd w:val="clear" w:color="auto" w:fill="FFFFFF"/>
        </w:rPr>
      </w:pPr>
      <w:r>
        <w:rPr>
          <w:rFonts w:eastAsia="黑体"/>
          <w:color w:val="000000"/>
          <w:kern w:val="0"/>
          <w:sz w:val="32"/>
          <w:szCs w:val="32"/>
        </w:rPr>
        <w:t xml:space="preserve">第一条  </w:t>
      </w:r>
      <w:r>
        <w:rPr>
          <w:rFonts w:eastAsia="仿宋_GB2312"/>
          <w:color w:val="000000"/>
          <w:sz w:val="32"/>
          <w:szCs w:val="32"/>
          <w:shd w:val="clear" w:color="auto" w:fill="FFFFFF"/>
        </w:rPr>
        <w:t>为扎实有效地推进我市河长制工作，确保按时完成各项目标任务，根据《乳山市全面实行河长制工作方案》关于“建立工作督察督办制度”的要求，结合工作实际，制定本制度。</w:t>
      </w:r>
    </w:p>
    <w:p w14:paraId="66F7819C">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第二条</w:t>
      </w:r>
      <w:r>
        <w:rPr>
          <w:rFonts w:eastAsia="仿宋_GB2312"/>
          <w:color w:val="000000"/>
          <w:kern w:val="0"/>
          <w:sz w:val="32"/>
          <w:szCs w:val="32"/>
        </w:rPr>
        <w:t xml:space="preserve">  本制度适用于河长制工作督察督办。</w:t>
      </w:r>
    </w:p>
    <w:p w14:paraId="0F39C50D">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第三条</w:t>
      </w:r>
      <w:r>
        <w:rPr>
          <w:rFonts w:eastAsia="仿宋_GB2312"/>
          <w:color w:val="000000"/>
          <w:kern w:val="0"/>
          <w:sz w:val="32"/>
          <w:szCs w:val="32"/>
        </w:rPr>
        <w:t xml:space="preserve">  督察督办围绕河长制中心工作，坚持“突出重点、实事求是、协调配合、务求实效”的原则。</w:t>
      </w:r>
    </w:p>
    <w:p w14:paraId="03F31BBF">
      <w:pPr>
        <w:widowControl/>
        <w:spacing w:before="156" w:beforeLines="50" w:after="156" w:afterLines="50" w:line="570" w:lineRule="exact"/>
        <w:jc w:val="center"/>
        <w:rPr>
          <w:rFonts w:eastAsia="黑体"/>
          <w:color w:val="000000"/>
          <w:kern w:val="0"/>
          <w:sz w:val="32"/>
          <w:szCs w:val="32"/>
        </w:rPr>
      </w:pPr>
      <w:r>
        <w:rPr>
          <w:rFonts w:hAnsi="黑体" w:eastAsia="黑体"/>
          <w:color w:val="000000"/>
          <w:kern w:val="0"/>
          <w:sz w:val="32"/>
          <w:szCs w:val="32"/>
        </w:rPr>
        <w:t>第二章</w:t>
      </w:r>
      <w:r>
        <w:rPr>
          <w:rFonts w:eastAsia="黑体"/>
          <w:color w:val="000000"/>
          <w:kern w:val="0"/>
          <w:sz w:val="32"/>
          <w:szCs w:val="32"/>
        </w:rPr>
        <w:t xml:space="preserve">  </w:t>
      </w:r>
      <w:r>
        <w:rPr>
          <w:rFonts w:hAnsi="黑体" w:eastAsia="黑体"/>
          <w:color w:val="000000"/>
          <w:kern w:val="0"/>
          <w:sz w:val="32"/>
          <w:szCs w:val="32"/>
        </w:rPr>
        <w:t>督察制度</w:t>
      </w:r>
    </w:p>
    <w:p w14:paraId="1D837BDB">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 xml:space="preserve">第四条  </w:t>
      </w:r>
      <w:r>
        <w:rPr>
          <w:rFonts w:eastAsia="仿宋_GB2312"/>
          <w:color w:val="000000"/>
          <w:kern w:val="0"/>
          <w:sz w:val="32"/>
          <w:szCs w:val="32"/>
        </w:rPr>
        <w:t>督察工作分为全面督察和专项督察。全面督察由市河长制办公室负责组织协调，有关成员单位参与。专项督察参照全面督察程序进行。其中市级重要河流专项督察由市级河长联系单位负责组织协调，有关成员单位参与。</w:t>
      </w:r>
    </w:p>
    <w:p w14:paraId="1F1452E7">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第</w:t>
      </w:r>
      <w:r>
        <w:rPr>
          <w:rFonts w:hAnsi="黑体" w:eastAsia="黑体"/>
          <w:color w:val="000000"/>
          <w:kern w:val="0"/>
          <w:sz w:val="32"/>
          <w:szCs w:val="32"/>
        </w:rPr>
        <w:t>五</w:t>
      </w:r>
      <w:r>
        <w:rPr>
          <w:rFonts w:eastAsia="黑体"/>
          <w:color w:val="000000"/>
          <w:kern w:val="0"/>
          <w:sz w:val="32"/>
          <w:szCs w:val="32"/>
        </w:rPr>
        <w:t>条</w:t>
      </w:r>
      <w:r>
        <w:rPr>
          <w:rFonts w:eastAsia="仿宋_GB2312"/>
          <w:color w:val="000000"/>
          <w:kern w:val="0"/>
          <w:sz w:val="32"/>
          <w:szCs w:val="32"/>
        </w:rPr>
        <w:t xml:space="preserve">  全面督察原则上每年两次，专项督察可根据工作需要不定期开展。督察对象为镇（街道）总河长、河长和镇级河长制办公室。</w:t>
      </w:r>
    </w:p>
    <w:p w14:paraId="3E3DB84C">
      <w:pPr>
        <w:widowControl/>
        <w:spacing w:line="570" w:lineRule="exact"/>
        <w:ind w:firstLine="640" w:firstLineChars="200"/>
        <w:jc w:val="left"/>
        <w:rPr>
          <w:rFonts w:eastAsia="仿宋_GB2312"/>
          <w:color w:val="000000"/>
          <w:sz w:val="32"/>
          <w:szCs w:val="32"/>
        </w:rPr>
      </w:pPr>
      <w:r>
        <w:rPr>
          <w:rFonts w:hAnsi="黑体" w:eastAsia="黑体"/>
          <w:color w:val="000000"/>
          <w:kern w:val="0"/>
          <w:sz w:val="32"/>
          <w:szCs w:val="32"/>
        </w:rPr>
        <w:t>第</w:t>
      </w:r>
      <w:r>
        <w:rPr>
          <w:rFonts w:eastAsia="黑体"/>
          <w:color w:val="000000"/>
          <w:kern w:val="0"/>
          <w:sz w:val="32"/>
          <w:szCs w:val="32"/>
        </w:rPr>
        <w:t>六</w:t>
      </w:r>
      <w:r>
        <w:rPr>
          <w:rFonts w:hAnsi="黑体" w:eastAsia="黑体"/>
          <w:color w:val="000000"/>
          <w:kern w:val="0"/>
          <w:sz w:val="32"/>
          <w:szCs w:val="32"/>
        </w:rPr>
        <w:t>条</w:t>
      </w:r>
      <w:r>
        <w:rPr>
          <w:rFonts w:eastAsia="仿宋_GB2312"/>
          <w:color w:val="000000"/>
          <w:kern w:val="0"/>
          <w:sz w:val="32"/>
          <w:szCs w:val="32"/>
        </w:rPr>
        <w:t xml:space="preserve">  督察的主要内容包括市</w:t>
      </w:r>
      <w:r>
        <w:rPr>
          <w:rFonts w:eastAsia="仿宋_GB2312"/>
          <w:color w:val="000000"/>
          <w:sz w:val="32"/>
          <w:szCs w:val="32"/>
        </w:rPr>
        <w:t>总河长、市副总河长、</w:t>
      </w:r>
      <w:r>
        <w:rPr>
          <w:rFonts w:eastAsia="仿宋_GB2312"/>
          <w:color w:val="000000"/>
          <w:kern w:val="0"/>
          <w:sz w:val="32"/>
          <w:szCs w:val="32"/>
        </w:rPr>
        <w:t>市</w:t>
      </w:r>
      <w:r>
        <w:rPr>
          <w:rFonts w:eastAsia="仿宋_GB2312"/>
          <w:color w:val="000000"/>
          <w:sz w:val="32"/>
          <w:szCs w:val="32"/>
        </w:rPr>
        <w:t>河长及市河长制办公室部署事项落实情况；</w:t>
      </w:r>
      <w:r>
        <w:rPr>
          <w:rFonts w:eastAsia="仿宋_GB2312"/>
          <w:color w:val="000000"/>
          <w:kern w:val="0"/>
          <w:sz w:val="32"/>
          <w:szCs w:val="32"/>
        </w:rPr>
        <w:t>镇总河长、河长履职情况；镇河长制办公室</w:t>
      </w:r>
      <w:r>
        <w:rPr>
          <w:rFonts w:eastAsia="仿宋_GB2312"/>
          <w:color w:val="000000"/>
          <w:sz w:val="32"/>
          <w:szCs w:val="32"/>
        </w:rPr>
        <w:t>日常工作开展</w:t>
      </w:r>
      <w:r>
        <w:rPr>
          <w:rFonts w:eastAsia="仿宋_GB2312"/>
          <w:color w:val="000000"/>
          <w:kern w:val="0"/>
          <w:sz w:val="32"/>
          <w:szCs w:val="32"/>
        </w:rPr>
        <w:t>情况；</w:t>
      </w:r>
      <w:r>
        <w:rPr>
          <w:rFonts w:eastAsia="仿宋_GB2312"/>
          <w:color w:val="000000"/>
          <w:sz w:val="32"/>
          <w:szCs w:val="32"/>
        </w:rPr>
        <w:t>河道管理和保护年度任务完成情况；河长制实施成效等。</w:t>
      </w:r>
    </w:p>
    <w:p w14:paraId="525166D1">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第七条</w:t>
      </w:r>
      <w:r>
        <w:rPr>
          <w:rFonts w:eastAsia="仿宋_GB2312"/>
          <w:color w:val="000000"/>
          <w:kern w:val="0"/>
          <w:sz w:val="32"/>
          <w:szCs w:val="32"/>
        </w:rPr>
        <w:t xml:space="preserve">  督察工作严格按照下列程序进行：</w:t>
      </w:r>
    </w:p>
    <w:p w14:paraId="3D9C2325">
      <w:pPr>
        <w:widowControl/>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（一）立项登记。根据</w:t>
      </w:r>
      <w:r>
        <w:rPr>
          <w:rFonts w:eastAsia="仿宋_GB2312"/>
          <w:color w:val="000000"/>
          <w:sz w:val="32"/>
          <w:szCs w:val="32"/>
        </w:rPr>
        <w:t>市</w:t>
      </w:r>
      <w:r>
        <w:rPr>
          <w:rFonts w:eastAsia="仿宋_GB2312"/>
          <w:color w:val="000000"/>
          <w:kern w:val="0"/>
          <w:sz w:val="32"/>
          <w:szCs w:val="32"/>
        </w:rPr>
        <w:t>总河长、</w:t>
      </w:r>
      <w:r>
        <w:rPr>
          <w:rFonts w:eastAsia="仿宋_GB2312"/>
          <w:color w:val="000000"/>
          <w:sz w:val="32"/>
          <w:szCs w:val="32"/>
        </w:rPr>
        <w:t>市</w:t>
      </w:r>
      <w:r>
        <w:rPr>
          <w:rFonts w:eastAsia="仿宋_GB2312"/>
          <w:color w:val="000000"/>
          <w:kern w:val="0"/>
          <w:sz w:val="32"/>
          <w:szCs w:val="32"/>
        </w:rPr>
        <w:t>副总河长、</w:t>
      </w:r>
      <w:r>
        <w:rPr>
          <w:rFonts w:eastAsia="仿宋_GB2312"/>
          <w:color w:val="000000"/>
          <w:sz w:val="32"/>
          <w:szCs w:val="32"/>
        </w:rPr>
        <w:t>市级</w:t>
      </w:r>
      <w:r>
        <w:rPr>
          <w:rFonts w:eastAsia="仿宋_GB2312"/>
          <w:color w:val="000000"/>
          <w:kern w:val="0"/>
          <w:sz w:val="32"/>
          <w:szCs w:val="32"/>
        </w:rPr>
        <w:t>河长的批示要求和河道管理保护工作需要，</w:t>
      </w:r>
      <w:r>
        <w:rPr>
          <w:rFonts w:eastAsia="仿宋_GB2312"/>
          <w:color w:val="000000"/>
          <w:sz w:val="32"/>
          <w:szCs w:val="32"/>
        </w:rPr>
        <w:t>市</w:t>
      </w:r>
      <w:r>
        <w:rPr>
          <w:rFonts w:eastAsia="仿宋_GB2312"/>
          <w:color w:val="000000"/>
          <w:kern w:val="0"/>
          <w:sz w:val="32"/>
          <w:szCs w:val="32"/>
        </w:rPr>
        <w:t>河长制办公室确定督察事项，报</w:t>
      </w:r>
      <w:r>
        <w:rPr>
          <w:rFonts w:eastAsia="仿宋_GB2312"/>
          <w:color w:val="000000"/>
          <w:sz w:val="32"/>
          <w:szCs w:val="32"/>
        </w:rPr>
        <w:t>市</w:t>
      </w:r>
      <w:r>
        <w:rPr>
          <w:rFonts w:eastAsia="仿宋_GB2312"/>
          <w:color w:val="000000"/>
          <w:kern w:val="0"/>
          <w:sz w:val="32"/>
          <w:szCs w:val="32"/>
        </w:rPr>
        <w:t>总河长或</w:t>
      </w:r>
      <w:r>
        <w:rPr>
          <w:rFonts w:eastAsia="仿宋_GB2312"/>
          <w:color w:val="000000"/>
          <w:sz w:val="32"/>
          <w:szCs w:val="32"/>
        </w:rPr>
        <w:t>市</w:t>
      </w:r>
      <w:r>
        <w:rPr>
          <w:rFonts w:eastAsia="仿宋_GB2312"/>
          <w:color w:val="000000"/>
          <w:kern w:val="0"/>
          <w:sz w:val="32"/>
          <w:szCs w:val="32"/>
        </w:rPr>
        <w:t>副总河长同意后进行立项；</w:t>
      </w:r>
      <w:r>
        <w:rPr>
          <w:rFonts w:eastAsia="仿宋_GB2312"/>
          <w:color w:val="000000"/>
          <w:sz w:val="32"/>
          <w:szCs w:val="32"/>
        </w:rPr>
        <w:t>市级</w:t>
      </w:r>
      <w:r>
        <w:rPr>
          <w:rFonts w:eastAsia="仿宋_GB2312"/>
          <w:color w:val="000000"/>
          <w:kern w:val="0"/>
          <w:sz w:val="32"/>
          <w:szCs w:val="32"/>
        </w:rPr>
        <w:t>河长联系单位确定督察事项，报</w:t>
      </w:r>
      <w:r>
        <w:rPr>
          <w:rFonts w:eastAsia="仿宋_GB2312"/>
          <w:color w:val="000000"/>
          <w:sz w:val="32"/>
          <w:szCs w:val="32"/>
        </w:rPr>
        <w:t>市级</w:t>
      </w:r>
      <w:r>
        <w:rPr>
          <w:rFonts w:eastAsia="仿宋_GB2312"/>
          <w:color w:val="000000"/>
          <w:kern w:val="0"/>
          <w:sz w:val="32"/>
          <w:szCs w:val="32"/>
        </w:rPr>
        <w:t>河长同意后进行立项。</w:t>
      </w:r>
    </w:p>
    <w:p w14:paraId="41A368E8">
      <w:pPr>
        <w:widowControl/>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（二）拟定方案。督察立项后，根据督察事项拟定工作方案，明确督察方式、人员、任务、工作要求、完成时限等，经</w:t>
      </w:r>
      <w:r>
        <w:rPr>
          <w:rFonts w:eastAsia="仿宋_GB2312"/>
          <w:color w:val="000000"/>
          <w:sz w:val="32"/>
          <w:szCs w:val="32"/>
        </w:rPr>
        <w:t>市</w:t>
      </w:r>
      <w:r>
        <w:rPr>
          <w:rFonts w:eastAsia="仿宋_GB2312"/>
          <w:color w:val="000000"/>
          <w:kern w:val="0"/>
          <w:sz w:val="32"/>
          <w:szCs w:val="32"/>
        </w:rPr>
        <w:t>河长制办公室主任审定后，以</w:t>
      </w:r>
      <w:r>
        <w:rPr>
          <w:rFonts w:eastAsia="仿宋_GB2312"/>
          <w:color w:val="000000"/>
          <w:sz w:val="32"/>
          <w:szCs w:val="32"/>
        </w:rPr>
        <w:t>市</w:t>
      </w:r>
      <w:r>
        <w:rPr>
          <w:rFonts w:eastAsia="仿宋_GB2312"/>
          <w:color w:val="000000"/>
          <w:kern w:val="0"/>
          <w:sz w:val="32"/>
          <w:szCs w:val="32"/>
        </w:rPr>
        <w:t>河长制办公室的名义下发督察通知。</w:t>
      </w:r>
    </w:p>
    <w:p w14:paraId="4BD4BDCD">
      <w:pPr>
        <w:widowControl/>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（三）现场督察。督察人员深入现场进行督察协调，查找存在问题，提出落实要求。</w:t>
      </w:r>
    </w:p>
    <w:p w14:paraId="5EC60012">
      <w:pPr>
        <w:widowControl/>
        <w:spacing w:line="570" w:lineRule="exact"/>
        <w:ind w:firstLine="640" w:firstLineChars="200"/>
        <w:jc w:val="left"/>
        <w:rPr>
          <w:rFonts w:eastAsia="仿宋_GB2312"/>
          <w:color w:val="000000"/>
          <w:sz w:val="32"/>
          <w:szCs w:val="32"/>
        </w:rPr>
      </w:pPr>
      <w:r>
        <w:rPr>
          <w:rFonts w:eastAsia="仿宋_GB2312"/>
          <w:color w:val="000000"/>
          <w:kern w:val="0"/>
          <w:sz w:val="32"/>
          <w:szCs w:val="32"/>
        </w:rPr>
        <w:t>（四）结果反馈。督察结束后，督察人员应及时撰写督察报告将</w:t>
      </w:r>
      <w:r>
        <w:rPr>
          <w:rFonts w:eastAsia="仿宋_GB2312"/>
          <w:color w:val="000000"/>
          <w:sz w:val="32"/>
          <w:szCs w:val="32"/>
        </w:rPr>
        <w:t>有关情况反馈市河长制办公室。市级重要河流专项督察情况应由市级河长联系单位汇总后报市河长制办公室备案。重大事项督察情况报告，应及时呈送市总河长、市副总河长、市级河长阅示。</w:t>
      </w:r>
    </w:p>
    <w:p w14:paraId="20751627">
      <w:pPr>
        <w:widowControl/>
        <w:spacing w:line="570" w:lineRule="exact"/>
        <w:ind w:firstLine="640" w:firstLineChars="200"/>
        <w:jc w:val="left"/>
        <w:rPr>
          <w:rFonts w:eastAsia="仿宋_GB2312"/>
          <w:color w:val="000000"/>
          <w:sz w:val="32"/>
          <w:szCs w:val="32"/>
        </w:rPr>
      </w:pPr>
      <w:r>
        <w:rPr>
          <w:rFonts w:eastAsia="黑体"/>
          <w:color w:val="000000"/>
          <w:sz w:val="32"/>
          <w:szCs w:val="32"/>
        </w:rPr>
        <w:t>第八条</w:t>
      </w:r>
      <w:r>
        <w:rPr>
          <w:rFonts w:eastAsia="仿宋_GB2312"/>
          <w:color w:val="000000"/>
          <w:sz w:val="32"/>
          <w:szCs w:val="32"/>
        </w:rPr>
        <w:t xml:space="preserve">  对于督察中不能有效落实的事项，采取督办方式督促落实。</w:t>
      </w:r>
    </w:p>
    <w:p w14:paraId="28FD769A">
      <w:pPr>
        <w:widowControl/>
        <w:spacing w:before="156" w:beforeLines="50" w:after="156" w:afterLines="50" w:line="570" w:lineRule="exact"/>
        <w:jc w:val="center"/>
        <w:rPr>
          <w:rFonts w:eastAsia="黑体"/>
          <w:color w:val="000000"/>
          <w:sz w:val="32"/>
          <w:szCs w:val="32"/>
        </w:rPr>
      </w:pPr>
      <w:r>
        <w:rPr>
          <w:rFonts w:hAnsi="黑体" w:eastAsia="黑体"/>
          <w:color w:val="000000"/>
          <w:sz w:val="32"/>
          <w:szCs w:val="32"/>
        </w:rPr>
        <w:t>第三章</w:t>
      </w:r>
      <w:r>
        <w:rPr>
          <w:rFonts w:eastAsia="黑体"/>
          <w:color w:val="000000"/>
          <w:sz w:val="32"/>
          <w:szCs w:val="32"/>
        </w:rPr>
        <w:t xml:space="preserve">  </w:t>
      </w:r>
      <w:r>
        <w:rPr>
          <w:rFonts w:hAnsi="黑体" w:eastAsia="黑体"/>
          <w:color w:val="000000"/>
          <w:sz w:val="32"/>
          <w:szCs w:val="32"/>
        </w:rPr>
        <w:t>督办制度</w:t>
      </w:r>
    </w:p>
    <w:p w14:paraId="4D8DD1BD">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 xml:space="preserve">第九条  </w:t>
      </w:r>
      <w:r>
        <w:rPr>
          <w:rFonts w:eastAsia="仿宋_GB2312"/>
          <w:color w:val="000000"/>
          <w:sz w:val="32"/>
          <w:szCs w:val="32"/>
        </w:rPr>
        <w:t>督办按照实施主体不同，分为市级河长联系单位督办，市</w:t>
      </w:r>
      <w:r>
        <w:rPr>
          <w:rFonts w:eastAsia="仿宋_GB2312"/>
          <w:color w:val="000000"/>
          <w:kern w:val="0"/>
          <w:sz w:val="32"/>
          <w:szCs w:val="32"/>
        </w:rPr>
        <w:t>河长制办公室督办和</w:t>
      </w:r>
      <w:r>
        <w:rPr>
          <w:rFonts w:eastAsia="仿宋_GB2312"/>
          <w:color w:val="000000"/>
          <w:sz w:val="32"/>
          <w:szCs w:val="32"/>
        </w:rPr>
        <w:t>市</w:t>
      </w:r>
      <w:r>
        <w:rPr>
          <w:rFonts w:eastAsia="仿宋_GB2312"/>
          <w:color w:val="000000"/>
          <w:kern w:val="0"/>
          <w:sz w:val="32"/>
          <w:szCs w:val="32"/>
        </w:rPr>
        <w:t>总河长、</w:t>
      </w:r>
      <w:r>
        <w:rPr>
          <w:rFonts w:eastAsia="仿宋_GB2312"/>
          <w:color w:val="000000"/>
          <w:sz w:val="32"/>
          <w:szCs w:val="32"/>
        </w:rPr>
        <w:t>市</w:t>
      </w:r>
      <w:r>
        <w:rPr>
          <w:rFonts w:eastAsia="仿宋_GB2312"/>
          <w:color w:val="000000"/>
          <w:kern w:val="0"/>
          <w:sz w:val="32"/>
          <w:szCs w:val="32"/>
        </w:rPr>
        <w:t>副总河长、市级河长督办。</w:t>
      </w:r>
    </w:p>
    <w:p w14:paraId="23FB339C">
      <w:pPr>
        <w:widowControl/>
        <w:spacing w:line="570" w:lineRule="exact"/>
        <w:ind w:firstLine="640" w:firstLineChars="200"/>
        <w:jc w:val="left"/>
        <w:rPr>
          <w:rFonts w:eastAsia="仿宋_GB2312"/>
          <w:color w:val="000000"/>
          <w:kern w:val="0"/>
          <w:sz w:val="32"/>
          <w:szCs w:val="32"/>
        </w:rPr>
      </w:pPr>
      <w:r>
        <w:rPr>
          <w:rFonts w:hAnsi="黑体" w:eastAsia="黑体"/>
          <w:color w:val="000000"/>
          <w:kern w:val="0"/>
          <w:sz w:val="32"/>
          <w:szCs w:val="32"/>
        </w:rPr>
        <w:t>第十条</w:t>
      </w:r>
      <w:r>
        <w:rPr>
          <w:rFonts w:eastAsia="黑体"/>
          <w:color w:val="000000"/>
          <w:kern w:val="0"/>
          <w:sz w:val="32"/>
          <w:szCs w:val="32"/>
        </w:rPr>
        <w:t xml:space="preserve">  </w:t>
      </w:r>
      <w:r>
        <w:rPr>
          <w:rFonts w:eastAsia="仿宋_GB2312"/>
          <w:color w:val="000000"/>
          <w:sz w:val="32"/>
          <w:szCs w:val="32"/>
        </w:rPr>
        <w:t>市</w:t>
      </w:r>
      <w:r>
        <w:rPr>
          <w:rFonts w:eastAsia="仿宋_GB2312"/>
          <w:color w:val="000000"/>
          <w:kern w:val="0"/>
          <w:sz w:val="32"/>
          <w:szCs w:val="32"/>
        </w:rPr>
        <w:t>级河长联系单位督办</w:t>
      </w:r>
    </w:p>
    <w:p w14:paraId="6BBB5E58">
      <w:pPr>
        <w:widowControl/>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督办事项主要包括市级河长批办事项；</w:t>
      </w:r>
      <w:r>
        <w:rPr>
          <w:rFonts w:eastAsia="仿宋_GB2312"/>
          <w:color w:val="000000"/>
          <w:sz w:val="32"/>
          <w:szCs w:val="32"/>
        </w:rPr>
        <w:t>市</w:t>
      </w:r>
      <w:r>
        <w:rPr>
          <w:rFonts w:eastAsia="仿宋_GB2312"/>
          <w:color w:val="000000"/>
          <w:kern w:val="0"/>
          <w:sz w:val="32"/>
          <w:szCs w:val="32"/>
        </w:rPr>
        <w:t>河长制办公室成员单位、镇级总河长、河长、河长制办公室不能有效落实的事项等。</w:t>
      </w:r>
    </w:p>
    <w:p w14:paraId="7BE435FF">
      <w:pPr>
        <w:widowControl/>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督办对象为</w:t>
      </w:r>
      <w:r>
        <w:rPr>
          <w:rFonts w:eastAsia="仿宋_GB2312"/>
          <w:color w:val="000000"/>
          <w:sz w:val="32"/>
          <w:szCs w:val="32"/>
        </w:rPr>
        <w:t>市</w:t>
      </w:r>
      <w:r>
        <w:rPr>
          <w:rFonts w:eastAsia="仿宋_GB2312"/>
          <w:color w:val="000000"/>
          <w:kern w:val="0"/>
          <w:sz w:val="32"/>
          <w:szCs w:val="32"/>
        </w:rPr>
        <w:t>级河长制办公室成员单位，镇级总河长、河长、河长制办公室。</w:t>
      </w:r>
    </w:p>
    <w:p w14:paraId="44AA1A4B">
      <w:pPr>
        <w:widowControl/>
        <w:spacing w:line="570" w:lineRule="exact"/>
        <w:ind w:firstLine="640" w:firstLineChars="200"/>
        <w:jc w:val="left"/>
        <w:rPr>
          <w:rFonts w:eastAsia="仿宋_GB2312"/>
          <w:color w:val="000000"/>
          <w:kern w:val="0"/>
          <w:sz w:val="32"/>
          <w:szCs w:val="32"/>
        </w:rPr>
      </w:pPr>
      <w:r>
        <w:rPr>
          <w:rFonts w:hAnsi="黑体" w:eastAsia="黑体"/>
          <w:color w:val="000000"/>
          <w:kern w:val="0"/>
          <w:sz w:val="32"/>
          <w:szCs w:val="32"/>
        </w:rPr>
        <w:t>第十一条</w:t>
      </w:r>
      <w:r>
        <w:rPr>
          <w:rFonts w:eastAsia="黑体"/>
          <w:color w:val="000000"/>
          <w:kern w:val="0"/>
          <w:sz w:val="32"/>
          <w:szCs w:val="32"/>
        </w:rPr>
        <w:t xml:space="preserve">  </w:t>
      </w:r>
      <w:r>
        <w:rPr>
          <w:rFonts w:eastAsia="仿宋_GB2312"/>
          <w:color w:val="000000"/>
          <w:sz w:val="32"/>
          <w:szCs w:val="32"/>
        </w:rPr>
        <w:t>市</w:t>
      </w:r>
      <w:r>
        <w:rPr>
          <w:rFonts w:eastAsia="仿宋_GB2312"/>
          <w:color w:val="000000"/>
          <w:kern w:val="0"/>
          <w:sz w:val="32"/>
          <w:szCs w:val="32"/>
        </w:rPr>
        <w:t>河长制办公室督办</w:t>
      </w:r>
    </w:p>
    <w:p w14:paraId="34C3A593">
      <w:pPr>
        <w:widowControl/>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督办事项主要包括</w:t>
      </w:r>
      <w:r>
        <w:rPr>
          <w:rFonts w:eastAsia="仿宋_GB2312"/>
          <w:color w:val="000000"/>
          <w:sz w:val="32"/>
          <w:szCs w:val="32"/>
        </w:rPr>
        <w:t>市</w:t>
      </w:r>
      <w:r>
        <w:rPr>
          <w:rFonts w:eastAsia="仿宋_GB2312"/>
          <w:color w:val="000000"/>
          <w:kern w:val="0"/>
          <w:sz w:val="32"/>
          <w:szCs w:val="32"/>
        </w:rPr>
        <w:t>总河长、</w:t>
      </w:r>
      <w:r>
        <w:rPr>
          <w:rFonts w:eastAsia="仿宋_GB2312"/>
          <w:color w:val="000000"/>
          <w:sz w:val="32"/>
          <w:szCs w:val="32"/>
        </w:rPr>
        <w:t>市</w:t>
      </w:r>
      <w:r>
        <w:rPr>
          <w:rFonts w:eastAsia="仿宋_GB2312"/>
          <w:color w:val="000000"/>
          <w:kern w:val="0"/>
          <w:sz w:val="32"/>
          <w:szCs w:val="32"/>
        </w:rPr>
        <w:t>副总河长、</w:t>
      </w:r>
      <w:r>
        <w:rPr>
          <w:rFonts w:eastAsia="仿宋_GB2312"/>
          <w:color w:val="000000"/>
          <w:sz w:val="32"/>
          <w:szCs w:val="32"/>
        </w:rPr>
        <w:t>市</w:t>
      </w:r>
      <w:r>
        <w:rPr>
          <w:rFonts w:eastAsia="仿宋_GB2312"/>
          <w:color w:val="000000"/>
          <w:kern w:val="0"/>
          <w:sz w:val="32"/>
          <w:szCs w:val="32"/>
        </w:rPr>
        <w:t>河长批办事项；</w:t>
      </w:r>
      <w:r>
        <w:rPr>
          <w:rFonts w:eastAsia="仿宋_GB2312"/>
          <w:color w:val="000000"/>
          <w:sz w:val="32"/>
          <w:szCs w:val="32"/>
        </w:rPr>
        <w:t>市</w:t>
      </w:r>
      <w:r>
        <w:rPr>
          <w:rFonts w:eastAsia="仿宋_GB2312"/>
          <w:color w:val="000000"/>
          <w:kern w:val="0"/>
          <w:sz w:val="32"/>
          <w:szCs w:val="32"/>
        </w:rPr>
        <w:t>河长制办公室成员单位、镇级总河长、河长、河长制办公室不能有效落实的事项等。</w:t>
      </w:r>
    </w:p>
    <w:p w14:paraId="25271524">
      <w:pPr>
        <w:widowControl/>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督办对象为</w:t>
      </w:r>
      <w:r>
        <w:rPr>
          <w:rFonts w:eastAsia="仿宋_GB2312"/>
          <w:color w:val="000000"/>
          <w:sz w:val="32"/>
          <w:szCs w:val="32"/>
        </w:rPr>
        <w:t>市</w:t>
      </w:r>
      <w:r>
        <w:rPr>
          <w:rFonts w:eastAsia="仿宋_GB2312"/>
          <w:color w:val="000000"/>
          <w:kern w:val="0"/>
          <w:sz w:val="32"/>
          <w:szCs w:val="32"/>
        </w:rPr>
        <w:t>河长制办公室成员单位，镇级总河长、河长、河长制办公室。</w:t>
      </w:r>
    </w:p>
    <w:p w14:paraId="58291D06">
      <w:pPr>
        <w:widowControl/>
        <w:spacing w:line="570" w:lineRule="exact"/>
        <w:ind w:firstLine="640" w:firstLineChars="200"/>
        <w:jc w:val="left"/>
        <w:rPr>
          <w:rFonts w:eastAsia="仿宋_GB2312"/>
          <w:color w:val="000000"/>
          <w:kern w:val="0"/>
          <w:sz w:val="32"/>
          <w:szCs w:val="32"/>
        </w:rPr>
      </w:pPr>
      <w:r>
        <w:rPr>
          <w:rFonts w:hAnsi="黑体" w:eastAsia="黑体"/>
          <w:color w:val="000000"/>
          <w:kern w:val="0"/>
          <w:sz w:val="32"/>
          <w:szCs w:val="32"/>
        </w:rPr>
        <w:t>第十二条</w:t>
      </w:r>
      <w:r>
        <w:rPr>
          <w:rFonts w:eastAsia="黑体"/>
          <w:color w:val="000000"/>
          <w:kern w:val="0"/>
          <w:sz w:val="32"/>
          <w:szCs w:val="32"/>
        </w:rPr>
        <w:t xml:space="preserve">  </w:t>
      </w:r>
      <w:r>
        <w:rPr>
          <w:rFonts w:eastAsia="仿宋_GB2312"/>
          <w:color w:val="000000"/>
          <w:sz w:val="32"/>
          <w:szCs w:val="32"/>
        </w:rPr>
        <w:t>市</w:t>
      </w:r>
      <w:r>
        <w:rPr>
          <w:rFonts w:eastAsia="仿宋_GB2312"/>
          <w:color w:val="000000"/>
          <w:kern w:val="0"/>
          <w:sz w:val="32"/>
          <w:szCs w:val="32"/>
        </w:rPr>
        <w:t>总河长、</w:t>
      </w:r>
      <w:r>
        <w:rPr>
          <w:rFonts w:eastAsia="仿宋_GB2312"/>
          <w:color w:val="000000"/>
          <w:sz w:val="32"/>
          <w:szCs w:val="32"/>
        </w:rPr>
        <w:t>市</w:t>
      </w:r>
      <w:r>
        <w:rPr>
          <w:rFonts w:eastAsia="仿宋_GB2312"/>
          <w:color w:val="000000"/>
          <w:kern w:val="0"/>
          <w:sz w:val="32"/>
          <w:szCs w:val="32"/>
        </w:rPr>
        <w:t>副总河长、</w:t>
      </w:r>
      <w:r>
        <w:rPr>
          <w:rFonts w:eastAsia="仿宋_GB2312"/>
          <w:color w:val="000000"/>
          <w:sz w:val="32"/>
          <w:szCs w:val="32"/>
        </w:rPr>
        <w:t>市</w:t>
      </w:r>
      <w:r>
        <w:rPr>
          <w:rFonts w:eastAsia="仿宋_GB2312"/>
          <w:color w:val="000000"/>
          <w:kern w:val="0"/>
          <w:sz w:val="32"/>
          <w:szCs w:val="32"/>
        </w:rPr>
        <w:t>级河长督办</w:t>
      </w:r>
    </w:p>
    <w:p w14:paraId="46AD1423">
      <w:pPr>
        <w:widowControl/>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督办事项主要包括</w:t>
      </w:r>
      <w:r>
        <w:rPr>
          <w:rFonts w:eastAsia="仿宋_GB2312"/>
          <w:color w:val="000000"/>
          <w:sz w:val="32"/>
          <w:szCs w:val="32"/>
        </w:rPr>
        <w:t>市</w:t>
      </w:r>
      <w:r>
        <w:rPr>
          <w:rFonts w:eastAsia="仿宋_GB2312"/>
          <w:color w:val="000000"/>
          <w:kern w:val="0"/>
          <w:sz w:val="32"/>
          <w:szCs w:val="32"/>
        </w:rPr>
        <w:t>河长制办公室不能有效督办的重大事项。</w:t>
      </w:r>
    </w:p>
    <w:p w14:paraId="6BE306ED">
      <w:pPr>
        <w:widowControl/>
        <w:spacing w:line="570" w:lineRule="exact"/>
        <w:ind w:firstLine="640" w:firstLineChars="200"/>
        <w:jc w:val="left"/>
        <w:rPr>
          <w:rFonts w:eastAsia="仿宋_GB2312"/>
          <w:color w:val="000000"/>
          <w:kern w:val="0"/>
          <w:sz w:val="32"/>
          <w:szCs w:val="32"/>
        </w:rPr>
      </w:pPr>
      <w:r>
        <w:rPr>
          <w:rFonts w:eastAsia="仿宋_GB2312"/>
          <w:color w:val="000000"/>
          <w:kern w:val="0"/>
          <w:sz w:val="32"/>
          <w:szCs w:val="32"/>
        </w:rPr>
        <w:t>督办对象为</w:t>
      </w:r>
      <w:r>
        <w:rPr>
          <w:rFonts w:eastAsia="仿宋_GB2312"/>
          <w:color w:val="000000"/>
          <w:sz w:val="32"/>
          <w:szCs w:val="32"/>
        </w:rPr>
        <w:t>市</w:t>
      </w:r>
      <w:r>
        <w:rPr>
          <w:rFonts w:eastAsia="仿宋_GB2312"/>
          <w:color w:val="000000"/>
          <w:kern w:val="0"/>
          <w:sz w:val="32"/>
          <w:szCs w:val="32"/>
        </w:rPr>
        <w:t>河长制办公室成员单位，</w:t>
      </w:r>
      <w:r>
        <w:rPr>
          <w:rFonts w:eastAsia="仿宋_GB2312"/>
          <w:color w:val="000000"/>
          <w:sz w:val="32"/>
          <w:szCs w:val="32"/>
        </w:rPr>
        <w:t>市</w:t>
      </w:r>
      <w:r>
        <w:rPr>
          <w:rFonts w:eastAsia="仿宋_GB2312"/>
          <w:color w:val="000000"/>
          <w:kern w:val="0"/>
          <w:sz w:val="32"/>
          <w:szCs w:val="32"/>
        </w:rPr>
        <w:t>有关部门（不含</w:t>
      </w:r>
      <w:r>
        <w:rPr>
          <w:rFonts w:eastAsia="仿宋_GB2312"/>
          <w:color w:val="000000"/>
          <w:sz w:val="32"/>
          <w:szCs w:val="32"/>
        </w:rPr>
        <w:t>市</w:t>
      </w:r>
      <w:r>
        <w:rPr>
          <w:rFonts w:eastAsia="仿宋_GB2312"/>
          <w:color w:val="000000"/>
          <w:kern w:val="0"/>
          <w:sz w:val="32"/>
          <w:szCs w:val="32"/>
        </w:rPr>
        <w:t>级河长制办公室成员单位），镇级总河长、河长。</w:t>
      </w:r>
    </w:p>
    <w:p w14:paraId="6C2E6D1A">
      <w:pPr>
        <w:widowControl/>
        <w:spacing w:line="570" w:lineRule="exact"/>
        <w:ind w:firstLine="640" w:firstLineChars="200"/>
        <w:jc w:val="left"/>
        <w:rPr>
          <w:rFonts w:eastAsia="仿宋_GB2312"/>
          <w:color w:val="000000"/>
          <w:kern w:val="0"/>
          <w:sz w:val="32"/>
          <w:szCs w:val="32"/>
        </w:rPr>
      </w:pPr>
      <w:r>
        <w:rPr>
          <w:rFonts w:eastAsia="黑体"/>
          <w:color w:val="000000"/>
          <w:kern w:val="0"/>
          <w:sz w:val="32"/>
          <w:szCs w:val="32"/>
        </w:rPr>
        <w:t xml:space="preserve">第十三条  </w:t>
      </w:r>
      <w:r>
        <w:rPr>
          <w:rFonts w:eastAsia="仿宋_GB2312"/>
          <w:color w:val="000000"/>
          <w:kern w:val="0"/>
          <w:sz w:val="32"/>
          <w:szCs w:val="32"/>
        </w:rPr>
        <w:t>督办主要采用“督办函”的形式交办任务。</w:t>
      </w:r>
      <w:r>
        <w:rPr>
          <w:rFonts w:eastAsia="仿宋_GB2312"/>
          <w:color w:val="000000"/>
          <w:sz w:val="32"/>
          <w:szCs w:val="32"/>
        </w:rPr>
        <w:t>市</w:t>
      </w:r>
      <w:r>
        <w:rPr>
          <w:rFonts w:eastAsia="仿宋_GB2312"/>
          <w:color w:val="000000"/>
          <w:kern w:val="0"/>
          <w:sz w:val="32"/>
          <w:szCs w:val="32"/>
        </w:rPr>
        <w:t>级河长联系单位“督办函”由</w:t>
      </w:r>
      <w:r>
        <w:rPr>
          <w:rFonts w:eastAsia="仿宋_GB2312"/>
          <w:color w:val="000000"/>
          <w:sz w:val="32"/>
          <w:szCs w:val="32"/>
        </w:rPr>
        <w:t>市</w:t>
      </w:r>
      <w:r>
        <w:rPr>
          <w:rFonts w:eastAsia="仿宋_GB2312"/>
          <w:color w:val="000000"/>
          <w:kern w:val="0"/>
          <w:sz w:val="32"/>
          <w:szCs w:val="32"/>
        </w:rPr>
        <w:t>级河长联系单位主要负责人签发；</w:t>
      </w:r>
      <w:r>
        <w:rPr>
          <w:rFonts w:eastAsia="仿宋_GB2312"/>
          <w:color w:val="000000"/>
          <w:sz w:val="32"/>
          <w:szCs w:val="32"/>
        </w:rPr>
        <w:t>市</w:t>
      </w:r>
      <w:r>
        <w:rPr>
          <w:rFonts w:eastAsia="仿宋_GB2312"/>
          <w:color w:val="000000"/>
          <w:kern w:val="0"/>
          <w:sz w:val="32"/>
          <w:szCs w:val="32"/>
        </w:rPr>
        <w:t>河长制办公室“督办函”由市河长制办公室主任签发；</w:t>
      </w:r>
      <w:r>
        <w:rPr>
          <w:rFonts w:eastAsia="仿宋_GB2312"/>
          <w:color w:val="000000"/>
          <w:sz w:val="32"/>
          <w:szCs w:val="32"/>
        </w:rPr>
        <w:t>市</w:t>
      </w:r>
      <w:r>
        <w:rPr>
          <w:rFonts w:eastAsia="仿宋_GB2312"/>
          <w:color w:val="000000"/>
          <w:kern w:val="0"/>
          <w:sz w:val="32"/>
          <w:szCs w:val="32"/>
        </w:rPr>
        <w:t>总河长、</w:t>
      </w:r>
      <w:r>
        <w:rPr>
          <w:rFonts w:eastAsia="仿宋_GB2312"/>
          <w:color w:val="000000"/>
          <w:sz w:val="32"/>
          <w:szCs w:val="32"/>
        </w:rPr>
        <w:t>市</w:t>
      </w:r>
      <w:r>
        <w:rPr>
          <w:rFonts w:eastAsia="仿宋_GB2312"/>
          <w:color w:val="000000"/>
          <w:kern w:val="0"/>
          <w:sz w:val="32"/>
          <w:szCs w:val="32"/>
        </w:rPr>
        <w:t>副总河长、</w:t>
      </w:r>
      <w:r>
        <w:rPr>
          <w:rFonts w:eastAsia="仿宋_GB2312"/>
          <w:color w:val="000000"/>
          <w:sz w:val="32"/>
          <w:szCs w:val="32"/>
        </w:rPr>
        <w:t>市</w:t>
      </w:r>
      <w:r>
        <w:rPr>
          <w:rFonts w:eastAsia="仿宋_GB2312"/>
          <w:color w:val="000000"/>
          <w:kern w:val="0"/>
          <w:sz w:val="32"/>
          <w:szCs w:val="32"/>
        </w:rPr>
        <w:t>级河长“督办函”按程序分别报请</w:t>
      </w:r>
      <w:r>
        <w:rPr>
          <w:rFonts w:eastAsia="仿宋_GB2312"/>
          <w:color w:val="000000"/>
          <w:sz w:val="32"/>
          <w:szCs w:val="32"/>
        </w:rPr>
        <w:t>市</w:t>
      </w:r>
      <w:r>
        <w:rPr>
          <w:rFonts w:eastAsia="仿宋_GB2312"/>
          <w:color w:val="000000"/>
          <w:kern w:val="0"/>
          <w:sz w:val="32"/>
          <w:szCs w:val="32"/>
        </w:rPr>
        <w:t>总河长、</w:t>
      </w:r>
      <w:r>
        <w:rPr>
          <w:rFonts w:eastAsia="仿宋_GB2312"/>
          <w:color w:val="000000"/>
          <w:sz w:val="32"/>
          <w:szCs w:val="32"/>
        </w:rPr>
        <w:t>市</w:t>
      </w:r>
      <w:r>
        <w:rPr>
          <w:rFonts w:eastAsia="仿宋_GB2312"/>
          <w:color w:val="000000"/>
          <w:kern w:val="0"/>
          <w:sz w:val="32"/>
          <w:szCs w:val="32"/>
        </w:rPr>
        <w:t>副总河长、相应河流的</w:t>
      </w:r>
      <w:r>
        <w:rPr>
          <w:rFonts w:eastAsia="仿宋_GB2312"/>
          <w:color w:val="000000"/>
          <w:sz w:val="32"/>
          <w:szCs w:val="32"/>
        </w:rPr>
        <w:t>市</w:t>
      </w:r>
      <w:r>
        <w:rPr>
          <w:rFonts w:eastAsia="仿宋_GB2312"/>
          <w:color w:val="000000"/>
          <w:kern w:val="0"/>
          <w:sz w:val="32"/>
          <w:szCs w:val="32"/>
        </w:rPr>
        <w:t>级河长签发。“督办函”应明确督办任务、承办单位、协办单位和办理期限等。</w:t>
      </w:r>
    </w:p>
    <w:p w14:paraId="207A01D0">
      <w:pPr>
        <w:widowControl/>
        <w:spacing w:line="570" w:lineRule="exact"/>
        <w:ind w:firstLine="640" w:firstLineChars="200"/>
        <w:rPr>
          <w:rFonts w:eastAsia="仿宋_GB2312"/>
          <w:color w:val="000000"/>
          <w:kern w:val="0"/>
          <w:sz w:val="32"/>
          <w:szCs w:val="32"/>
        </w:rPr>
      </w:pPr>
      <w:r>
        <w:rPr>
          <w:rFonts w:hAnsi="黑体" w:eastAsia="黑体"/>
          <w:color w:val="000000"/>
          <w:kern w:val="0"/>
          <w:sz w:val="32"/>
          <w:szCs w:val="32"/>
        </w:rPr>
        <w:t>第十四条</w:t>
      </w:r>
      <w:r>
        <w:rPr>
          <w:rFonts w:eastAsia="黑体"/>
          <w:color w:val="000000"/>
          <w:kern w:val="0"/>
          <w:sz w:val="32"/>
          <w:szCs w:val="32"/>
        </w:rPr>
        <w:t xml:space="preserve">  </w:t>
      </w:r>
      <w:r>
        <w:rPr>
          <w:rFonts w:eastAsia="仿宋_GB2312"/>
          <w:color w:val="000000"/>
          <w:kern w:val="0"/>
          <w:sz w:val="32"/>
          <w:szCs w:val="32"/>
        </w:rPr>
        <w:t>承办单位接到“督办函”后，应按照督办要求按时完成督办任务。对涉及多个单位、内容复杂、职责交叉的事项，应明确主办单位和协办单位，由主办单位负责组织协调，协办单位积极主动配合。办理过程中出现重大意见分歧的，由主办单位负责协调；意见分歧较大难以协调的，主办单位应当根据督办主体，分别报请</w:t>
      </w:r>
      <w:r>
        <w:rPr>
          <w:rFonts w:eastAsia="仿宋_GB2312"/>
          <w:color w:val="000000"/>
          <w:sz w:val="32"/>
          <w:szCs w:val="32"/>
        </w:rPr>
        <w:t>市</w:t>
      </w:r>
      <w:r>
        <w:rPr>
          <w:rFonts w:eastAsia="仿宋_GB2312"/>
          <w:color w:val="000000"/>
          <w:kern w:val="0"/>
          <w:sz w:val="32"/>
          <w:szCs w:val="32"/>
        </w:rPr>
        <w:t>河长制办公室或</w:t>
      </w:r>
      <w:r>
        <w:rPr>
          <w:rFonts w:eastAsia="仿宋_GB2312"/>
          <w:color w:val="000000"/>
          <w:sz w:val="32"/>
          <w:szCs w:val="32"/>
        </w:rPr>
        <w:t>市</w:t>
      </w:r>
      <w:r>
        <w:rPr>
          <w:rFonts w:eastAsia="仿宋_GB2312"/>
          <w:color w:val="000000"/>
          <w:kern w:val="0"/>
          <w:sz w:val="32"/>
          <w:szCs w:val="32"/>
        </w:rPr>
        <w:t>级河长联系单位进行协调。</w:t>
      </w:r>
    </w:p>
    <w:p w14:paraId="775C978B">
      <w:pPr>
        <w:widowControl/>
        <w:spacing w:line="570" w:lineRule="exact"/>
        <w:ind w:firstLine="640" w:firstLineChars="200"/>
        <w:rPr>
          <w:rFonts w:eastAsia="仿宋_GB2312"/>
          <w:color w:val="000000"/>
          <w:kern w:val="0"/>
          <w:sz w:val="32"/>
          <w:szCs w:val="32"/>
        </w:rPr>
      </w:pPr>
      <w:r>
        <w:rPr>
          <w:rFonts w:hAnsi="黑体" w:eastAsia="黑体"/>
          <w:color w:val="000000"/>
          <w:kern w:val="0"/>
          <w:sz w:val="32"/>
          <w:szCs w:val="32"/>
        </w:rPr>
        <w:t>第十五条</w:t>
      </w:r>
      <w:r>
        <w:rPr>
          <w:rFonts w:eastAsia="黑体"/>
          <w:color w:val="000000"/>
          <w:kern w:val="0"/>
          <w:sz w:val="32"/>
          <w:szCs w:val="32"/>
        </w:rPr>
        <w:t xml:space="preserve">  </w:t>
      </w:r>
      <w:r>
        <w:rPr>
          <w:rFonts w:eastAsia="仿宋_GB2312"/>
          <w:color w:val="000000"/>
          <w:kern w:val="0"/>
          <w:sz w:val="32"/>
          <w:szCs w:val="32"/>
        </w:rPr>
        <w:t>督办任务完成后，承办单位或主办单位应当及时将办理情况向</w:t>
      </w:r>
      <w:r>
        <w:rPr>
          <w:rFonts w:eastAsia="仿宋_GB2312"/>
          <w:color w:val="000000"/>
          <w:sz w:val="32"/>
          <w:szCs w:val="32"/>
        </w:rPr>
        <w:t>市</w:t>
      </w:r>
      <w:r>
        <w:rPr>
          <w:rFonts w:eastAsia="仿宋_GB2312"/>
          <w:color w:val="000000"/>
          <w:kern w:val="0"/>
          <w:sz w:val="32"/>
          <w:szCs w:val="32"/>
        </w:rPr>
        <w:t>河长制办公室或</w:t>
      </w:r>
      <w:r>
        <w:rPr>
          <w:rFonts w:eastAsia="仿宋_GB2312"/>
          <w:color w:val="000000"/>
          <w:sz w:val="32"/>
          <w:szCs w:val="32"/>
        </w:rPr>
        <w:t>市级</w:t>
      </w:r>
      <w:r>
        <w:rPr>
          <w:rFonts w:eastAsia="仿宋_GB2312"/>
          <w:color w:val="000000"/>
          <w:kern w:val="0"/>
          <w:sz w:val="32"/>
          <w:szCs w:val="32"/>
        </w:rPr>
        <w:t>河长联系单位及有关成员单位进行书面反馈。在规定时间内未能完成督办任务的，承办单位或主办单位要作出书面说明。</w:t>
      </w:r>
    </w:p>
    <w:p w14:paraId="37CE599C">
      <w:pPr>
        <w:widowControl/>
        <w:spacing w:line="570" w:lineRule="exact"/>
        <w:ind w:firstLine="640" w:firstLineChars="200"/>
        <w:rPr>
          <w:rFonts w:eastAsia="仿宋_GB2312"/>
          <w:color w:val="000000"/>
          <w:kern w:val="0"/>
          <w:sz w:val="32"/>
          <w:szCs w:val="32"/>
        </w:rPr>
      </w:pPr>
      <w:r>
        <w:rPr>
          <w:rFonts w:hAnsi="黑体" w:eastAsia="黑体"/>
          <w:color w:val="000000"/>
          <w:kern w:val="0"/>
          <w:sz w:val="32"/>
          <w:szCs w:val="32"/>
        </w:rPr>
        <w:t>第十六条</w:t>
      </w:r>
      <w:r>
        <w:rPr>
          <w:rFonts w:eastAsia="黑体"/>
          <w:color w:val="000000"/>
          <w:kern w:val="0"/>
          <w:sz w:val="32"/>
          <w:szCs w:val="32"/>
        </w:rPr>
        <w:t xml:space="preserve">  </w:t>
      </w:r>
      <w:r>
        <w:rPr>
          <w:rFonts w:eastAsia="仿宋_GB2312"/>
          <w:color w:val="000000"/>
          <w:kern w:val="0"/>
          <w:sz w:val="32"/>
          <w:szCs w:val="32"/>
        </w:rPr>
        <w:t>督办任务完成后，</w:t>
      </w:r>
      <w:r>
        <w:rPr>
          <w:rFonts w:eastAsia="仿宋_GB2312"/>
          <w:color w:val="000000"/>
          <w:sz w:val="32"/>
          <w:szCs w:val="32"/>
        </w:rPr>
        <w:t>市</w:t>
      </w:r>
      <w:r>
        <w:rPr>
          <w:rFonts w:eastAsia="仿宋_GB2312"/>
          <w:color w:val="000000"/>
          <w:kern w:val="0"/>
          <w:sz w:val="32"/>
          <w:szCs w:val="32"/>
        </w:rPr>
        <w:t>河长制办公室或</w:t>
      </w:r>
      <w:r>
        <w:rPr>
          <w:rFonts w:eastAsia="仿宋_GB2312"/>
          <w:color w:val="000000"/>
          <w:sz w:val="32"/>
          <w:szCs w:val="32"/>
        </w:rPr>
        <w:t>市</w:t>
      </w:r>
      <w:r>
        <w:rPr>
          <w:rFonts w:eastAsia="仿宋_GB2312"/>
          <w:color w:val="000000"/>
          <w:kern w:val="0"/>
          <w:sz w:val="32"/>
          <w:szCs w:val="32"/>
        </w:rPr>
        <w:t>河长联系单位应当及时</w:t>
      </w:r>
      <w:r>
        <w:rPr>
          <w:rFonts w:eastAsia="仿宋_GB2312"/>
          <w:color w:val="000000"/>
          <w:sz w:val="32"/>
          <w:szCs w:val="32"/>
        </w:rPr>
        <w:t>收集、</w:t>
      </w:r>
      <w:r>
        <w:rPr>
          <w:rFonts w:eastAsia="仿宋_GB2312"/>
          <w:color w:val="000000"/>
          <w:kern w:val="0"/>
          <w:sz w:val="32"/>
          <w:szCs w:val="32"/>
        </w:rPr>
        <w:t>整理督办事项有关资料，做好立卷归档工作。</w:t>
      </w:r>
    </w:p>
    <w:p w14:paraId="36BAD255">
      <w:pPr>
        <w:widowControl/>
        <w:spacing w:before="156" w:beforeLines="50" w:after="156" w:afterLines="50" w:line="570" w:lineRule="exact"/>
        <w:jc w:val="center"/>
        <w:rPr>
          <w:rFonts w:eastAsia="黑体"/>
          <w:color w:val="000000"/>
          <w:kern w:val="0"/>
          <w:sz w:val="32"/>
          <w:szCs w:val="32"/>
        </w:rPr>
      </w:pPr>
      <w:r>
        <w:rPr>
          <w:rFonts w:hAnsi="黑体" w:eastAsia="黑体"/>
          <w:color w:val="000000"/>
          <w:kern w:val="0"/>
          <w:sz w:val="32"/>
          <w:szCs w:val="32"/>
        </w:rPr>
        <w:t>第四章</w:t>
      </w:r>
      <w:r>
        <w:rPr>
          <w:rFonts w:eastAsia="黑体"/>
          <w:color w:val="000000"/>
          <w:kern w:val="0"/>
          <w:sz w:val="32"/>
          <w:szCs w:val="32"/>
        </w:rPr>
        <w:t xml:space="preserve">  </w:t>
      </w:r>
      <w:r>
        <w:rPr>
          <w:rFonts w:hAnsi="黑体" w:eastAsia="黑体"/>
          <w:color w:val="000000"/>
          <w:kern w:val="0"/>
          <w:sz w:val="32"/>
          <w:szCs w:val="32"/>
        </w:rPr>
        <w:t>附</w:t>
      </w:r>
      <w:r>
        <w:rPr>
          <w:rFonts w:hint="eastAsia" w:hAnsi="黑体" w:eastAsia="黑体"/>
          <w:color w:val="000000"/>
          <w:kern w:val="0"/>
          <w:sz w:val="32"/>
          <w:szCs w:val="32"/>
        </w:rPr>
        <w:t xml:space="preserve">  </w:t>
      </w:r>
      <w:r>
        <w:rPr>
          <w:rFonts w:hAnsi="黑体" w:eastAsia="黑体"/>
          <w:color w:val="000000"/>
          <w:kern w:val="0"/>
          <w:sz w:val="32"/>
          <w:szCs w:val="32"/>
        </w:rPr>
        <w:t>则</w:t>
      </w:r>
    </w:p>
    <w:p w14:paraId="53C9CB21">
      <w:pPr>
        <w:spacing w:line="570" w:lineRule="exact"/>
        <w:ind w:firstLine="646"/>
        <w:rPr>
          <w:rFonts w:eastAsia="仿宋_GB2312"/>
          <w:color w:val="000000"/>
          <w:kern w:val="0"/>
          <w:sz w:val="32"/>
          <w:szCs w:val="32"/>
        </w:rPr>
      </w:pPr>
      <w:r>
        <w:rPr>
          <w:rFonts w:eastAsia="黑体"/>
          <w:color w:val="000000"/>
          <w:kern w:val="0"/>
          <w:sz w:val="32"/>
          <w:szCs w:val="32"/>
        </w:rPr>
        <w:t xml:space="preserve">第十七条  </w:t>
      </w:r>
      <w:r>
        <w:rPr>
          <w:rFonts w:eastAsia="仿宋_GB2312"/>
          <w:color w:val="000000"/>
          <w:kern w:val="0"/>
          <w:sz w:val="32"/>
          <w:szCs w:val="32"/>
        </w:rPr>
        <w:t>督察督办工作落实情况作为河长制工作考核的重要依据。</w:t>
      </w:r>
    </w:p>
    <w:p w14:paraId="4626A39F">
      <w:pPr>
        <w:spacing w:line="570" w:lineRule="exact"/>
        <w:ind w:firstLine="646"/>
        <w:rPr>
          <w:rFonts w:eastAsia="仿宋_GB2312"/>
          <w:color w:val="000000"/>
          <w:kern w:val="0"/>
          <w:sz w:val="32"/>
          <w:szCs w:val="32"/>
        </w:rPr>
      </w:pPr>
      <w:r>
        <w:rPr>
          <w:rFonts w:eastAsia="黑体"/>
          <w:color w:val="000000"/>
          <w:kern w:val="0"/>
          <w:sz w:val="32"/>
          <w:szCs w:val="32"/>
        </w:rPr>
        <w:t xml:space="preserve">第十八条  </w:t>
      </w:r>
      <w:r>
        <w:rPr>
          <w:rFonts w:eastAsia="仿宋_GB2312"/>
          <w:color w:val="000000"/>
          <w:kern w:val="0"/>
          <w:sz w:val="32"/>
          <w:szCs w:val="32"/>
        </w:rPr>
        <w:t>对特别重要事项或久拖未决的问题，</w:t>
      </w:r>
      <w:bookmarkStart w:id="0" w:name="baidusnap0"/>
      <w:bookmarkEnd w:id="0"/>
      <w:r>
        <w:rPr>
          <w:rFonts w:eastAsia="仿宋_GB2312"/>
          <w:color w:val="000000"/>
          <w:kern w:val="0"/>
          <w:sz w:val="32"/>
          <w:szCs w:val="32"/>
        </w:rPr>
        <w:t>必要时由</w:t>
      </w:r>
      <w:r>
        <w:rPr>
          <w:rFonts w:eastAsia="仿宋_GB2312"/>
          <w:color w:val="000000"/>
          <w:sz w:val="32"/>
          <w:szCs w:val="32"/>
        </w:rPr>
        <w:t>市</w:t>
      </w:r>
      <w:r>
        <w:rPr>
          <w:rFonts w:eastAsia="仿宋_GB2312"/>
          <w:color w:val="000000"/>
          <w:kern w:val="0"/>
          <w:sz w:val="32"/>
          <w:szCs w:val="32"/>
        </w:rPr>
        <w:t>委督查室或</w:t>
      </w:r>
      <w:r>
        <w:rPr>
          <w:rFonts w:eastAsia="仿宋_GB2312"/>
          <w:color w:val="000000"/>
          <w:sz w:val="32"/>
          <w:szCs w:val="32"/>
        </w:rPr>
        <w:t>市</w:t>
      </w:r>
      <w:r>
        <w:rPr>
          <w:rFonts w:eastAsia="仿宋_GB2312"/>
          <w:color w:val="000000"/>
          <w:kern w:val="0"/>
          <w:sz w:val="32"/>
          <w:szCs w:val="32"/>
        </w:rPr>
        <w:t>政府督查室联合有关部门进行督察督办，并提出责任追究和处理建议。</w:t>
      </w:r>
    </w:p>
    <w:p w14:paraId="41113F02">
      <w:pPr>
        <w:spacing w:line="570" w:lineRule="exact"/>
        <w:rPr>
          <w:color w:val="000000"/>
        </w:rPr>
      </w:pPr>
    </w:p>
    <w:p w14:paraId="4C6D9870">
      <w:pPr>
        <w:spacing w:line="570" w:lineRule="exact"/>
        <w:rPr>
          <w:rFonts w:eastAsia="仿宋_GB2312"/>
          <w:color w:val="000000"/>
          <w:sz w:val="32"/>
          <w:szCs w:val="32"/>
        </w:rPr>
      </w:pPr>
    </w:p>
    <w:p w14:paraId="1A4A52F9">
      <w:pPr>
        <w:spacing w:line="570" w:lineRule="exact"/>
        <w:rPr>
          <w:rFonts w:eastAsia="仿宋_GB2312"/>
          <w:color w:val="000000"/>
          <w:sz w:val="32"/>
          <w:szCs w:val="32"/>
        </w:rPr>
      </w:pPr>
    </w:p>
    <w:p w14:paraId="1A800249">
      <w:pPr>
        <w:spacing w:line="570" w:lineRule="exact"/>
        <w:jc w:val="center"/>
        <w:rPr>
          <w:rFonts w:eastAsia="方正小标宋简体"/>
          <w:color w:val="000000"/>
          <w:sz w:val="44"/>
          <w:szCs w:val="44"/>
        </w:rPr>
      </w:pPr>
      <w:r>
        <w:rPr>
          <w:rFonts w:eastAsia="方正小标宋简体"/>
          <w:color w:val="000000"/>
          <w:sz w:val="44"/>
          <w:szCs w:val="44"/>
        </w:rPr>
        <w:t>乳山市河长制信息共享制度</w:t>
      </w:r>
    </w:p>
    <w:p w14:paraId="2E9E45EE">
      <w:pPr>
        <w:spacing w:line="570" w:lineRule="exact"/>
        <w:ind w:firstLine="480" w:firstLineChars="150"/>
        <w:rPr>
          <w:rFonts w:eastAsia="仿宋_GB2312"/>
          <w:color w:val="000000"/>
          <w:sz w:val="32"/>
          <w:szCs w:val="32"/>
        </w:rPr>
      </w:pPr>
    </w:p>
    <w:p w14:paraId="610198A1">
      <w:pPr>
        <w:spacing w:line="570" w:lineRule="exact"/>
        <w:ind w:firstLine="480" w:firstLineChars="150"/>
        <w:rPr>
          <w:rFonts w:eastAsia="仿宋_GB2312"/>
          <w:color w:val="000000"/>
          <w:sz w:val="32"/>
          <w:szCs w:val="32"/>
        </w:rPr>
      </w:pPr>
      <w:r>
        <w:rPr>
          <w:rFonts w:eastAsia="仿宋_GB2312"/>
          <w:color w:val="000000"/>
          <w:sz w:val="32"/>
          <w:szCs w:val="32"/>
        </w:rPr>
        <w:t>为加强河长制工作信息公开共享的规范管理，建立跨部门的信息共享体系，实现河长制全方位工作动态的共享、发布通报机制，促进河长制信息工作安全可靠、互联互通、及时高效，加快推进河长制各项工作，特制订本制度。</w:t>
      </w:r>
    </w:p>
    <w:p w14:paraId="507FE778">
      <w:pPr>
        <w:spacing w:before="156" w:beforeLines="50" w:after="156" w:afterLines="50" w:line="570" w:lineRule="exact"/>
        <w:jc w:val="center"/>
        <w:rPr>
          <w:rFonts w:eastAsia="仿宋_GB2312"/>
          <w:color w:val="000000"/>
          <w:sz w:val="32"/>
          <w:szCs w:val="32"/>
        </w:rPr>
      </w:pPr>
      <w:r>
        <w:rPr>
          <w:rFonts w:hAnsi="黑体" w:eastAsia="黑体"/>
          <w:color w:val="000000"/>
          <w:sz w:val="32"/>
          <w:szCs w:val="32"/>
        </w:rPr>
        <w:t>第一章</w:t>
      </w:r>
      <w:r>
        <w:rPr>
          <w:rFonts w:hint="eastAsia" w:hAnsi="黑体" w:eastAsia="黑体"/>
          <w:color w:val="000000"/>
          <w:sz w:val="32"/>
          <w:szCs w:val="32"/>
        </w:rPr>
        <w:t xml:space="preserve"> </w:t>
      </w:r>
      <w:r>
        <w:rPr>
          <w:rFonts w:eastAsia="黑体"/>
          <w:color w:val="000000"/>
          <w:sz w:val="32"/>
          <w:szCs w:val="32"/>
        </w:rPr>
        <w:t xml:space="preserve"> </w:t>
      </w:r>
      <w:r>
        <w:rPr>
          <w:rFonts w:hAnsi="黑体" w:eastAsia="黑体"/>
          <w:color w:val="000000"/>
          <w:sz w:val="32"/>
          <w:szCs w:val="32"/>
        </w:rPr>
        <w:t>原</w:t>
      </w:r>
      <w:r>
        <w:rPr>
          <w:rFonts w:hint="eastAsia" w:hAnsi="黑体" w:eastAsia="黑体"/>
          <w:color w:val="000000"/>
          <w:sz w:val="32"/>
          <w:szCs w:val="32"/>
        </w:rPr>
        <w:t xml:space="preserve">  </w:t>
      </w:r>
      <w:r>
        <w:rPr>
          <w:rFonts w:hAnsi="黑体" w:eastAsia="黑体"/>
          <w:color w:val="000000"/>
          <w:sz w:val="32"/>
          <w:szCs w:val="32"/>
        </w:rPr>
        <w:t>则</w:t>
      </w:r>
    </w:p>
    <w:p w14:paraId="646758A7">
      <w:pPr>
        <w:spacing w:line="570" w:lineRule="exact"/>
        <w:ind w:firstLine="640" w:firstLineChars="200"/>
        <w:rPr>
          <w:rFonts w:eastAsia="仿宋_GB2312"/>
          <w:color w:val="000000"/>
          <w:sz w:val="32"/>
          <w:szCs w:val="32"/>
        </w:rPr>
      </w:pPr>
      <w:r>
        <w:rPr>
          <w:rFonts w:hAnsi="黑体" w:eastAsia="黑体"/>
          <w:color w:val="000000"/>
          <w:sz w:val="32"/>
          <w:szCs w:val="32"/>
        </w:rPr>
        <w:t>第一条</w:t>
      </w:r>
      <w:r>
        <w:rPr>
          <w:rFonts w:eastAsia="黑体"/>
          <w:color w:val="000000"/>
          <w:sz w:val="32"/>
          <w:szCs w:val="32"/>
        </w:rPr>
        <w:t xml:space="preserve">  </w:t>
      </w:r>
      <w:r>
        <w:rPr>
          <w:rFonts w:eastAsia="仿宋_GB2312"/>
          <w:color w:val="000000"/>
          <w:sz w:val="32"/>
          <w:szCs w:val="32"/>
        </w:rPr>
        <w:t>信息公开共享工作原则</w:t>
      </w:r>
    </w:p>
    <w:p w14:paraId="5AB80B05">
      <w:pPr>
        <w:spacing w:line="570" w:lineRule="exact"/>
        <w:ind w:firstLine="640" w:firstLineChars="200"/>
        <w:rPr>
          <w:rFonts w:eastAsia="仿宋_GB2312"/>
          <w:color w:val="000000"/>
          <w:sz w:val="32"/>
          <w:szCs w:val="32"/>
        </w:rPr>
      </w:pPr>
      <w:r>
        <w:rPr>
          <w:rFonts w:eastAsia="仿宋_GB2312"/>
          <w:color w:val="000000"/>
          <w:sz w:val="32"/>
          <w:szCs w:val="32"/>
        </w:rPr>
        <w:t>（一）及时。重要信息及时发现、及时收集、及时报送。</w:t>
      </w:r>
    </w:p>
    <w:p w14:paraId="78A7E9BB">
      <w:pPr>
        <w:spacing w:line="570" w:lineRule="exact"/>
        <w:ind w:firstLine="640" w:firstLineChars="200"/>
        <w:rPr>
          <w:rFonts w:eastAsia="仿宋_GB2312"/>
          <w:color w:val="000000"/>
          <w:sz w:val="32"/>
          <w:szCs w:val="32"/>
        </w:rPr>
      </w:pPr>
      <w:r>
        <w:rPr>
          <w:rFonts w:eastAsia="仿宋_GB2312"/>
          <w:color w:val="000000"/>
          <w:sz w:val="32"/>
          <w:szCs w:val="32"/>
        </w:rPr>
        <w:t>（二）主动。信息共享是各单位的责任和义务，责任单位要本着规范公开的原则，主动共享信息。</w:t>
      </w:r>
    </w:p>
    <w:p w14:paraId="6A0DFC4C">
      <w:pPr>
        <w:spacing w:line="570" w:lineRule="exact"/>
        <w:ind w:firstLine="640" w:firstLineChars="200"/>
        <w:rPr>
          <w:rFonts w:eastAsia="仿宋_GB2312"/>
          <w:color w:val="000000"/>
          <w:sz w:val="32"/>
          <w:szCs w:val="32"/>
        </w:rPr>
      </w:pPr>
      <w:r>
        <w:rPr>
          <w:rFonts w:eastAsia="仿宋_GB2312"/>
          <w:color w:val="000000"/>
          <w:sz w:val="32"/>
          <w:szCs w:val="32"/>
        </w:rPr>
        <w:t>（三）准确。共享的信息要确保实事求是，表述、用词、数据、分析务求准确。</w:t>
      </w:r>
    </w:p>
    <w:p w14:paraId="34F18AA2">
      <w:pPr>
        <w:spacing w:before="156" w:beforeLines="50" w:after="156" w:afterLines="50" w:line="570" w:lineRule="exact"/>
        <w:jc w:val="center"/>
        <w:rPr>
          <w:rFonts w:eastAsia="黑体"/>
          <w:color w:val="000000"/>
          <w:sz w:val="32"/>
          <w:szCs w:val="32"/>
        </w:rPr>
      </w:pPr>
      <w:r>
        <w:rPr>
          <w:rFonts w:hAnsi="黑体" w:eastAsia="黑体"/>
          <w:color w:val="000000"/>
          <w:sz w:val="32"/>
          <w:szCs w:val="32"/>
        </w:rPr>
        <w:t>第二章</w:t>
      </w:r>
      <w:r>
        <w:rPr>
          <w:rFonts w:eastAsia="黑体"/>
          <w:color w:val="000000"/>
          <w:sz w:val="32"/>
          <w:szCs w:val="32"/>
        </w:rPr>
        <w:t xml:space="preserve"> </w:t>
      </w:r>
      <w:r>
        <w:rPr>
          <w:rFonts w:hint="eastAsia" w:eastAsia="黑体"/>
          <w:color w:val="000000"/>
          <w:sz w:val="32"/>
          <w:szCs w:val="32"/>
        </w:rPr>
        <w:t xml:space="preserve"> </w:t>
      </w:r>
      <w:r>
        <w:rPr>
          <w:rFonts w:hAnsi="黑体" w:eastAsia="黑体"/>
          <w:color w:val="000000"/>
          <w:sz w:val="32"/>
          <w:szCs w:val="32"/>
        </w:rPr>
        <w:t>信息公开</w:t>
      </w:r>
    </w:p>
    <w:p w14:paraId="01287C3F">
      <w:pPr>
        <w:spacing w:line="570" w:lineRule="exact"/>
        <w:ind w:firstLine="640" w:firstLineChars="200"/>
        <w:rPr>
          <w:rFonts w:eastAsia="仿宋_GB2312"/>
          <w:color w:val="000000"/>
          <w:sz w:val="32"/>
          <w:szCs w:val="32"/>
        </w:rPr>
      </w:pPr>
      <w:r>
        <w:rPr>
          <w:rFonts w:hAnsi="黑体" w:eastAsia="黑体"/>
          <w:color w:val="000000"/>
          <w:sz w:val="32"/>
          <w:szCs w:val="32"/>
        </w:rPr>
        <w:t>第二条</w:t>
      </w:r>
      <w:r>
        <w:rPr>
          <w:rFonts w:eastAsia="黑体"/>
          <w:color w:val="000000"/>
          <w:sz w:val="32"/>
          <w:szCs w:val="32"/>
        </w:rPr>
        <w:t xml:space="preserve">  </w:t>
      </w:r>
      <w:r>
        <w:rPr>
          <w:rFonts w:eastAsia="仿宋_GB2312"/>
          <w:color w:val="000000"/>
          <w:sz w:val="32"/>
          <w:szCs w:val="32"/>
        </w:rPr>
        <w:t>信息公开内容</w:t>
      </w:r>
    </w:p>
    <w:p w14:paraId="56F92A08">
      <w:pPr>
        <w:spacing w:line="570" w:lineRule="exact"/>
        <w:ind w:firstLine="640" w:firstLineChars="200"/>
        <w:rPr>
          <w:rFonts w:eastAsia="仿宋_GB2312"/>
          <w:color w:val="000000"/>
          <w:sz w:val="32"/>
          <w:szCs w:val="32"/>
        </w:rPr>
      </w:pPr>
      <w:r>
        <w:rPr>
          <w:rFonts w:eastAsia="仿宋_GB2312"/>
          <w:color w:val="000000"/>
          <w:sz w:val="32"/>
          <w:szCs w:val="32"/>
        </w:rPr>
        <w:t>（一）公告重大决策部署。重大决策、重要规划、重要制度等重要信息应在门户网站或主要媒体上进行公告发布。</w:t>
      </w:r>
    </w:p>
    <w:p w14:paraId="296FE1FC">
      <w:pPr>
        <w:spacing w:line="570" w:lineRule="exact"/>
        <w:ind w:firstLine="640" w:firstLineChars="200"/>
        <w:rPr>
          <w:rFonts w:eastAsia="仿宋_GB2312"/>
          <w:color w:val="000000"/>
          <w:sz w:val="32"/>
          <w:szCs w:val="32"/>
        </w:rPr>
      </w:pPr>
      <w:r>
        <w:rPr>
          <w:rFonts w:eastAsia="仿宋_GB2312"/>
          <w:color w:val="000000"/>
          <w:sz w:val="32"/>
          <w:szCs w:val="32"/>
        </w:rPr>
        <w:t>（二）公告河长名单。河长名单应通过主要媒体向社会公告。公告采取下管一级的方式进行，即市河长制办公室负责公告市级及镇（街道）两级总河长、副总河长、河长，镇（街道）河长制办公室负责公告镇（街道）、村两级总河长、河长，河长名单如因工作调整等原因变更的，应及时在主要媒体上更新。</w:t>
      </w:r>
    </w:p>
    <w:p w14:paraId="4E3BAC17">
      <w:pPr>
        <w:spacing w:line="570" w:lineRule="exact"/>
        <w:ind w:firstLine="640" w:firstLineChars="200"/>
        <w:rPr>
          <w:rFonts w:eastAsia="仿宋_GB2312"/>
          <w:color w:val="000000"/>
          <w:sz w:val="32"/>
          <w:szCs w:val="32"/>
        </w:rPr>
      </w:pPr>
      <w:r>
        <w:rPr>
          <w:rFonts w:eastAsia="仿宋_GB2312"/>
          <w:color w:val="000000"/>
          <w:sz w:val="32"/>
          <w:szCs w:val="32"/>
        </w:rPr>
        <w:t>（三）设立河长公示牌。各镇（街道）按照属地管理原则在所辖河流岸边显著位置竖立河长公示牌。公示牌的主要内容包括：河道名称，各级河长姓名、职务，管护起点、终点，联络员单位，河长职责，整治目标，监督电话，河流示意图，公示牌编号等信息。公示内容可根据实际情况进行适当增加，全市河长公示牌的内容、格式、样式应相对统一，以保证公示的规范性、严肃性。</w:t>
      </w:r>
    </w:p>
    <w:p w14:paraId="7BB247DA">
      <w:pPr>
        <w:spacing w:line="570" w:lineRule="exact"/>
        <w:ind w:firstLine="640" w:firstLineChars="200"/>
        <w:rPr>
          <w:rFonts w:eastAsia="仿宋_GB2312"/>
          <w:color w:val="000000"/>
          <w:sz w:val="32"/>
          <w:szCs w:val="32"/>
        </w:rPr>
      </w:pPr>
      <w:r>
        <w:rPr>
          <w:rFonts w:hAnsi="黑体" w:eastAsia="黑体"/>
          <w:color w:val="000000"/>
          <w:sz w:val="32"/>
          <w:szCs w:val="32"/>
        </w:rPr>
        <w:t>第三条</w:t>
      </w:r>
      <w:r>
        <w:rPr>
          <w:rFonts w:eastAsia="黑体"/>
          <w:color w:val="000000"/>
          <w:sz w:val="32"/>
          <w:szCs w:val="32"/>
        </w:rPr>
        <w:t xml:space="preserve">  </w:t>
      </w:r>
      <w:r>
        <w:rPr>
          <w:rFonts w:eastAsia="仿宋_GB2312"/>
          <w:color w:val="000000"/>
          <w:sz w:val="32"/>
          <w:szCs w:val="32"/>
        </w:rPr>
        <w:t>信息公开流程</w:t>
      </w:r>
    </w:p>
    <w:p w14:paraId="29513094">
      <w:pPr>
        <w:spacing w:line="570" w:lineRule="exact"/>
        <w:ind w:firstLine="640" w:firstLineChars="200"/>
        <w:rPr>
          <w:rFonts w:eastAsia="仿宋_GB2312"/>
          <w:color w:val="000000"/>
          <w:sz w:val="32"/>
          <w:szCs w:val="32"/>
        </w:rPr>
      </w:pPr>
      <w:r>
        <w:rPr>
          <w:rFonts w:eastAsia="仿宋_GB2312"/>
          <w:color w:val="000000"/>
          <w:sz w:val="32"/>
          <w:szCs w:val="32"/>
        </w:rPr>
        <w:t>市河长办公室各成员单位、镇（街道）河长制办公室每月底前，将重要的政务信息、工作部署、工作举措、工作动态等信息，按照《乳山市河长制信息报送制度》要求及时报送市河长制办公室。涉密信息的报送，应遵守保密规定；每年12月10日前，各镇（街道）河长办公室将年度工作总结报送市河长制办公室。拟对外公开的信息，须经市河长办公室主任审定签发后，由市河长制办公室通过水利网站、河长制信息管理平台、微信公众号等方式进行公开；市河长制办公室各成员单位在向媒体公开涉及河长制工作的重大事项信息前，应与市河长制办公室沟通。</w:t>
      </w:r>
    </w:p>
    <w:p w14:paraId="608AE611">
      <w:pPr>
        <w:spacing w:before="156" w:beforeLines="50" w:after="156" w:afterLines="50" w:line="570" w:lineRule="exact"/>
        <w:jc w:val="center"/>
        <w:rPr>
          <w:rFonts w:eastAsia="黑体"/>
          <w:color w:val="000000"/>
          <w:sz w:val="32"/>
          <w:szCs w:val="32"/>
        </w:rPr>
      </w:pPr>
      <w:r>
        <w:rPr>
          <w:rFonts w:hAnsi="黑体" w:eastAsia="黑体"/>
          <w:color w:val="000000"/>
          <w:sz w:val="32"/>
          <w:szCs w:val="32"/>
        </w:rPr>
        <w:t>第三章</w:t>
      </w:r>
      <w:r>
        <w:rPr>
          <w:rFonts w:eastAsia="黑体"/>
          <w:color w:val="000000"/>
          <w:sz w:val="32"/>
          <w:szCs w:val="32"/>
        </w:rPr>
        <w:t xml:space="preserve"> </w:t>
      </w:r>
      <w:r>
        <w:rPr>
          <w:rFonts w:hint="eastAsia" w:eastAsia="黑体"/>
          <w:color w:val="000000"/>
          <w:sz w:val="32"/>
          <w:szCs w:val="32"/>
        </w:rPr>
        <w:t xml:space="preserve"> </w:t>
      </w:r>
      <w:r>
        <w:rPr>
          <w:rFonts w:hAnsi="黑体" w:eastAsia="黑体"/>
          <w:color w:val="000000"/>
          <w:sz w:val="32"/>
          <w:szCs w:val="32"/>
        </w:rPr>
        <w:t>信息共享</w:t>
      </w:r>
    </w:p>
    <w:p w14:paraId="18E5FE2E">
      <w:pPr>
        <w:spacing w:line="570" w:lineRule="exact"/>
        <w:ind w:firstLine="640" w:firstLineChars="200"/>
        <w:rPr>
          <w:rFonts w:eastAsia="仿宋_GB2312"/>
          <w:color w:val="000000"/>
          <w:sz w:val="32"/>
          <w:szCs w:val="32"/>
        </w:rPr>
      </w:pPr>
      <w:r>
        <w:rPr>
          <w:rFonts w:hAnsi="黑体" w:eastAsia="黑体"/>
          <w:color w:val="000000"/>
          <w:sz w:val="32"/>
          <w:szCs w:val="32"/>
        </w:rPr>
        <w:t>第四条</w:t>
      </w:r>
      <w:r>
        <w:rPr>
          <w:rFonts w:eastAsia="黑体"/>
          <w:color w:val="000000"/>
          <w:sz w:val="32"/>
          <w:szCs w:val="32"/>
        </w:rPr>
        <w:t xml:space="preserve">  </w:t>
      </w:r>
      <w:r>
        <w:rPr>
          <w:rFonts w:eastAsia="仿宋_GB2312"/>
          <w:color w:val="000000"/>
          <w:sz w:val="32"/>
          <w:szCs w:val="32"/>
        </w:rPr>
        <w:t>信息共享内容</w:t>
      </w:r>
    </w:p>
    <w:p w14:paraId="2EDE1007">
      <w:pPr>
        <w:spacing w:line="570" w:lineRule="exact"/>
        <w:ind w:firstLine="640" w:firstLineChars="200"/>
        <w:rPr>
          <w:rFonts w:eastAsia="仿宋_GB2312"/>
          <w:color w:val="000000"/>
          <w:sz w:val="32"/>
          <w:szCs w:val="32"/>
        </w:rPr>
      </w:pPr>
      <w:r>
        <w:rPr>
          <w:rFonts w:eastAsia="仿宋_GB2312"/>
          <w:color w:val="000000"/>
          <w:sz w:val="32"/>
          <w:szCs w:val="32"/>
        </w:rPr>
        <w:t>（一）工作动态信息。总河长、副总河长、河长及河长制办公室各成员单位工作信息；贯彻落实上级重大决策、部署等工作推动信息；上级重点督办事项的处理信息；重大突发事件的应急处置信息；“一河一策”管理保护重点工作进展、阶段性目标、完成成果信息；河长制实施与推进过程中出现的新思路、好做法、好经验以及工作中的特色和亮点工作信息。</w:t>
      </w:r>
    </w:p>
    <w:p w14:paraId="27E201EB">
      <w:pPr>
        <w:spacing w:line="570" w:lineRule="exact"/>
        <w:ind w:firstLine="640" w:firstLineChars="200"/>
        <w:rPr>
          <w:rFonts w:eastAsia="仿宋_GB2312"/>
          <w:color w:val="000000"/>
          <w:sz w:val="32"/>
          <w:szCs w:val="32"/>
        </w:rPr>
      </w:pPr>
      <w:r>
        <w:rPr>
          <w:rFonts w:eastAsia="仿宋_GB2312"/>
          <w:color w:val="000000"/>
          <w:sz w:val="32"/>
          <w:szCs w:val="32"/>
        </w:rPr>
        <w:t>（二）基础数据信息。主要河库特征指标、地理空间信息资料、水域岸线使用情况、分级河流名录、分级河长名单等重要基础信息。重要监测断面水质水量水面监测数据；其它河库管理保护工作所需数据资料。</w:t>
      </w:r>
    </w:p>
    <w:p w14:paraId="651BCB5E">
      <w:pPr>
        <w:spacing w:line="570" w:lineRule="exact"/>
        <w:ind w:firstLine="640" w:firstLineChars="200"/>
        <w:rPr>
          <w:rFonts w:eastAsia="仿宋_GB2312"/>
          <w:color w:val="000000"/>
          <w:sz w:val="32"/>
          <w:szCs w:val="32"/>
        </w:rPr>
      </w:pPr>
      <w:r>
        <w:rPr>
          <w:rFonts w:hAnsi="黑体" w:eastAsia="黑体"/>
          <w:color w:val="000000"/>
          <w:sz w:val="32"/>
          <w:szCs w:val="32"/>
        </w:rPr>
        <w:t>第五条</w:t>
      </w:r>
      <w:r>
        <w:rPr>
          <w:rFonts w:eastAsia="黑体"/>
          <w:color w:val="000000"/>
          <w:sz w:val="32"/>
          <w:szCs w:val="32"/>
        </w:rPr>
        <w:t xml:space="preserve">  </w:t>
      </w:r>
      <w:r>
        <w:rPr>
          <w:rFonts w:eastAsia="仿宋_GB2312"/>
          <w:color w:val="000000"/>
          <w:sz w:val="32"/>
          <w:szCs w:val="32"/>
        </w:rPr>
        <w:t>信息共享流程</w:t>
      </w:r>
    </w:p>
    <w:p w14:paraId="6CF2EE41">
      <w:pPr>
        <w:spacing w:line="570" w:lineRule="exact"/>
        <w:ind w:firstLine="640" w:firstLineChars="200"/>
        <w:rPr>
          <w:rFonts w:eastAsia="仿宋_GB2312"/>
          <w:color w:val="000000"/>
          <w:sz w:val="32"/>
          <w:szCs w:val="32"/>
        </w:rPr>
      </w:pPr>
      <w:r>
        <w:rPr>
          <w:rFonts w:eastAsia="仿宋_GB2312"/>
          <w:color w:val="000000"/>
          <w:sz w:val="32"/>
          <w:szCs w:val="32"/>
        </w:rPr>
        <w:t>市河长办公室各成员单位，各镇（街道）河长制办公室为推动河长制工作需技术资料支持，可向资料持有单位提出技术需求。资料持有单位应在确保数据结果准确无误、表述清晰的前提下，及时向需求方提供相关资料。涉密数据资料共享应严格按有关规定执行。</w:t>
      </w:r>
    </w:p>
    <w:p w14:paraId="6E28762E">
      <w:pPr>
        <w:spacing w:before="156" w:beforeLines="50" w:after="156" w:afterLines="50" w:line="570" w:lineRule="exact"/>
        <w:jc w:val="center"/>
        <w:rPr>
          <w:rFonts w:eastAsia="黑体"/>
          <w:color w:val="000000"/>
          <w:sz w:val="32"/>
          <w:szCs w:val="32"/>
        </w:rPr>
      </w:pPr>
      <w:r>
        <w:rPr>
          <w:rFonts w:hAnsi="黑体" w:eastAsia="黑体"/>
          <w:color w:val="000000"/>
          <w:sz w:val="32"/>
          <w:szCs w:val="32"/>
        </w:rPr>
        <w:t>第四章</w:t>
      </w:r>
      <w:r>
        <w:rPr>
          <w:rFonts w:hint="eastAsia" w:hAnsi="黑体" w:eastAsia="黑体"/>
          <w:color w:val="000000"/>
          <w:sz w:val="32"/>
          <w:szCs w:val="32"/>
        </w:rPr>
        <w:t xml:space="preserve"> </w:t>
      </w:r>
      <w:r>
        <w:rPr>
          <w:rFonts w:eastAsia="黑体"/>
          <w:color w:val="000000"/>
          <w:sz w:val="32"/>
          <w:szCs w:val="32"/>
        </w:rPr>
        <w:t xml:space="preserve"> </w:t>
      </w:r>
      <w:r>
        <w:rPr>
          <w:rFonts w:hAnsi="黑体" w:eastAsia="黑体"/>
          <w:color w:val="000000"/>
          <w:sz w:val="32"/>
          <w:szCs w:val="32"/>
        </w:rPr>
        <w:t>工作要求</w:t>
      </w:r>
    </w:p>
    <w:p w14:paraId="579752AA">
      <w:pPr>
        <w:spacing w:line="570" w:lineRule="exact"/>
        <w:ind w:firstLine="640" w:firstLineChars="200"/>
        <w:rPr>
          <w:rFonts w:eastAsia="仿宋_GB2312"/>
          <w:color w:val="000000"/>
          <w:sz w:val="32"/>
          <w:szCs w:val="32"/>
        </w:rPr>
      </w:pPr>
      <w:r>
        <w:rPr>
          <w:rFonts w:hAnsi="黑体" w:eastAsia="黑体"/>
          <w:color w:val="000000"/>
          <w:sz w:val="32"/>
          <w:szCs w:val="32"/>
        </w:rPr>
        <w:t>第六条</w:t>
      </w:r>
      <w:r>
        <w:rPr>
          <w:rFonts w:eastAsia="黑体"/>
          <w:color w:val="000000"/>
          <w:sz w:val="32"/>
          <w:szCs w:val="32"/>
        </w:rPr>
        <w:t xml:space="preserve">  </w:t>
      </w:r>
      <w:r>
        <w:rPr>
          <w:rFonts w:eastAsia="仿宋_GB2312"/>
          <w:color w:val="000000"/>
          <w:sz w:val="32"/>
          <w:szCs w:val="32"/>
        </w:rPr>
        <w:t>考核激励。</w:t>
      </w:r>
    </w:p>
    <w:p w14:paraId="03F6E531">
      <w:pPr>
        <w:spacing w:line="570" w:lineRule="exact"/>
        <w:ind w:firstLine="640" w:firstLineChars="200"/>
        <w:rPr>
          <w:rFonts w:eastAsia="仿宋_GB2312"/>
          <w:color w:val="000000"/>
          <w:sz w:val="32"/>
          <w:szCs w:val="32"/>
        </w:rPr>
      </w:pPr>
      <w:r>
        <w:rPr>
          <w:rFonts w:eastAsia="仿宋_GB2312"/>
          <w:color w:val="000000"/>
          <w:sz w:val="32"/>
          <w:szCs w:val="32"/>
        </w:rPr>
        <w:t>市河长制办公室对信息公开共享情况定期统计、通报，结果纳入年度考核，对信息公开共享工作成效显著、成绩突出的单位和个人给予通报表扬。</w:t>
      </w:r>
    </w:p>
    <w:p w14:paraId="579AFCCE">
      <w:pPr>
        <w:spacing w:line="570" w:lineRule="exact"/>
        <w:ind w:firstLine="640" w:firstLineChars="200"/>
        <w:rPr>
          <w:rFonts w:eastAsia="仿宋_GB2312"/>
          <w:color w:val="000000"/>
          <w:sz w:val="32"/>
          <w:szCs w:val="32"/>
        </w:rPr>
      </w:pPr>
      <w:r>
        <w:rPr>
          <w:rFonts w:hAnsi="黑体" w:eastAsia="黑体"/>
          <w:color w:val="000000"/>
          <w:sz w:val="32"/>
          <w:szCs w:val="32"/>
        </w:rPr>
        <w:t>第七条</w:t>
      </w:r>
      <w:r>
        <w:rPr>
          <w:rFonts w:eastAsia="黑体"/>
          <w:color w:val="000000"/>
          <w:sz w:val="32"/>
          <w:szCs w:val="32"/>
        </w:rPr>
        <w:t xml:space="preserve">  </w:t>
      </w:r>
      <w:r>
        <w:rPr>
          <w:rFonts w:eastAsia="仿宋_GB2312"/>
          <w:color w:val="000000"/>
          <w:sz w:val="32"/>
          <w:szCs w:val="32"/>
        </w:rPr>
        <w:t>责任追究。</w:t>
      </w:r>
    </w:p>
    <w:p w14:paraId="04642927">
      <w:pPr>
        <w:spacing w:line="570" w:lineRule="exact"/>
        <w:ind w:firstLine="640" w:firstLineChars="200"/>
        <w:rPr>
          <w:rFonts w:eastAsia="仿宋_GB2312"/>
          <w:color w:val="000000"/>
          <w:sz w:val="32"/>
          <w:szCs w:val="32"/>
        </w:rPr>
      </w:pPr>
      <w:r>
        <w:rPr>
          <w:rFonts w:eastAsia="仿宋_GB2312"/>
          <w:color w:val="000000"/>
          <w:sz w:val="32"/>
          <w:szCs w:val="32"/>
        </w:rPr>
        <w:t>严肃信息公开共享工作纪律，严格执行信息管理规定。杜绝错报、漏报、瞒报、谎报等行为；因工作失职造成严重影响；因违反规定擅自对外共享、发布和报送信息造成不良后果的责任单位或个人，将被严肃追责。</w:t>
      </w:r>
    </w:p>
    <w:p w14:paraId="308045BD">
      <w:pPr>
        <w:spacing w:line="570" w:lineRule="exact"/>
        <w:ind w:firstLine="645"/>
        <w:jc w:val="left"/>
        <w:rPr>
          <w:color w:val="000000"/>
        </w:rPr>
      </w:pPr>
    </w:p>
    <w:p w14:paraId="318FCEBC">
      <w:pPr>
        <w:spacing w:line="570" w:lineRule="exact"/>
        <w:rPr>
          <w:rFonts w:eastAsia="仿宋_GB2312"/>
          <w:color w:val="000000"/>
          <w:sz w:val="32"/>
          <w:szCs w:val="32"/>
        </w:rPr>
      </w:pPr>
    </w:p>
    <w:p w14:paraId="6FD8BAB1">
      <w:pPr>
        <w:spacing w:line="570" w:lineRule="exact"/>
        <w:rPr>
          <w:rFonts w:eastAsia="仿宋_GB2312"/>
          <w:color w:val="000000"/>
          <w:sz w:val="32"/>
          <w:szCs w:val="32"/>
        </w:rPr>
      </w:pPr>
    </w:p>
    <w:p w14:paraId="48BABE58">
      <w:pPr>
        <w:spacing w:line="570" w:lineRule="exact"/>
        <w:rPr>
          <w:rFonts w:eastAsia="仿宋_GB2312"/>
          <w:color w:val="000000"/>
          <w:sz w:val="32"/>
          <w:szCs w:val="32"/>
        </w:rPr>
      </w:pPr>
    </w:p>
    <w:p w14:paraId="0718467B">
      <w:pPr>
        <w:spacing w:line="570" w:lineRule="exact"/>
        <w:rPr>
          <w:rFonts w:eastAsia="仿宋_GB2312"/>
          <w:color w:val="000000"/>
          <w:sz w:val="32"/>
          <w:szCs w:val="32"/>
        </w:rPr>
      </w:pPr>
    </w:p>
    <w:p w14:paraId="4C7190C9">
      <w:pPr>
        <w:spacing w:line="570" w:lineRule="exact"/>
        <w:rPr>
          <w:rFonts w:eastAsia="仿宋_GB2312"/>
          <w:color w:val="000000"/>
          <w:sz w:val="32"/>
          <w:szCs w:val="32"/>
        </w:rPr>
      </w:pPr>
    </w:p>
    <w:p w14:paraId="58589C87">
      <w:pPr>
        <w:spacing w:line="570" w:lineRule="exact"/>
        <w:rPr>
          <w:rFonts w:eastAsia="仿宋_GB2312"/>
          <w:color w:val="000000"/>
          <w:sz w:val="32"/>
          <w:szCs w:val="32"/>
        </w:rPr>
      </w:pPr>
    </w:p>
    <w:p w14:paraId="7C620762">
      <w:pPr>
        <w:spacing w:line="570" w:lineRule="exact"/>
        <w:rPr>
          <w:rFonts w:eastAsia="仿宋_GB2312"/>
          <w:color w:val="000000"/>
          <w:sz w:val="32"/>
          <w:szCs w:val="32"/>
        </w:rPr>
      </w:pPr>
    </w:p>
    <w:p w14:paraId="544ADDE9">
      <w:pPr>
        <w:spacing w:line="570" w:lineRule="exact"/>
        <w:rPr>
          <w:rFonts w:eastAsia="仿宋_GB2312"/>
          <w:color w:val="000000"/>
          <w:sz w:val="32"/>
          <w:szCs w:val="32"/>
        </w:rPr>
      </w:pPr>
    </w:p>
    <w:p w14:paraId="196E017F">
      <w:pPr>
        <w:spacing w:line="570" w:lineRule="exact"/>
        <w:rPr>
          <w:rFonts w:eastAsia="仿宋_GB2312"/>
          <w:color w:val="000000"/>
          <w:sz w:val="32"/>
          <w:szCs w:val="32"/>
        </w:rPr>
      </w:pPr>
    </w:p>
    <w:p w14:paraId="79539E9C">
      <w:pPr>
        <w:spacing w:line="570" w:lineRule="exact"/>
        <w:rPr>
          <w:rFonts w:eastAsia="仿宋_GB2312"/>
          <w:color w:val="000000"/>
          <w:sz w:val="32"/>
          <w:szCs w:val="32"/>
        </w:rPr>
      </w:pPr>
    </w:p>
    <w:p w14:paraId="7DAE6FF9">
      <w:pPr>
        <w:spacing w:line="570" w:lineRule="exact"/>
        <w:rPr>
          <w:rFonts w:eastAsia="仿宋_GB2312"/>
          <w:color w:val="000000"/>
          <w:sz w:val="32"/>
          <w:szCs w:val="32"/>
        </w:rPr>
      </w:pPr>
    </w:p>
    <w:p w14:paraId="31FF4F02">
      <w:pPr>
        <w:spacing w:line="570" w:lineRule="exact"/>
        <w:rPr>
          <w:rFonts w:eastAsia="仿宋_GB2312"/>
          <w:color w:val="000000"/>
          <w:sz w:val="32"/>
          <w:szCs w:val="32"/>
        </w:rPr>
      </w:pPr>
    </w:p>
    <w:p w14:paraId="5A9B406C">
      <w:pPr>
        <w:spacing w:line="570" w:lineRule="exact"/>
        <w:rPr>
          <w:rFonts w:eastAsia="仿宋_GB2312"/>
          <w:color w:val="000000"/>
          <w:sz w:val="32"/>
          <w:szCs w:val="32"/>
        </w:rPr>
      </w:pPr>
    </w:p>
    <w:p w14:paraId="0CA62512">
      <w:pPr>
        <w:spacing w:line="570" w:lineRule="exact"/>
        <w:rPr>
          <w:rFonts w:eastAsia="仿宋_GB2312"/>
          <w:color w:val="000000"/>
          <w:sz w:val="32"/>
          <w:szCs w:val="32"/>
        </w:rPr>
      </w:pPr>
    </w:p>
    <w:p w14:paraId="4E03C1D7">
      <w:pPr>
        <w:spacing w:line="570" w:lineRule="exact"/>
        <w:rPr>
          <w:rFonts w:eastAsia="仿宋_GB2312"/>
          <w:color w:val="000000"/>
          <w:sz w:val="32"/>
          <w:szCs w:val="32"/>
        </w:rPr>
      </w:pPr>
    </w:p>
    <w:p w14:paraId="194F94B4">
      <w:pPr>
        <w:spacing w:line="570" w:lineRule="exact"/>
        <w:rPr>
          <w:rFonts w:eastAsia="仿宋_GB2312"/>
          <w:color w:val="000000"/>
          <w:sz w:val="32"/>
          <w:szCs w:val="32"/>
        </w:rPr>
      </w:pPr>
    </w:p>
    <w:p w14:paraId="057D4FF3">
      <w:pPr>
        <w:spacing w:line="570" w:lineRule="exact"/>
        <w:rPr>
          <w:rFonts w:eastAsia="仿宋_GB2312"/>
          <w:color w:val="000000"/>
          <w:sz w:val="32"/>
          <w:szCs w:val="32"/>
        </w:rPr>
      </w:pPr>
    </w:p>
    <w:p w14:paraId="0DC0EAAF">
      <w:pPr>
        <w:spacing w:line="570" w:lineRule="exact"/>
        <w:rPr>
          <w:rFonts w:eastAsia="仿宋_GB2312"/>
          <w:color w:val="000000"/>
          <w:sz w:val="32"/>
          <w:szCs w:val="32"/>
        </w:rPr>
      </w:pPr>
    </w:p>
    <w:p w14:paraId="3B2B258D">
      <w:pPr>
        <w:spacing w:line="570" w:lineRule="exact"/>
        <w:jc w:val="center"/>
        <w:rPr>
          <w:rFonts w:eastAsia="方正小标宋简体"/>
          <w:color w:val="000000"/>
          <w:sz w:val="44"/>
          <w:szCs w:val="44"/>
        </w:rPr>
      </w:pPr>
      <w:r>
        <w:rPr>
          <w:rFonts w:eastAsia="方正小标宋简体"/>
          <w:color w:val="000000"/>
          <w:sz w:val="44"/>
          <w:szCs w:val="44"/>
        </w:rPr>
        <w:t>乳山市市级河长联系单位工作规则</w:t>
      </w:r>
    </w:p>
    <w:p w14:paraId="0F65B618">
      <w:pPr>
        <w:spacing w:line="570" w:lineRule="exact"/>
        <w:jc w:val="center"/>
        <w:rPr>
          <w:rFonts w:eastAsia="黑体"/>
          <w:color w:val="000000"/>
          <w:sz w:val="32"/>
          <w:szCs w:val="32"/>
        </w:rPr>
      </w:pPr>
    </w:p>
    <w:p w14:paraId="24D9B38A">
      <w:pPr>
        <w:spacing w:after="156" w:afterLines="50" w:line="570" w:lineRule="exact"/>
        <w:jc w:val="center"/>
        <w:rPr>
          <w:rFonts w:eastAsia="黑体"/>
          <w:color w:val="000000"/>
          <w:sz w:val="32"/>
          <w:szCs w:val="32"/>
        </w:rPr>
      </w:pPr>
      <w:r>
        <w:rPr>
          <w:rFonts w:eastAsia="黑体"/>
          <w:color w:val="000000"/>
          <w:sz w:val="32"/>
          <w:szCs w:val="32"/>
        </w:rPr>
        <w:t>第一章  总</w:t>
      </w:r>
      <w:r>
        <w:rPr>
          <w:rFonts w:hint="eastAsia" w:eastAsia="黑体"/>
          <w:color w:val="000000"/>
          <w:sz w:val="32"/>
          <w:szCs w:val="32"/>
        </w:rPr>
        <w:t xml:space="preserve">  </w:t>
      </w:r>
      <w:r>
        <w:rPr>
          <w:rFonts w:eastAsia="黑体"/>
          <w:color w:val="000000"/>
          <w:sz w:val="32"/>
          <w:szCs w:val="32"/>
        </w:rPr>
        <w:t>则</w:t>
      </w:r>
    </w:p>
    <w:p w14:paraId="5BB4FFBF">
      <w:pPr>
        <w:spacing w:line="570" w:lineRule="exact"/>
        <w:ind w:firstLine="640" w:firstLineChars="200"/>
        <w:rPr>
          <w:rFonts w:eastAsia="仿宋_GB2312"/>
          <w:color w:val="000000"/>
          <w:sz w:val="32"/>
          <w:szCs w:val="32"/>
        </w:rPr>
      </w:pPr>
      <w:r>
        <w:rPr>
          <w:rFonts w:eastAsia="黑体"/>
          <w:color w:val="000000"/>
          <w:sz w:val="32"/>
          <w:szCs w:val="32"/>
        </w:rPr>
        <w:t>第一条</w:t>
      </w:r>
      <w:r>
        <w:rPr>
          <w:rFonts w:eastAsia="仿宋_GB2312"/>
          <w:color w:val="000000"/>
          <w:sz w:val="32"/>
          <w:szCs w:val="32"/>
        </w:rPr>
        <w:t xml:space="preserve">  为保证市级河长联系单位各项工作规范化、制度化，有力推进市级重要河道河长制工作开展，根据《乳山市全面实行河长制工作方案》和有关工作制度，结合工作实际，制定本规则。</w:t>
      </w:r>
    </w:p>
    <w:p w14:paraId="19C86E45">
      <w:pPr>
        <w:spacing w:line="570" w:lineRule="exact"/>
        <w:ind w:firstLine="630"/>
        <w:rPr>
          <w:rFonts w:eastAsia="仿宋_GB2312"/>
          <w:color w:val="000000"/>
          <w:sz w:val="32"/>
          <w:szCs w:val="32"/>
        </w:rPr>
      </w:pPr>
      <w:r>
        <w:rPr>
          <w:rFonts w:eastAsia="黑体"/>
          <w:color w:val="000000"/>
          <w:sz w:val="32"/>
          <w:szCs w:val="32"/>
        </w:rPr>
        <w:t xml:space="preserve">第二条  </w:t>
      </w:r>
      <w:r>
        <w:rPr>
          <w:rFonts w:eastAsia="仿宋_GB2312"/>
          <w:color w:val="000000"/>
          <w:sz w:val="32"/>
          <w:szCs w:val="32"/>
        </w:rPr>
        <w:t>本规则包括市级河长联系单位对市总河长、副总河长，市级河长安排事项的落实；与市河长制办公室、有关部门之间的工作协调以及</w:t>
      </w:r>
      <w:r>
        <w:rPr>
          <w:rFonts w:hAnsi="仿宋_GB2312" w:eastAsia="仿宋_GB2312"/>
          <w:color w:val="000000"/>
          <w:sz w:val="32"/>
          <w:szCs w:val="32"/>
        </w:rPr>
        <w:t>对市级重要河道沿线的各镇（街道）河长制工作的督促落实。</w:t>
      </w:r>
    </w:p>
    <w:p w14:paraId="73902131">
      <w:pPr>
        <w:spacing w:before="156" w:beforeLines="50" w:after="156" w:afterLines="50" w:line="570" w:lineRule="exact"/>
        <w:jc w:val="center"/>
        <w:rPr>
          <w:rFonts w:eastAsia="黑体"/>
          <w:color w:val="000000"/>
          <w:sz w:val="32"/>
          <w:szCs w:val="32"/>
        </w:rPr>
      </w:pPr>
      <w:r>
        <w:rPr>
          <w:rFonts w:eastAsia="黑体"/>
          <w:color w:val="000000"/>
          <w:sz w:val="32"/>
          <w:szCs w:val="32"/>
        </w:rPr>
        <w:t>第二章  工作职责和工作会议</w:t>
      </w:r>
    </w:p>
    <w:p w14:paraId="5CAEE238">
      <w:pPr>
        <w:spacing w:line="570" w:lineRule="exact"/>
        <w:ind w:firstLine="641"/>
        <w:rPr>
          <w:rFonts w:eastAsia="仿宋_GB2312"/>
          <w:color w:val="000000"/>
          <w:sz w:val="32"/>
          <w:szCs w:val="32"/>
        </w:rPr>
      </w:pPr>
      <w:r>
        <w:rPr>
          <w:rFonts w:eastAsia="黑体"/>
          <w:color w:val="000000"/>
          <w:sz w:val="32"/>
          <w:szCs w:val="32"/>
        </w:rPr>
        <w:t xml:space="preserve">第三条  </w:t>
      </w:r>
      <w:r>
        <w:rPr>
          <w:rFonts w:hAnsi="仿宋_GB2312" w:eastAsia="仿宋_GB2312"/>
          <w:color w:val="000000"/>
          <w:sz w:val="32"/>
          <w:szCs w:val="32"/>
        </w:rPr>
        <w:t>市级河长联系单位具体负责相应河道河长制工作的总体组织，</w:t>
      </w:r>
      <w:r>
        <w:rPr>
          <w:rFonts w:eastAsia="仿宋_GB2312"/>
          <w:color w:val="000000"/>
          <w:sz w:val="32"/>
          <w:szCs w:val="32"/>
        </w:rPr>
        <w:t>直接对所联系的市级河长负责，</w:t>
      </w:r>
      <w:r>
        <w:rPr>
          <w:rFonts w:hAnsi="仿宋_GB2312" w:eastAsia="仿宋_GB2312"/>
          <w:color w:val="000000"/>
          <w:sz w:val="32"/>
          <w:szCs w:val="32"/>
        </w:rPr>
        <w:t>落实市总河长、副总河长，联系的市级河长安排的事项和工作任务。</w:t>
      </w:r>
    </w:p>
    <w:p w14:paraId="31A7AC0E">
      <w:pPr>
        <w:spacing w:line="570" w:lineRule="exact"/>
        <w:ind w:firstLine="641"/>
        <w:rPr>
          <w:rFonts w:eastAsia="仿宋_GB2312"/>
          <w:color w:val="000000"/>
          <w:sz w:val="32"/>
          <w:szCs w:val="32"/>
        </w:rPr>
      </w:pPr>
      <w:r>
        <w:rPr>
          <w:rFonts w:eastAsia="黑体"/>
          <w:color w:val="000000"/>
          <w:sz w:val="32"/>
          <w:szCs w:val="32"/>
        </w:rPr>
        <w:t xml:space="preserve">第四条  </w:t>
      </w:r>
      <w:r>
        <w:rPr>
          <w:rFonts w:eastAsia="仿宋_GB2312"/>
          <w:color w:val="000000"/>
          <w:sz w:val="32"/>
          <w:szCs w:val="32"/>
        </w:rPr>
        <w:t>市级河长联系单位应加强与市河长制办公室之间的协作配合，并具体负责对市级河长</w:t>
      </w:r>
      <w:r>
        <w:rPr>
          <w:rFonts w:hAnsi="仿宋_GB2312" w:eastAsia="仿宋_GB2312"/>
          <w:color w:val="000000"/>
          <w:sz w:val="32"/>
          <w:szCs w:val="32"/>
        </w:rPr>
        <w:t>相应河道河长制工作涉及的市有关部门进行联系和协调。各河段涉及的有关镇（街道）河长、河长制办公室要服从市级河长联系单位的工作调度和督导，及时做好相关工作。</w:t>
      </w:r>
    </w:p>
    <w:p w14:paraId="7D894B03">
      <w:pPr>
        <w:spacing w:line="570" w:lineRule="exact"/>
        <w:ind w:firstLine="641"/>
        <w:rPr>
          <w:rFonts w:eastAsia="仿宋_GB2312"/>
          <w:color w:val="000000"/>
          <w:sz w:val="32"/>
          <w:szCs w:val="32"/>
        </w:rPr>
      </w:pPr>
      <w:r>
        <w:rPr>
          <w:rFonts w:eastAsia="黑体"/>
          <w:color w:val="000000"/>
          <w:sz w:val="32"/>
          <w:szCs w:val="32"/>
        </w:rPr>
        <w:t xml:space="preserve">第五条  </w:t>
      </w:r>
      <w:r>
        <w:rPr>
          <w:rFonts w:eastAsia="仿宋_GB2312"/>
          <w:color w:val="000000"/>
          <w:sz w:val="32"/>
          <w:szCs w:val="32"/>
        </w:rPr>
        <w:t>市级河长联系单位负责组织和筹备</w:t>
      </w:r>
      <w:r>
        <w:rPr>
          <w:rFonts w:hAnsi="仿宋_GB2312" w:eastAsia="仿宋_GB2312"/>
          <w:color w:val="000000"/>
          <w:sz w:val="32"/>
          <w:szCs w:val="32"/>
        </w:rPr>
        <w:t>市级河长会议</w:t>
      </w:r>
      <w:r>
        <w:rPr>
          <w:rFonts w:eastAsia="仿宋_GB2312"/>
          <w:color w:val="000000"/>
          <w:sz w:val="32"/>
          <w:szCs w:val="32"/>
        </w:rPr>
        <w:t>，并牵头组织落实和督导会议确定的事项。会议纪要由市级河长联系单位负责记录和编写，报市级河长同意后统一由市河长制办公室印发。</w:t>
      </w:r>
    </w:p>
    <w:p w14:paraId="746CE50B">
      <w:pPr>
        <w:spacing w:before="156" w:beforeLines="50" w:after="156" w:afterLines="50" w:line="570" w:lineRule="exact"/>
        <w:jc w:val="center"/>
        <w:rPr>
          <w:rFonts w:eastAsia="仿宋_GB2312"/>
          <w:color w:val="000000"/>
          <w:sz w:val="32"/>
          <w:szCs w:val="32"/>
        </w:rPr>
      </w:pPr>
      <w:r>
        <w:rPr>
          <w:rFonts w:eastAsia="黑体"/>
          <w:color w:val="000000"/>
          <w:sz w:val="32"/>
          <w:szCs w:val="32"/>
        </w:rPr>
        <w:t>第三章  公文处理和工作信息</w:t>
      </w:r>
    </w:p>
    <w:p w14:paraId="6AC93400">
      <w:pPr>
        <w:spacing w:line="570" w:lineRule="exact"/>
        <w:ind w:firstLine="640"/>
        <w:jc w:val="left"/>
        <w:rPr>
          <w:rFonts w:eastAsia="仿宋_GB2312"/>
          <w:color w:val="000000"/>
          <w:sz w:val="32"/>
          <w:szCs w:val="32"/>
        </w:rPr>
      </w:pPr>
      <w:r>
        <w:rPr>
          <w:rFonts w:eastAsia="黑体"/>
          <w:color w:val="000000"/>
          <w:sz w:val="32"/>
          <w:szCs w:val="32"/>
        </w:rPr>
        <w:t xml:space="preserve">第六条 </w:t>
      </w:r>
      <w:r>
        <w:rPr>
          <w:rFonts w:eastAsia="仿宋_GB2312"/>
          <w:color w:val="000000"/>
          <w:sz w:val="32"/>
          <w:szCs w:val="32"/>
        </w:rPr>
        <w:t>市级河长联系单位收到关于河长制的公文后应按本部门公文处理程序及时进行阅办。公文涉及市有关部门的，有关部门要积极配合，按照职责分工做好相关工作。</w:t>
      </w:r>
    </w:p>
    <w:p w14:paraId="33D863DB">
      <w:pPr>
        <w:spacing w:line="570" w:lineRule="exact"/>
        <w:ind w:firstLine="645"/>
        <w:jc w:val="left"/>
        <w:rPr>
          <w:rFonts w:eastAsia="仿宋_GB2312"/>
          <w:color w:val="000000"/>
          <w:sz w:val="32"/>
          <w:szCs w:val="32"/>
        </w:rPr>
      </w:pPr>
      <w:r>
        <w:rPr>
          <w:rFonts w:eastAsia="黑体"/>
          <w:color w:val="000000"/>
          <w:sz w:val="32"/>
          <w:szCs w:val="32"/>
        </w:rPr>
        <w:t>第七条</w:t>
      </w:r>
      <w:r>
        <w:rPr>
          <w:rFonts w:eastAsia="仿宋_GB2312"/>
          <w:color w:val="000000"/>
          <w:sz w:val="32"/>
          <w:szCs w:val="32"/>
        </w:rPr>
        <w:t xml:space="preserve"> 市级河长联系单位对相应河道河长制工作涉及的市有关部门、有关镇（街道）工作进行部署时，应以市河长制办公室的名义制发公文，由市级河长联系单位负责拟稿，经市级河长联系单位负责人审核后报市河长制办公室按有关程序办理。</w:t>
      </w:r>
    </w:p>
    <w:p w14:paraId="23DBFD16">
      <w:pPr>
        <w:spacing w:line="570" w:lineRule="exact"/>
        <w:ind w:firstLine="640" w:firstLineChars="200"/>
        <w:jc w:val="left"/>
        <w:rPr>
          <w:rFonts w:eastAsia="仿宋_GB2312"/>
          <w:color w:val="000000"/>
          <w:sz w:val="32"/>
          <w:szCs w:val="32"/>
        </w:rPr>
      </w:pPr>
      <w:r>
        <w:rPr>
          <w:rFonts w:eastAsia="黑体"/>
          <w:color w:val="000000"/>
          <w:sz w:val="32"/>
          <w:szCs w:val="32"/>
        </w:rPr>
        <w:t xml:space="preserve">第八条 </w:t>
      </w:r>
      <w:r>
        <w:rPr>
          <w:rFonts w:eastAsia="仿宋_GB2312"/>
          <w:color w:val="000000"/>
          <w:sz w:val="32"/>
          <w:szCs w:val="32"/>
        </w:rPr>
        <w:t>市级重要河道河长制档案管理和保密工作由相应的市级河长联系单位负责，重要文件、资料等需交市河长制办公室统一负责保管和存档。</w:t>
      </w:r>
    </w:p>
    <w:p w14:paraId="6C3784F9">
      <w:pPr>
        <w:spacing w:line="570" w:lineRule="exact"/>
        <w:ind w:firstLine="645"/>
        <w:rPr>
          <w:rFonts w:eastAsia="仿宋_GB2312"/>
          <w:color w:val="000000"/>
          <w:sz w:val="32"/>
          <w:szCs w:val="32"/>
        </w:rPr>
      </w:pPr>
      <w:r>
        <w:rPr>
          <w:rFonts w:eastAsia="黑体"/>
          <w:color w:val="000000"/>
          <w:sz w:val="32"/>
          <w:szCs w:val="32"/>
        </w:rPr>
        <w:t>第九条</w:t>
      </w:r>
      <w:r>
        <w:rPr>
          <w:rFonts w:eastAsia="仿宋_GB2312"/>
          <w:color w:val="000000"/>
          <w:sz w:val="32"/>
          <w:szCs w:val="32"/>
        </w:rPr>
        <w:t xml:space="preserve"> 市级河长联系单位应定期调度相应河道河长制工作，</w:t>
      </w:r>
      <w:r>
        <w:rPr>
          <w:rFonts w:hAnsi="仿宋_GB2312" w:eastAsia="仿宋_GB2312"/>
          <w:color w:val="000000"/>
          <w:sz w:val="32"/>
          <w:szCs w:val="32"/>
        </w:rPr>
        <w:t>及时将市级河长活动信息和工作开展情况报市河长制办公室，做到重大事项、重要信息随时报送，</w:t>
      </w:r>
      <w:r>
        <w:rPr>
          <w:rFonts w:eastAsia="仿宋_GB2312"/>
          <w:color w:val="000000"/>
          <w:sz w:val="32"/>
          <w:szCs w:val="32"/>
        </w:rPr>
        <w:t>工作进展情况每两月报送一次，年度工作落实情况每年12月31日前报送。</w:t>
      </w:r>
    </w:p>
    <w:p w14:paraId="2849197E">
      <w:pPr>
        <w:spacing w:line="570" w:lineRule="exact"/>
        <w:ind w:firstLine="640"/>
        <w:rPr>
          <w:rFonts w:eastAsia="仿宋_GB2312"/>
          <w:color w:val="000000"/>
          <w:sz w:val="32"/>
          <w:szCs w:val="32"/>
        </w:rPr>
      </w:pPr>
      <w:r>
        <w:rPr>
          <w:rFonts w:eastAsia="黑体"/>
          <w:color w:val="000000"/>
          <w:sz w:val="32"/>
          <w:szCs w:val="32"/>
        </w:rPr>
        <w:t xml:space="preserve">第十条 </w:t>
      </w:r>
      <w:r>
        <w:rPr>
          <w:rFonts w:eastAsia="仿宋_GB2312"/>
          <w:color w:val="000000"/>
          <w:sz w:val="32"/>
          <w:szCs w:val="32"/>
        </w:rPr>
        <w:t>市级河长联系单位需对外发布相应河道河长制工作信息时，由市级河长联系单位提出并报市河长制办公室审核，由市河长制办公室统一对外发布。</w:t>
      </w:r>
    </w:p>
    <w:p w14:paraId="49C45202">
      <w:pPr>
        <w:spacing w:after="156" w:afterLines="50" w:line="570" w:lineRule="exact"/>
        <w:jc w:val="center"/>
        <w:rPr>
          <w:rFonts w:eastAsia="黑体"/>
          <w:color w:val="000000"/>
          <w:sz w:val="32"/>
          <w:szCs w:val="32"/>
        </w:rPr>
      </w:pPr>
      <w:r>
        <w:rPr>
          <w:rFonts w:eastAsia="黑体"/>
          <w:color w:val="000000"/>
          <w:sz w:val="32"/>
          <w:szCs w:val="32"/>
        </w:rPr>
        <w:t>第四章  督导和考核</w:t>
      </w:r>
    </w:p>
    <w:p w14:paraId="6FCB4025">
      <w:pPr>
        <w:spacing w:line="570" w:lineRule="exact"/>
        <w:ind w:firstLine="645"/>
        <w:rPr>
          <w:rFonts w:eastAsia="仿宋_GB2312"/>
          <w:color w:val="000000"/>
          <w:sz w:val="32"/>
          <w:szCs w:val="32"/>
        </w:rPr>
      </w:pPr>
      <w:r>
        <w:rPr>
          <w:rFonts w:hAnsi="黑体" w:eastAsia="黑体"/>
          <w:color w:val="000000"/>
          <w:sz w:val="32"/>
          <w:szCs w:val="32"/>
        </w:rPr>
        <w:t>第十一条</w:t>
      </w:r>
      <w:r>
        <w:rPr>
          <w:rFonts w:eastAsia="黑体"/>
          <w:color w:val="000000"/>
          <w:sz w:val="32"/>
          <w:szCs w:val="32"/>
        </w:rPr>
        <w:t xml:space="preserve"> </w:t>
      </w:r>
      <w:r>
        <w:rPr>
          <w:rFonts w:eastAsia="仿宋_GB2312"/>
          <w:color w:val="000000"/>
          <w:sz w:val="32"/>
          <w:szCs w:val="32"/>
        </w:rPr>
        <w:t>市级河长联系单位应定期组织开展对相应河道涉及镇（街道）河长制工作情况和任务落实情况的检查和专项督察，对落实不力的事项进行督办。有关工作程序和要求按河长制相关制度规定执行。</w:t>
      </w:r>
    </w:p>
    <w:p w14:paraId="03821D39">
      <w:pPr>
        <w:spacing w:line="570" w:lineRule="exact"/>
        <w:ind w:firstLine="645"/>
        <w:rPr>
          <w:rFonts w:eastAsia="仿宋_GB2312"/>
          <w:color w:val="000000"/>
          <w:sz w:val="32"/>
          <w:szCs w:val="32"/>
        </w:rPr>
      </w:pPr>
      <w:r>
        <w:rPr>
          <w:rFonts w:hAnsi="黑体" w:eastAsia="黑体"/>
          <w:color w:val="000000"/>
          <w:sz w:val="32"/>
          <w:szCs w:val="32"/>
        </w:rPr>
        <w:t>第十二条</w:t>
      </w:r>
      <w:r>
        <w:rPr>
          <w:rFonts w:eastAsia="黑体"/>
          <w:color w:val="000000"/>
          <w:sz w:val="32"/>
          <w:szCs w:val="32"/>
        </w:rPr>
        <w:t xml:space="preserve"> </w:t>
      </w:r>
      <w:r>
        <w:rPr>
          <w:rFonts w:eastAsia="仿宋_GB2312"/>
          <w:color w:val="000000"/>
          <w:sz w:val="32"/>
          <w:szCs w:val="32"/>
        </w:rPr>
        <w:t>市级河长联系单位负责市级河长对相应河道市级河长考核的具体组织工作，明确考核内容、考核指标、评分方法，制定考核实施细则，并组织有关成员单位开展考核，汇总整理考核结果。考核结束后，有关情况报市河长制办公室备案。</w:t>
      </w:r>
    </w:p>
    <w:p w14:paraId="2FD4DB98">
      <w:pPr>
        <w:spacing w:line="570" w:lineRule="exact"/>
        <w:rPr>
          <w:color w:val="000000"/>
        </w:rPr>
      </w:pPr>
    </w:p>
    <w:p w14:paraId="73E25732">
      <w:pPr>
        <w:spacing w:line="570" w:lineRule="exact"/>
        <w:rPr>
          <w:rFonts w:eastAsia="仿宋_GB2312"/>
          <w:color w:val="000000"/>
          <w:sz w:val="32"/>
          <w:szCs w:val="32"/>
        </w:rPr>
      </w:pPr>
    </w:p>
    <w:p w14:paraId="2A27AC06">
      <w:pPr>
        <w:spacing w:line="570" w:lineRule="exact"/>
        <w:rPr>
          <w:rFonts w:eastAsia="仿宋_GB2312"/>
          <w:color w:val="000000"/>
          <w:sz w:val="32"/>
          <w:szCs w:val="32"/>
        </w:rPr>
      </w:pPr>
    </w:p>
    <w:p w14:paraId="42BB3D24">
      <w:pPr>
        <w:spacing w:line="570" w:lineRule="exact"/>
        <w:rPr>
          <w:rFonts w:eastAsia="仿宋_GB2312"/>
          <w:color w:val="000000"/>
          <w:sz w:val="32"/>
          <w:szCs w:val="32"/>
        </w:rPr>
      </w:pPr>
    </w:p>
    <w:p w14:paraId="4E1807FB">
      <w:pPr>
        <w:spacing w:line="570" w:lineRule="exact"/>
        <w:rPr>
          <w:rFonts w:eastAsia="仿宋_GB2312"/>
          <w:color w:val="000000"/>
          <w:sz w:val="32"/>
          <w:szCs w:val="32"/>
        </w:rPr>
      </w:pPr>
    </w:p>
    <w:p w14:paraId="18B216BE">
      <w:pPr>
        <w:spacing w:line="570" w:lineRule="exact"/>
        <w:rPr>
          <w:rFonts w:eastAsia="仿宋_GB2312"/>
          <w:color w:val="000000"/>
          <w:sz w:val="32"/>
          <w:szCs w:val="32"/>
        </w:rPr>
      </w:pPr>
    </w:p>
    <w:p w14:paraId="198DFC23">
      <w:pPr>
        <w:spacing w:line="570" w:lineRule="exact"/>
        <w:rPr>
          <w:rFonts w:eastAsia="仿宋_GB2312"/>
          <w:color w:val="000000"/>
          <w:sz w:val="32"/>
          <w:szCs w:val="32"/>
        </w:rPr>
      </w:pPr>
    </w:p>
    <w:p w14:paraId="27452BE0">
      <w:pPr>
        <w:spacing w:line="570" w:lineRule="exact"/>
        <w:rPr>
          <w:rFonts w:eastAsia="仿宋_GB2312"/>
          <w:color w:val="000000"/>
          <w:sz w:val="32"/>
          <w:szCs w:val="32"/>
        </w:rPr>
      </w:pPr>
    </w:p>
    <w:p w14:paraId="771BDB79">
      <w:pPr>
        <w:spacing w:line="570" w:lineRule="exact"/>
        <w:rPr>
          <w:rFonts w:eastAsia="仿宋_GB2312"/>
          <w:color w:val="000000"/>
          <w:sz w:val="32"/>
          <w:szCs w:val="32"/>
        </w:rPr>
      </w:pPr>
    </w:p>
    <w:p w14:paraId="096B9CD4">
      <w:pPr>
        <w:spacing w:line="570" w:lineRule="exact"/>
        <w:rPr>
          <w:rFonts w:eastAsia="仿宋_GB2312"/>
          <w:color w:val="000000"/>
          <w:sz w:val="32"/>
          <w:szCs w:val="32"/>
        </w:rPr>
      </w:pPr>
    </w:p>
    <w:p w14:paraId="38C41D45">
      <w:pPr>
        <w:spacing w:line="570" w:lineRule="exact"/>
        <w:rPr>
          <w:rFonts w:eastAsia="仿宋_GB2312"/>
          <w:color w:val="000000"/>
          <w:sz w:val="32"/>
          <w:szCs w:val="32"/>
        </w:rPr>
      </w:pPr>
    </w:p>
    <w:p w14:paraId="54B45A88">
      <w:pPr>
        <w:spacing w:line="570" w:lineRule="exact"/>
        <w:rPr>
          <w:rFonts w:eastAsia="仿宋_GB2312"/>
          <w:color w:val="000000"/>
          <w:sz w:val="32"/>
          <w:szCs w:val="32"/>
        </w:rPr>
      </w:pPr>
    </w:p>
    <w:p w14:paraId="503D30D3">
      <w:pPr>
        <w:spacing w:line="570" w:lineRule="exact"/>
        <w:rPr>
          <w:rFonts w:eastAsia="仿宋_GB2312"/>
          <w:color w:val="000000"/>
          <w:sz w:val="32"/>
          <w:szCs w:val="32"/>
        </w:rPr>
      </w:pPr>
    </w:p>
    <w:p w14:paraId="61498304">
      <w:pPr>
        <w:spacing w:line="570" w:lineRule="exact"/>
        <w:rPr>
          <w:rFonts w:eastAsia="仿宋_GB2312"/>
          <w:color w:val="000000"/>
          <w:sz w:val="32"/>
          <w:szCs w:val="32"/>
        </w:rPr>
      </w:pPr>
    </w:p>
    <w:p w14:paraId="46550152">
      <w:pPr>
        <w:spacing w:line="570" w:lineRule="exact"/>
        <w:jc w:val="center"/>
        <w:rPr>
          <w:rFonts w:eastAsia="华文中宋"/>
          <w:b/>
          <w:color w:val="000000"/>
          <w:sz w:val="44"/>
          <w:szCs w:val="44"/>
        </w:rPr>
      </w:pPr>
      <w:r>
        <w:rPr>
          <w:rFonts w:hAnsi="方正小标宋简体" w:eastAsia="方正小标宋简体"/>
          <w:color w:val="000000"/>
          <w:sz w:val="44"/>
          <w:szCs w:val="32"/>
        </w:rPr>
        <w:t>乳山市河长制工作考核办法</w:t>
      </w:r>
    </w:p>
    <w:p w14:paraId="698181F6">
      <w:pPr>
        <w:spacing w:line="570" w:lineRule="exact"/>
        <w:rPr>
          <w:rFonts w:eastAsia="华文中宋"/>
          <w:color w:val="000000"/>
          <w:sz w:val="11"/>
          <w:szCs w:val="11"/>
        </w:rPr>
      </w:pPr>
    </w:p>
    <w:p w14:paraId="640CADE4">
      <w:pPr>
        <w:spacing w:line="570" w:lineRule="exact"/>
        <w:ind w:firstLine="646"/>
        <w:rPr>
          <w:rFonts w:eastAsia="仿宋_GB2312"/>
          <w:color w:val="000000"/>
          <w:sz w:val="32"/>
          <w:szCs w:val="32"/>
        </w:rPr>
      </w:pPr>
      <w:r>
        <w:rPr>
          <w:rFonts w:eastAsia="黑体"/>
          <w:color w:val="000000"/>
          <w:sz w:val="32"/>
          <w:szCs w:val="32"/>
        </w:rPr>
        <w:t xml:space="preserve">第一条  </w:t>
      </w:r>
      <w:r>
        <w:rPr>
          <w:rFonts w:eastAsia="仿宋_GB2312"/>
          <w:color w:val="000000"/>
          <w:sz w:val="32"/>
          <w:szCs w:val="32"/>
        </w:rPr>
        <w:t>为深入贯彻落实中央、省、威海市关于全面推行河长制的重大决策部署，根据市委办公室、市政府办公室印发的《乳山市全面实行河长制工作方案》要求，结合工作实际，制定本办法。</w:t>
      </w:r>
    </w:p>
    <w:p w14:paraId="4753391A">
      <w:pPr>
        <w:spacing w:line="570" w:lineRule="exact"/>
        <w:ind w:firstLine="646"/>
        <w:rPr>
          <w:rFonts w:eastAsia="仿宋_GB2312"/>
          <w:color w:val="000000"/>
          <w:sz w:val="32"/>
          <w:szCs w:val="32"/>
        </w:rPr>
      </w:pPr>
      <w:r>
        <w:rPr>
          <w:rFonts w:eastAsia="黑体"/>
          <w:color w:val="000000"/>
          <w:sz w:val="32"/>
          <w:szCs w:val="32"/>
        </w:rPr>
        <w:t>第二条</w:t>
      </w:r>
      <w:r>
        <w:rPr>
          <w:rFonts w:eastAsia="仿宋_GB2312"/>
          <w:color w:val="000000"/>
          <w:sz w:val="32"/>
          <w:szCs w:val="32"/>
        </w:rPr>
        <w:t xml:space="preserve">  本办法适用于市总河长（或市副总河长）对镇（街道）总河长、市河长制办公室成员单位的考核以及市级河长对相应河段镇（街道）河长的考核。</w:t>
      </w:r>
    </w:p>
    <w:p w14:paraId="745BC288">
      <w:pPr>
        <w:spacing w:line="570" w:lineRule="exact"/>
        <w:ind w:firstLine="646"/>
        <w:rPr>
          <w:rFonts w:eastAsia="仿宋_GB2312"/>
          <w:color w:val="000000"/>
          <w:sz w:val="32"/>
          <w:szCs w:val="32"/>
        </w:rPr>
      </w:pPr>
      <w:r>
        <w:rPr>
          <w:rFonts w:eastAsia="黑体"/>
          <w:color w:val="000000"/>
          <w:sz w:val="32"/>
          <w:szCs w:val="32"/>
        </w:rPr>
        <w:t>第三条</w:t>
      </w:r>
      <w:r>
        <w:rPr>
          <w:rFonts w:eastAsia="仿宋_GB2312"/>
          <w:color w:val="000000"/>
          <w:sz w:val="32"/>
          <w:szCs w:val="32"/>
        </w:rPr>
        <w:t xml:space="preserve">  考核工作采取统一协调与分工负责相结合，定性评估与定量评价相结合，自查与抽查相结合，日常考核与年终考核相结合的方式进行。</w:t>
      </w:r>
    </w:p>
    <w:p w14:paraId="7DF87A51">
      <w:pPr>
        <w:spacing w:line="570" w:lineRule="exact"/>
        <w:ind w:firstLine="646"/>
        <w:rPr>
          <w:rFonts w:eastAsia="仿宋_GB2312"/>
          <w:color w:val="000000"/>
          <w:sz w:val="32"/>
          <w:szCs w:val="32"/>
        </w:rPr>
      </w:pPr>
      <w:r>
        <w:rPr>
          <w:rFonts w:eastAsia="黑体"/>
          <w:color w:val="000000"/>
          <w:sz w:val="32"/>
          <w:szCs w:val="32"/>
        </w:rPr>
        <w:t xml:space="preserve">第四条  </w:t>
      </w:r>
      <w:r>
        <w:rPr>
          <w:rFonts w:eastAsia="仿宋_GB2312"/>
          <w:color w:val="000000"/>
          <w:sz w:val="32"/>
          <w:szCs w:val="32"/>
        </w:rPr>
        <w:t>考核工作围绕河长制总体要求和目标任务，坚持突出重点、注重工作成效的原则；坚持问题导向，注重整改落实的原则；坚持实事求是，注重激励问责的原则；坚持客观公正，注重发挥社会监督作用的原则。</w:t>
      </w:r>
    </w:p>
    <w:p w14:paraId="63716033">
      <w:pPr>
        <w:spacing w:line="570" w:lineRule="exact"/>
        <w:ind w:firstLine="646"/>
        <w:rPr>
          <w:rFonts w:eastAsia="仿宋_GB2312"/>
          <w:color w:val="000000"/>
          <w:sz w:val="32"/>
          <w:szCs w:val="32"/>
        </w:rPr>
      </w:pPr>
      <w:r>
        <w:rPr>
          <w:rFonts w:hAnsi="黑体" w:eastAsia="黑体"/>
          <w:color w:val="000000"/>
          <w:sz w:val="32"/>
          <w:szCs w:val="32"/>
        </w:rPr>
        <w:t>第五条</w:t>
      </w:r>
      <w:r>
        <w:rPr>
          <w:rFonts w:eastAsia="仿宋_GB2312"/>
          <w:color w:val="000000"/>
          <w:sz w:val="32"/>
          <w:szCs w:val="32"/>
        </w:rPr>
        <w:t xml:space="preserve">  根据被考核对象不同，考核工作分为对镇级总河长的考核、对镇级河长的考核和对市级河长制办公室成员单位的考核。</w:t>
      </w:r>
    </w:p>
    <w:p w14:paraId="369CF93E">
      <w:pPr>
        <w:spacing w:line="570" w:lineRule="exact"/>
        <w:ind w:firstLine="646"/>
        <w:rPr>
          <w:rFonts w:eastAsia="仿宋_GB2312"/>
          <w:color w:val="000000"/>
          <w:sz w:val="32"/>
          <w:szCs w:val="32"/>
        </w:rPr>
      </w:pPr>
      <w:r>
        <w:rPr>
          <w:rFonts w:eastAsia="仿宋_GB2312"/>
          <w:color w:val="000000"/>
          <w:sz w:val="32"/>
          <w:szCs w:val="32"/>
        </w:rPr>
        <w:t>（一）对镇级总河长的考核。由市总河长（或市副总河长）进行考核，市河长制办公室负责组织，有关成员单位依据职责分工负责具体实施。</w:t>
      </w:r>
    </w:p>
    <w:p w14:paraId="7FECEE6B">
      <w:pPr>
        <w:spacing w:line="570" w:lineRule="exact"/>
        <w:ind w:firstLine="646"/>
        <w:rPr>
          <w:rFonts w:eastAsia="仿宋_GB2312"/>
          <w:color w:val="000000"/>
          <w:sz w:val="32"/>
          <w:szCs w:val="32"/>
        </w:rPr>
      </w:pPr>
      <w:r>
        <w:rPr>
          <w:rFonts w:eastAsia="仿宋_GB2312"/>
          <w:color w:val="000000"/>
          <w:sz w:val="32"/>
          <w:szCs w:val="32"/>
        </w:rPr>
        <w:t>（二）对镇（街道）河长的考核。由市河长对相应河段涉及的镇（街道）河长进行考核，市河长联系单位负责组织，市河长制办公室负责协调和指导，有关成员单位依据职责分工负责具体实施。</w:t>
      </w:r>
    </w:p>
    <w:p w14:paraId="25B5A91A">
      <w:pPr>
        <w:spacing w:line="570" w:lineRule="exact"/>
        <w:ind w:firstLine="646"/>
        <w:rPr>
          <w:rFonts w:eastAsia="仿宋_GB2312"/>
          <w:color w:val="000000"/>
          <w:sz w:val="32"/>
          <w:szCs w:val="32"/>
        </w:rPr>
      </w:pPr>
      <w:r>
        <w:rPr>
          <w:rFonts w:eastAsia="仿宋_GB2312"/>
          <w:color w:val="000000"/>
          <w:sz w:val="32"/>
          <w:szCs w:val="32"/>
        </w:rPr>
        <w:t>（三）对市级河长制办公室成员单位的考核。由市总河长（或市副总河长）进行考核，市河长制办公室负责组织实施。</w:t>
      </w:r>
    </w:p>
    <w:p w14:paraId="7F2C66EF">
      <w:pPr>
        <w:spacing w:line="570" w:lineRule="exact"/>
        <w:ind w:firstLine="646"/>
        <w:rPr>
          <w:rFonts w:eastAsia="仿宋_GB2312"/>
          <w:color w:val="000000"/>
          <w:sz w:val="32"/>
          <w:szCs w:val="32"/>
        </w:rPr>
      </w:pPr>
      <w:r>
        <w:rPr>
          <w:rFonts w:hAnsi="黑体" w:eastAsia="黑体"/>
          <w:color w:val="000000"/>
          <w:sz w:val="32"/>
          <w:szCs w:val="32"/>
        </w:rPr>
        <w:t>第六条</w:t>
      </w:r>
      <w:r>
        <w:rPr>
          <w:rFonts w:eastAsia="仿宋_GB2312"/>
          <w:color w:val="000000"/>
          <w:sz w:val="32"/>
          <w:szCs w:val="32"/>
        </w:rPr>
        <w:t xml:space="preserve">  考核内容</w:t>
      </w:r>
    </w:p>
    <w:p w14:paraId="25D49D05">
      <w:pPr>
        <w:spacing w:line="570" w:lineRule="exact"/>
        <w:ind w:firstLine="646"/>
        <w:rPr>
          <w:rFonts w:eastAsia="仿宋_GB2312"/>
          <w:color w:val="000000"/>
          <w:sz w:val="32"/>
          <w:szCs w:val="32"/>
        </w:rPr>
      </w:pPr>
      <w:r>
        <w:rPr>
          <w:rFonts w:eastAsia="仿宋_GB2312"/>
          <w:color w:val="000000"/>
          <w:sz w:val="32"/>
          <w:szCs w:val="32"/>
        </w:rPr>
        <w:t>（一）对镇（街道）总河长的考核</w:t>
      </w:r>
    </w:p>
    <w:p w14:paraId="647598EC">
      <w:pPr>
        <w:spacing w:line="570" w:lineRule="exact"/>
        <w:ind w:firstLine="646"/>
        <w:rPr>
          <w:rFonts w:eastAsia="仿宋_GB2312"/>
          <w:color w:val="000000"/>
          <w:sz w:val="32"/>
          <w:szCs w:val="32"/>
        </w:rPr>
      </w:pPr>
      <w:r>
        <w:rPr>
          <w:rFonts w:eastAsia="仿宋_GB2312"/>
          <w:color w:val="000000"/>
          <w:sz w:val="32"/>
          <w:szCs w:val="32"/>
        </w:rPr>
        <w:t>主要包括市总河长、副总河长、河长及市河长制办公室部署事项落实情况；年度工作任务完成情况；督察督办事项落实情况；工作制度建立和执行情况；工作机制建立和运行情况等。</w:t>
      </w:r>
    </w:p>
    <w:p w14:paraId="353EF124">
      <w:pPr>
        <w:spacing w:line="570" w:lineRule="exact"/>
        <w:ind w:firstLine="646"/>
        <w:rPr>
          <w:rFonts w:eastAsia="仿宋_GB2312"/>
          <w:color w:val="000000"/>
          <w:sz w:val="32"/>
          <w:szCs w:val="32"/>
        </w:rPr>
      </w:pPr>
      <w:r>
        <w:rPr>
          <w:rFonts w:eastAsia="仿宋_GB2312"/>
          <w:color w:val="000000"/>
          <w:sz w:val="32"/>
          <w:szCs w:val="32"/>
        </w:rPr>
        <w:t>（二）对镇级河长的考核</w:t>
      </w:r>
    </w:p>
    <w:p w14:paraId="5F89E4C8">
      <w:pPr>
        <w:spacing w:line="570" w:lineRule="exact"/>
        <w:ind w:firstLine="646"/>
        <w:rPr>
          <w:rFonts w:eastAsia="仿宋_GB2312"/>
          <w:color w:val="000000"/>
          <w:sz w:val="32"/>
          <w:szCs w:val="32"/>
        </w:rPr>
      </w:pPr>
      <w:r>
        <w:rPr>
          <w:rFonts w:eastAsia="仿宋_GB2312"/>
          <w:color w:val="000000"/>
          <w:sz w:val="32"/>
          <w:szCs w:val="32"/>
        </w:rPr>
        <w:t>主要包括市总河长、副总河长、河长及市河长制办公室部署事项落实情况；市级重要河流年度工作任务完成情况；督察督办事项落实情况等。</w:t>
      </w:r>
    </w:p>
    <w:p w14:paraId="1C02EF16">
      <w:pPr>
        <w:spacing w:line="570" w:lineRule="exact"/>
        <w:ind w:firstLine="646"/>
        <w:rPr>
          <w:rFonts w:eastAsia="仿宋_GB2312"/>
          <w:color w:val="000000"/>
          <w:sz w:val="32"/>
          <w:szCs w:val="32"/>
        </w:rPr>
      </w:pPr>
      <w:r>
        <w:rPr>
          <w:rFonts w:eastAsia="仿宋_GB2312"/>
          <w:color w:val="000000"/>
          <w:sz w:val="32"/>
          <w:szCs w:val="32"/>
        </w:rPr>
        <w:t>（三）对市河长制办公室成员单位的考核</w:t>
      </w:r>
    </w:p>
    <w:p w14:paraId="3FC12602">
      <w:pPr>
        <w:spacing w:line="570" w:lineRule="exact"/>
        <w:ind w:firstLine="646"/>
        <w:rPr>
          <w:rFonts w:eastAsia="仿宋_GB2312"/>
          <w:color w:val="000000"/>
          <w:sz w:val="32"/>
          <w:szCs w:val="32"/>
        </w:rPr>
      </w:pPr>
      <w:r>
        <w:rPr>
          <w:rFonts w:eastAsia="仿宋_GB2312"/>
          <w:color w:val="000000"/>
          <w:sz w:val="32"/>
          <w:szCs w:val="32"/>
        </w:rPr>
        <w:t>主要包括市总河长、副总河长、河长部署事项落实情况；工作责任落实情况；目标任务完成情况；督办事项落实情况；信息报送情况；牵头部门专项实施方案制定和实施情况等。</w:t>
      </w:r>
    </w:p>
    <w:p w14:paraId="436DE799">
      <w:pPr>
        <w:spacing w:line="570" w:lineRule="exact"/>
        <w:ind w:firstLine="646"/>
        <w:rPr>
          <w:rFonts w:eastAsia="仿宋_GB2312"/>
          <w:color w:val="000000"/>
          <w:sz w:val="32"/>
          <w:szCs w:val="32"/>
        </w:rPr>
      </w:pPr>
      <w:r>
        <w:rPr>
          <w:rFonts w:hAnsi="黑体" w:eastAsia="黑体"/>
          <w:color w:val="000000"/>
          <w:sz w:val="32"/>
          <w:szCs w:val="32"/>
        </w:rPr>
        <w:t>第七条</w:t>
      </w:r>
      <w:r>
        <w:rPr>
          <w:rFonts w:eastAsia="仿宋_GB2312"/>
          <w:color w:val="000000"/>
          <w:sz w:val="32"/>
          <w:szCs w:val="32"/>
        </w:rPr>
        <w:t xml:space="preserve">  考核评分</w:t>
      </w:r>
    </w:p>
    <w:p w14:paraId="1DB6E006">
      <w:pPr>
        <w:spacing w:line="570" w:lineRule="exact"/>
        <w:ind w:firstLine="646"/>
        <w:rPr>
          <w:rFonts w:eastAsia="仿宋_GB2312"/>
          <w:color w:val="000000"/>
          <w:sz w:val="32"/>
          <w:szCs w:val="32"/>
        </w:rPr>
      </w:pPr>
      <w:r>
        <w:rPr>
          <w:rFonts w:eastAsia="仿宋_GB2312"/>
          <w:color w:val="000000"/>
          <w:sz w:val="32"/>
          <w:szCs w:val="32"/>
        </w:rPr>
        <w:t>（一）对镇（街道）总河长、河长的考核</w:t>
      </w:r>
    </w:p>
    <w:p w14:paraId="0DEA57F6">
      <w:pPr>
        <w:spacing w:line="570" w:lineRule="exact"/>
        <w:ind w:firstLine="646"/>
        <w:rPr>
          <w:rFonts w:eastAsia="仿宋_GB2312"/>
          <w:color w:val="000000"/>
          <w:sz w:val="32"/>
          <w:szCs w:val="32"/>
        </w:rPr>
      </w:pPr>
      <w:r>
        <w:rPr>
          <w:rFonts w:eastAsia="仿宋_GB2312"/>
          <w:color w:val="000000"/>
          <w:sz w:val="32"/>
          <w:szCs w:val="32"/>
        </w:rPr>
        <w:t>考核由日常考核和年终考核两部分组成，实行百分制。根据被考核对象不同，对镇级总河长、河长的考核，由市河长制办公室和市河长联系单位根据年度任务分工和工作重点，将考核分值分解到相关成员单位，由相关成员单位结合工作实际细化考核内容、考核指标、评分标准、计分方法等，并负责考核评分。</w:t>
      </w:r>
    </w:p>
    <w:p w14:paraId="4B383A1C">
      <w:pPr>
        <w:spacing w:line="570" w:lineRule="exact"/>
        <w:ind w:firstLine="646"/>
        <w:rPr>
          <w:rFonts w:eastAsia="仿宋_GB2312"/>
          <w:color w:val="000000"/>
          <w:sz w:val="32"/>
          <w:szCs w:val="32"/>
        </w:rPr>
      </w:pPr>
      <w:r>
        <w:rPr>
          <w:rFonts w:eastAsia="仿宋_GB2312"/>
          <w:color w:val="000000"/>
          <w:sz w:val="32"/>
          <w:szCs w:val="32"/>
        </w:rPr>
        <w:t>（二）对市级河长制办公室成员单位的考核</w:t>
      </w:r>
    </w:p>
    <w:p w14:paraId="4222049E">
      <w:pPr>
        <w:spacing w:line="570" w:lineRule="exact"/>
        <w:ind w:firstLine="646"/>
        <w:rPr>
          <w:rFonts w:eastAsia="仿宋_GB2312"/>
          <w:color w:val="000000"/>
          <w:sz w:val="32"/>
          <w:szCs w:val="32"/>
        </w:rPr>
      </w:pPr>
      <w:r>
        <w:rPr>
          <w:rFonts w:eastAsia="仿宋_GB2312"/>
          <w:color w:val="000000"/>
          <w:sz w:val="32"/>
          <w:szCs w:val="32"/>
        </w:rPr>
        <w:t>考核由日常考核和年终考核两部分组成，实行百分制。市河长制办公室负责考核分值分解，并具体负责日常考核评分。各成员单位根据考核分值和任务分工，制定年度考核内容、考核指标、评分标准、计分方法等，由市河长制办公室统筹确定评分细则并组织对其进行年终考核。</w:t>
      </w:r>
    </w:p>
    <w:p w14:paraId="64CD1C70">
      <w:pPr>
        <w:spacing w:line="570" w:lineRule="exact"/>
        <w:ind w:firstLine="646"/>
        <w:rPr>
          <w:rFonts w:eastAsia="仿宋_GB2312"/>
          <w:color w:val="000000"/>
          <w:sz w:val="32"/>
          <w:szCs w:val="32"/>
        </w:rPr>
      </w:pPr>
      <w:r>
        <w:rPr>
          <w:rFonts w:hAnsi="黑体" w:eastAsia="黑体"/>
          <w:color w:val="000000"/>
          <w:sz w:val="32"/>
          <w:szCs w:val="32"/>
        </w:rPr>
        <w:t>第八条</w:t>
      </w:r>
      <w:r>
        <w:rPr>
          <w:rFonts w:eastAsia="仿宋_GB2312"/>
          <w:color w:val="000000"/>
          <w:sz w:val="32"/>
          <w:szCs w:val="32"/>
        </w:rPr>
        <w:t xml:space="preserve">  考核结果评定</w:t>
      </w:r>
    </w:p>
    <w:p w14:paraId="148669F3">
      <w:pPr>
        <w:spacing w:line="570" w:lineRule="exact"/>
        <w:ind w:firstLine="646"/>
        <w:rPr>
          <w:rFonts w:eastAsia="仿宋_GB2312"/>
          <w:color w:val="000000"/>
          <w:sz w:val="32"/>
          <w:szCs w:val="32"/>
        </w:rPr>
      </w:pPr>
      <w:r>
        <w:rPr>
          <w:rFonts w:eastAsia="仿宋_GB2312"/>
          <w:color w:val="000000"/>
          <w:sz w:val="32"/>
          <w:szCs w:val="32"/>
        </w:rPr>
        <w:t>（一）对镇（街道）总河长、河长的考核</w:t>
      </w:r>
    </w:p>
    <w:p w14:paraId="3A42A37A">
      <w:pPr>
        <w:spacing w:line="570" w:lineRule="exact"/>
        <w:ind w:firstLine="646"/>
        <w:rPr>
          <w:rFonts w:eastAsia="仿宋_GB2312"/>
          <w:color w:val="000000"/>
          <w:sz w:val="32"/>
          <w:szCs w:val="32"/>
        </w:rPr>
      </w:pPr>
      <w:r>
        <w:rPr>
          <w:rFonts w:eastAsia="仿宋_GB2312"/>
          <w:color w:val="000000"/>
          <w:sz w:val="32"/>
          <w:szCs w:val="32"/>
        </w:rPr>
        <w:t>考核结果分为优秀、良好、合格、不合格四个等次。其中评分90分（含）以上为优秀、80分（含）至90分为良好、60分（含）至80分为合格、60分以下为不合格（即未通过考核）。其中，对镇（街道）河长的考核评定等次为合格及以下的，对其所在镇（街道）总河长的考核不得评定为优秀等次。</w:t>
      </w:r>
    </w:p>
    <w:p w14:paraId="0F563C72">
      <w:pPr>
        <w:spacing w:line="570" w:lineRule="exact"/>
        <w:ind w:firstLine="646"/>
        <w:rPr>
          <w:rFonts w:eastAsia="仿宋_GB2312"/>
          <w:color w:val="000000"/>
          <w:sz w:val="32"/>
          <w:szCs w:val="32"/>
        </w:rPr>
      </w:pPr>
      <w:r>
        <w:rPr>
          <w:rFonts w:eastAsia="仿宋_GB2312"/>
          <w:color w:val="000000"/>
          <w:sz w:val="32"/>
          <w:szCs w:val="32"/>
        </w:rPr>
        <w:t>（二）对市河长制办公室成员单位的考核</w:t>
      </w:r>
    </w:p>
    <w:p w14:paraId="6C20A010">
      <w:pPr>
        <w:spacing w:line="570" w:lineRule="exact"/>
        <w:ind w:firstLine="646"/>
        <w:rPr>
          <w:rFonts w:eastAsia="仿宋_GB2312"/>
          <w:color w:val="000000"/>
          <w:sz w:val="32"/>
          <w:szCs w:val="32"/>
        </w:rPr>
      </w:pPr>
      <w:r>
        <w:rPr>
          <w:rFonts w:eastAsia="仿宋_GB2312"/>
          <w:color w:val="000000"/>
          <w:sz w:val="32"/>
          <w:szCs w:val="32"/>
        </w:rPr>
        <w:t>考核结果分为优秀、良好、合格、不合格四个等次。其中评分90分（含）以上为优秀、80分（含）至90分为良好、60分（含）至80分为合格、60以下为不合格（即未通过考核）。</w:t>
      </w:r>
    </w:p>
    <w:p w14:paraId="5B14DC06">
      <w:pPr>
        <w:spacing w:line="570" w:lineRule="exact"/>
        <w:ind w:firstLine="646"/>
        <w:rPr>
          <w:rFonts w:eastAsia="仿宋_GB2312"/>
          <w:color w:val="000000"/>
          <w:sz w:val="32"/>
          <w:szCs w:val="32"/>
        </w:rPr>
      </w:pPr>
      <w:r>
        <w:rPr>
          <w:rFonts w:hAnsi="黑体" w:eastAsia="黑体"/>
          <w:color w:val="000000"/>
          <w:sz w:val="32"/>
          <w:szCs w:val="32"/>
        </w:rPr>
        <w:t>第九条</w:t>
      </w:r>
      <w:r>
        <w:rPr>
          <w:rFonts w:eastAsia="黑体"/>
          <w:color w:val="000000"/>
          <w:sz w:val="32"/>
          <w:szCs w:val="32"/>
        </w:rPr>
        <w:t xml:space="preserve">  </w:t>
      </w:r>
      <w:r>
        <w:rPr>
          <w:rFonts w:eastAsia="仿宋_GB2312"/>
          <w:color w:val="000000"/>
          <w:sz w:val="32"/>
          <w:szCs w:val="32"/>
        </w:rPr>
        <w:t>市河长制办公室负责整理汇总考核内容、考核指标，</w:t>
      </w:r>
      <w:r>
        <w:rPr>
          <w:rFonts w:eastAsia="仿宋_GB2312"/>
          <w:color w:val="000000"/>
          <w:kern w:val="0"/>
          <w:sz w:val="32"/>
          <w:szCs w:val="32"/>
        </w:rPr>
        <w:t>评分标准、计分方法等，在此基础上每年</w:t>
      </w:r>
      <w:r>
        <w:rPr>
          <w:rFonts w:eastAsia="仿宋_GB2312"/>
          <w:color w:val="000000"/>
          <w:sz w:val="32"/>
          <w:szCs w:val="32"/>
        </w:rPr>
        <w:t>视情况修订考核实施细则，经市级总河长会议审议通过后印发执行。</w:t>
      </w:r>
    </w:p>
    <w:p w14:paraId="414BB998">
      <w:pPr>
        <w:spacing w:line="570" w:lineRule="exact"/>
        <w:ind w:firstLine="646"/>
        <w:rPr>
          <w:rFonts w:eastAsia="仿宋_GB2312"/>
          <w:color w:val="000000"/>
          <w:sz w:val="32"/>
          <w:szCs w:val="32"/>
        </w:rPr>
      </w:pPr>
      <w:r>
        <w:rPr>
          <w:rFonts w:eastAsia="黑体"/>
          <w:color w:val="000000"/>
          <w:sz w:val="32"/>
          <w:szCs w:val="32"/>
        </w:rPr>
        <w:t>第十条</w:t>
      </w:r>
      <w:r>
        <w:rPr>
          <w:rFonts w:eastAsia="仿宋_GB2312"/>
          <w:color w:val="000000"/>
          <w:sz w:val="32"/>
          <w:szCs w:val="32"/>
        </w:rPr>
        <w:t xml:space="preserve">  考核步骤</w:t>
      </w:r>
    </w:p>
    <w:p w14:paraId="2B68FDAA">
      <w:pPr>
        <w:spacing w:line="570" w:lineRule="exact"/>
        <w:ind w:firstLine="646"/>
        <w:rPr>
          <w:rFonts w:eastAsia="仿宋_GB2312"/>
          <w:color w:val="000000"/>
          <w:sz w:val="32"/>
          <w:szCs w:val="32"/>
        </w:rPr>
      </w:pPr>
      <w:r>
        <w:rPr>
          <w:rFonts w:eastAsia="仿宋_GB2312"/>
          <w:color w:val="000000"/>
          <w:sz w:val="32"/>
          <w:szCs w:val="32"/>
        </w:rPr>
        <w:t>（一）日常考核。被考核对象要建立工作台账，及时将有关工作情况进行整理汇总。考核具体实施主体根据考核内容和考核指标，对日常工作开展情况每季度进行一次考核。</w:t>
      </w:r>
    </w:p>
    <w:p w14:paraId="46DA0C3A">
      <w:pPr>
        <w:spacing w:line="570" w:lineRule="exact"/>
        <w:ind w:firstLine="646"/>
        <w:rPr>
          <w:rFonts w:eastAsia="仿宋_GB2312"/>
          <w:color w:val="000000"/>
          <w:sz w:val="32"/>
          <w:szCs w:val="32"/>
        </w:rPr>
      </w:pPr>
      <w:r>
        <w:rPr>
          <w:rFonts w:eastAsia="仿宋_GB2312"/>
          <w:color w:val="000000"/>
          <w:sz w:val="32"/>
          <w:szCs w:val="32"/>
        </w:rPr>
        <w:t>（二）自查评分。被考核对象对照考核内容和评分标准进行全面的自查和评分，并形成自查报告。根据不同的考核具体实施主体，于每年12月31日前分别报市级河长制办公室或相应的市级河长联系单位。</w:t>
      </w:r>
    </w:p>
    <w:p w14:paraId="286A1F83">
      <w:pPr>
        <w:spacing w:line="570" w:lineRule="exact"/>
        <w:ind w:firstLine="646"/>
        <w:rPr>
          <w:rFonts w:eastAsia="仿宋_GB2312"/>
          <w:color w:val="000000"/>
          <w:sz w:val="32"/>
          <w:szCs w:val="32"/>
        </w:rPr>
      </w:pPr>
      <w:r>
        <w:rPr>
          <w:rFonts w:eastAsia="仿宋_GB2312"/>
          <w:color w:val="000000"/>
          <w:sz w:val="32"/>
          <w:szCs w:val="32"/>
        </w:rPr>
        <w:t>（三）年终考核。每年开展一次，年底开始，次年1月底前完成。其中对镇（街道）总河长、河长的考核由市河长制办公室相关成员单位采取现场抽查的方式对工作任务完成情况进行评估；对市河长制办公室成员单位的考核由第三方评估机构采取现场核查的方式对工作情况进行评估。</w:t>
      </w:r>
    </w:p>
    <w:p w14:paraId="66D6301F">
      <w:pPr>
        <w:spacing w:line="570" w:lineRule="exact"/>
        <w:ind w:firstLine="646"/>
        <w:rPr>
          <w:rFonts w:eastAsia="仿宋_GB2312"/>
          <w:color w:val="000000"/>
          <w:sz w:val="32"/>
          <w:szCs w:val="32"/>
        </w:rPr>
      </w:pPr>
      <w:r>
        <w:rPr>
          <w:rFonts w:eastAsia="仿宋_GB2312"/>
          <w:color w:val="000000"/>
          <w:sz w:val="32"/>
          <w:szCs w:val="32"/>
        </w:rPr>
        <w:t>（四）综合评价。考核结束后，负责考核的市级河长制办公室相关成员单位或第三方评估机构要根据日常考核、自查报告、年终考核情况，对考核结果进行综合分析，并形成书面报告。其中，对镇（街道）总河长和市河长制办公室成员单位的考核结果报市河长制办公室，由市河长制办公室进行汇总整理后将考核结果报市总河长（或市副总河长）审定；对镇（街道）河长的考核结果报市河长联系单位，由市河长联系单位负责汇总整理后报市级河长审定，并报市河长制办公室备案。</w:t>
      </w:r>
    </w:p>
    <w:p w14:paraId="1186E1AC">
      <w:pPr>
        <w:spacing w:line="570" w:lineRule="exact"/>
        <w:ind w:firstLine="646"/>
        <w:rPr>
          <w:rFonts w:eastAsia="仿宋_GB2312"/>
          <w:color w:val="000000"/>
          <w:sz w:val="32"/>
          <w:szCs w:val="32"/>
        </w:rPr>
      </w:pPr>
      <w:r>
        <w:rPr>
          <w:rFonts w:eastAsia="黑体"/>
          <w:color w:val="000000"/>
          <w:sz w:val="32"/>
          <w:szCs w:val="32"/>
        </w:rPr>
        <w:t>第十一条</w:t>
      </w:r>
      <w:r>
        <w:rPr>
          <w:rFonts w:eastAsia="仿宋_GB2312"/>
          <w:color w:val="000000"/>
          <w:sz w:val="32"/>
          <w:szCs w:val="32"/>
        </w:rPr>
        <w:t xml:space="preserve">  考核中发现下列问题之一的，考核结果为不合格：</w:t>
      </w:r>
    </w:p>
    <w:p w14:paraId="7DA4A283">
      <w:pPr>
        <w:spacing w:line="570" w:lineRule="exact"/>
        <w:ind w:firstLine="646"/>
        <w:rPr>
          <w:rFonts w:eastAsia="仿宋_GB2312"/>
          <w:color w:val="000000"/>
          <w:sz w:val="32"/>
          <w:szCs w:val="32"/>
        </w:rPr>
      </w:pPr>
      <w:r>
        <w:rPr>
          <w:rFonts w:eastAsia="仿宋_GB2312"/>
          <w:color w:val="000000"/>
          <w:sz w:val="32"/>
          <w:szCs w:val="32"/>
        </w:rPr>
        <w:t>（一）涉河范围内发生重大环境事件;</w:t>
      </w:r>
    </w:p>
    <w:p w14:paraId="3F813266">
      <w:pPr>
        <w:spacing w:line="570" w:lineRule="exact"/>
        <w:ind w:firstLine="646"/>
        <w:rPr>
          <w:rFonts w:eastAsia="仿宋_GB2312"/>
          <w:color w:val="000000"/>
          <w:sz w:val="32"/>
          <w:szCs w:val="32"/>
        </w:rPr>
      </w:pPr>
      <w:r>
        <w:rPr>
          <w:rFonts w:eastAsia="仿宋_GB2312"/>
          <w:color w:val="000000"/>
          <w:sz w:val="32"/>
          <w:szCs w:val="32"/>
        </w:rPr>
        <w:t>（二）重要饮用水水源地发生水污染事件应对不力，严重影响供水安全；</w:t>
      </w:r>
    </w:p>
    <w:p w14:paraId="004FAA3F">
      <w:pPr>
        <w:spacing w:line="570" w:lineRule="exact"/>
        <w:ind w:firstLine="646"/>
        <w:rPr>
          <w:rFonts w:eastAsia="仿宋_GB2312"/>
          <w:color w:val="000000"/>
          <w:sz w:val="32"/>
          <w:szCs w:val="32"/>
        </w:rPr>
      </w:pPr>
      <w:r>
        <w:rPr>
          <w:rFonts w:eastAsia="仿宋_GB2312"/>
          <w:color w:val="000000"/>
          <w:sz w:val="32"/>
          <w:szCs w:val="32"/>
        </w:rPr>
        <w:t>（三）违反相关法律法规，违规排放、侵占河道、乱采乱挖等，情节严重；</w:t>
      </w:r>
    </w:p>
    <w:p w14:paraId="71EB1781">
      <w:pPr>
        <w:spacing w:line="570" w:lineRule="exact"/>
        <w:ind w:firstLine="646"/>
        <w:rPr>
          <w:rFonts w:eastAsia="仿宋_GB2312"/>
          <w:color w:val="000000"/>
          <w:sz w:val="32"/>
          <w:szCs w:val="32"/>
        </w:rPr>
      </w:pPr>
      <w:r>
        <w:rPr>
          <w:rFonts w:eastAsia="仿宋_GB2312"/>
          <w:color w:val="000000"/>
          <w:sz w:val="32"/>
          <w:szCs w:val="32"/>
        </w:rPr>
        <w:t>（四）干预、伪造考核数据、资料，人为干扰考核工作；</w:t>
      </w:r>
    </w:p>
    <w:p w14:paraId="5DD3C6A1">
      <w:pPr>
        <w:spacing w:line="570" w:lineRule="exact"/>
        <w:ind w:firstLine="646"/>
        <w:rPr>
          <w:rFonts w:eastAsia="仿宋_GB2312"/>
          <w:color w:val="000000"/>
          <w:sz w:val="32"/>
          <w:szCs w:val="32"/>
        </w:rPr>
      </w:pPr>
      <w:r>
        <w:rPr>
          <w:rFonts w:eastAsia="仿宋_GB2312"/>
          <w:color w:val="000000"/>
          <w:sz w:val="32"/>
          <w:szCs w:val="32"/>
        </w:rPr>
        <w:t>（五）纪检、监察、审计等发现违法问题，情况严重的。</w:t>
      </w:r>
    </w:p>
    <w:p w14:paraId="2E867F41">
      <w:pPr>
        <w:spacing w:line="570" w:lineRule="exact"/>
        <w:ind w:firstLine="646"/>
        <w:rPr>
          <w:rFonts w:eastAsia="仿宋_GB2312"/>
          <w:color w:val="000000"/>
          <w:sz w:val="32"/>
          <w:szCs w:val="32"/>
        </w:rPr>
      </w:pPr>
      <w:r>
        <w:rPr>
          <w:rFonts w:eastAsia="黑体"/>
          <w:color w:val="000000"/>
          <w:sz w:val="32"/>
          <w:szCs w:val="32"/>
        </w:rPr>
        <w:t xml:space="preserve">第十二条  </w:t>
      </w:r>
      <w:r>
        <w:rPr>
          <w:rFonts w:eastAsia="仿宋_GB2312"/>
          <w:color w:val="000000"/>
          <w:sz w:val="32"/>
          <w:szCs w:val="32"/>
        </w:rPr>
        <w:t>考核结果统一由市河长制办公室予以通报，并交由干部主管部门作为地方党政领导干部综合考核评价的重要依据。</w:t>
      </w:r>
    </w:p>
    <w:p w14:paraId="61D2B78E">
      <w:pPr>
        <w:spacing w:line="570" w:lineRule="exact"/>
        <w:ind w:firstLine="646"/>
        <w:rPr>
          <w:rFonts w:eastAsia="仿宋_GB2312"/>
          <w:color w:val="000000"/>
          <w:sz w:val="32"/>
          <w:szCs w:val="32"/>
        </w:rPr>
      </w:pPr>
      <w:r>
        <w:rPr>
          <w:rFonts w:eastAsia="黑体"/>
          <w:color w:val="000000"/>
          <w:sz w:val="32"/>
          <w:szCs w:val="32"/>
        </w:rPr>
        <w:t xml:space="preserve">第十三条  </w:t>
      </w:r>
      <w:r>
        <w:rPr>
          <w:rFonts w:eastAsia="仿宋_GB2312"/>
          <w:color w:val="000000"/>
          <w:sz w:val="32"/>
          <w:szCs w:val="32"/>
        </w:rPr>
        <w:t>对在河道管理保护工作中措施得力、效果显著的，予以通报表扬；对连续两年考核排名处于末位的，由有关责任人向市总河长（或市级副总河长）、市河长作出书面说明，市级河长制办公室下达整改意见，并督促整改落实。落实不力或未通过年度考核的，由市总河长（或市副总河长）、市级河长进行约谈。</w:t>
      </w:r>
    </w:p>
    <w:p w14:paraId="49BF7289">
      <w:pPr>
        <w:spacing w:line="570" w:lineRule="exact"/>
        <w:ind w:firstLine="646"/>
        <w:rPr>
          <w:rFonts w:eastAsia="仿宋_GB2312"/>
          <w:color w:val="000000"/>
          <w:sz w:val="32"/>
          <w:szCs w:val="32"/>
        </w:rPr>
      </w:pPr>
      <w:r>
        <w:rPr>
          <w:rFonts w:eastAsia="黑体"/>
          <w:color w:val="000000"/>
          <w:sz w:val="32"/>
          <w:szCs w:val="32"/>
        </w:rPr>
        <w:t xml:space="preserve">第十四条  </w:t>
      </w:r>
      <w:r>
        <w:rPr>
          <w:rFonts w:eastAsia="仿宋_GB2312"/>
          <w:color w:val="000000"/>
          <w:sz w:val="32"/>
          <w:szCs w:val="32"/>
        </w:rPr>
        <w:t>参与考核的人员应当严守考核工作纪律，坚持原则，保证考核结果的公正性和公信力。被考核对象应当及时、准确提供相关数据、资料和情况，主动配合开展相关工作，确保考核顺利进行。对不负责任、造成考核结果失真失实的，将严肃追究有关人员责任。</w:t>
      </w:r>
    </w:p>
    <w:p w14:paraId="509A5803">
      <w:pPr>
        <w:widowControl/>
        <w:spacing w:line="570" w:lineRule="exact"/>
        <w:jc w:val="center"/>
        <w:rPr>
          <w:rFonts w:eastAsia="方正小标宋简体"/>
          <w:color w:val="000000"/>
          <w:sz w:val="44"/>
          <w:szCs w:val="44"/>
        </w:rPr>
      </w:pPr>
      <w:r>
        <w:rPr>
          <w:rFonts w:eastAsia="方正小标宋简体"/>
          <w:color w:val="000000"/>
          <w:sz w:val="44"/>
          <w:szCs w:val="44"/>
        </w:rPr>
        <w:t>乳山市河长制验收办法</w:t>
      </w:r>
    </w:p>
    <w:p w14:paraId="37B0ABF9">
      <w:pPr>
        <w:spacing w:line="570" w:lineRule="exact"/>
        <w:jc w:val="center"/>
        <w:rPr>
          <w:rFonts w:eastAsia="仿宋_GB2312"/>
          <w:color w:val="000000"/>
          <w:sz w:val="11"/>
          <w:szCs w:val="11"/>
        </w:rPr>
      </w:pPr>
    </w:p>
    <w:p w14:paraId="7286D166">
      <w:pPr>
        <w:spacing w:line="570" w:lineRule="exact"/>
        <w:ind w:firstLine="640" w:firstLineChars="200"/>
        <w:rPr>
          <w:rFonts w:eastAsia="仿宋_GB2312"/>
          <w:color w:val="000000"/>
          <w:sz w:val="32"/>
          <w:szCs w:val="32"/>
        </w:rPr>
      </w:pPr>
      <w:r>
        <w:rPr>
          <w:rFonts w:hAnsi="黑体" w:eastAsia="黑体"/>
          <w:color w:val="000000"/>
          <w:sz w:val="32"/>
          <w:szCs w:val="32"/>
        </w:rPr>
        <w:t>第一条</w:t>
      </w:r>
      <w:r>
        <w:rPr>
          <w:rFonts w:eastAsia="黑体"/>
          <w:color w:val="000000"/>
          <w:sz w:val="32"/>
          <w:szCs w:val="32"/>
        </w:rPr>
        <w:t xml:space="preserve">  </w:t>
      </w:r>
      <w:r>
        <w:rPr>
          <w:rFonts w:eastAsia="仿宋_GB2312"/>
          <w:color w:val="000000"/>
          <w:sz w:val="32"/>
          <w:szCs w:val="32"/>
        </w:rPr>
        <w:t>为做好我市河长制验收工作，确保2017年年底前全面实行河长制，根据《威海市全面实行河长制工作方案》《威海市河长制市级验收制度》和《乳山市全面实行河长制工作方案》的要求，结合工作实际，制定本制度。</w:t>
      </w:r>
    </w:p>
    <w:p w14:paraId="73064CC3">
      <w:pPr>
        <w:spacing w:line="570" w:lineRule="exact"/>
        <w:ind w:firstLine="640" w:firstLineChars="200"/>
        <w:rPr>
          <w:rFonts w:eastAsia="仿宋_GB2312"/>
          <w:color w:val="000000"/>
          <w:sz w:val="32"/>
          <w:szCs w:val="32"/>
        </w:rPr>
      </w:pPr>
      <w:r>
        <w:rPr>
          <w:rFonts w:hAnsi="黑体" w:eastAsia="黑体"/>
          <w:color w:val="000000"/>
          <w:sz w:val="32"/>
          <w:szCs w:val="32"/>
        </w:rPr>
        <w:t>第二条</w:t>
      </w:r>
      <w:r>
        <w:rPr>
          <w:rFonts w:eastAsia="黑体"/>
          <w:color w:val="000000"/>
          <w:sz w:val="32"/>
          <w:szCs w:val="32"/>
        </w:rPr>
        <w:t xml:space="preserve">  </w:t>
      </w:r>
      <w:r>
        <w:rPr>
          <w:rFonts w:eastAsia="仿宋_GB2312"/>
          <w:color w:val="000000"/>
          <w:sz w:val="32"/>
          <w:szCs w:val="32"/>
        </w:rPr>
        <w:t>本制度适用于对各镇（街道）河长制建立情况进行的市级验收。</w:t>
      </w:r>
    </w:p>
    <w:p w14:paraId="701DE5D9">
      <w:pPr>
        <w:spacing w:line="570" w:lineRule="exact"/>
        <w:ind w:firstLine="640" w:firstLineChars="200"/>
        <w:rPr>
          <w:rFonts w:eastAsia="仿宋_GB2312"/>
          <w:color w:val="000000"/>
          <w:sz w:val="32"/>
          <w:szCs w:val="32"/>
        </w:rPr>
      </w:pPr>
      <w:r>
        <w:rPr>
          <w:rFonts w:hAnsi="黑体" w:eastAsia="黑体"/>
          <w:color w:val="000000"/>
          <w:sz w:val="32"/>
          <w:szCs w:val="32"/>
        </w:rPr>
        <w:t>第三条</w:t>
      </w:r>
      <w:r>
        <w:rPr>
          <w:rFonts w:eastAsia="黑体"/>
          <w:color w:val="000000"/>
          <w:sz w:val="32"/>
          <w:szCs w:val="32"/>
        </w:rPr>
        <w:t xml:space="preserve">  </w:t>
      </w:r>
      <w:r>
        <w:rPr>
          <w:rFonts w:eastAsia="仿宋_GB2312"/>
          <w:color w:val="000000"/>
          <w:sz w:val="32"/>
          <w:szCs w:val="32"/>
        </w:rPr>
        <w:t>验收主体和验收对象。市河长制办公室是河长制市级验收的实施主体；各镇（街道）河长制办公室作为验收对象，应根据验收要求做好相关准备工作。</w:t>
      </w:r>
    </w:p>
    <w:p w14:paraId="6666D8D1">
      <w:pPr>
        <w:spacing w:line="570" w:lineRule="exact"/>
        <w:ind w:firstLine="640" w:firstLineChars="200"/>
        <w:rPr>
          <w:rFonts w:eastAsia="仿宋_GB2312"/>
          <w:color w:val="000000"/>
          <w:sz w:val="32"/>
          <w:szCs w:val="32"/>
        </w:rPr>
      </w:pPr>
      <w:r>
        <w:rPr>
          <w:rFonts w:hAnsi="黑体" w:eastAsia="黑体"/>
          <w:color w:val="000000"/>
          <w:sz w:val="32"/>
          <w:szCs w:val="32"/>
        </w:rPr>
        <w:t>第四条</w:t>
      </w:r>
      <w:r>
        <w:rPr>
          <w:rFonts w:eastAsia="仿宋_GB2312"/>
          <w:color w:val="000000"/>
          <w:sz w:val="32"/>
          <w:szCs w:val="32"/>
        </w:rPr>
        <w:t xml:space="preserve">  验收内容。主要是按照时间节点对河长制建立情况进行验收。包括实施方案的出台、组织体系的建立、责任落实、工作制度的制定、考核问责与激励机制的建立、督导检查、培训宣传等。</w:t>
      </w:r>
    </w:p>
    <w:p w14:paraId="12968906">
      <w:pPr>
        <w:spacing w:line="570" w:lineRule="exact"/>
        <w:ind w:firstLine="640" w:firstLineChars="200"/>
        <w:rPr>
          <w:rFonts w:eastAsia="仿宋_GB2312"/>
          <w:color w:val="000000"/>
          <w:sz w:val="32"/>
          <w:szCs w:val="32"/>
        </w:rPr>
      </w:pPr>
      <w:r>
        <w:rPr>
          <w:rFonts w:hAnsi="黑体" w:eastAsia="黑体"/>
          <w:color w:val="000000"/>
          <w:sz w:val="32"/>
          <w:szCs w:val="32"/>
        </w:rPr>
        <w:t>第五条</w:t>
      </w:r>
      <w:r>
        <w:rPr>
          <w:rFonts w:eastAsia="仿宋_GB2312"/>
          <w:color w:val="000000"/>
          <w:sz w:val="32"/>
          <w:szCs w:val="32"/>
        </w:rPr>
        <w:t xml:space="preserve">  评分方法：</w:t>
      </w:r>
    </w:p>
    <w:p w14:paraId="799EDBED">
      <w:pPr>
        <w:spacing w:line="570" w:lineRule="exact"/>
        <w:ind w:firstLine="640" w:firstLineChars="200"/>
        <w:rPr>
          <w:rFonts w:eastAsia="仿宋_GB2312"/>
          <w:color w:val="000000"/>
          <w:sz w:val="32"/>
          <w:szCs w:val="32"/>
        </w:rPr>
      </w:pPr>
      <w:r>
        <w:rPr>
          <w:rFonts w:eastAsia="仿宋_GB2312"/>
          <w:color w:val="000000"/>
          <w:sz w:val="32"/>
          <w:szCs w:val="32"/>
        </w:rPr>
        <w:t>（一）验收进行量化赋分，实行百分制，80分（含）以上为通过验收（验收赋分标准见附件）。</w:t>
      </w:r>
    </w:p>
    <w:p w14:paraId="767163A4">
      <w:pPr>
        <w:spacing w:line="570" w:lineRule="exact"/>
        <w:ind w:firstLine="640" w:firstLineChars="200"/>
        <w:rPr>
          <w:rFonts w:eastAsia="仿宋_GB2312"/>
          <w:color w:val="000000"/>
          <w:sz w:val="32"/>
          <w:szCs w:val="32"/>
        </w:rPr>
      </w:pPr>
      <w:r>
        <w:rPr>
          <w:rFonts w:eastAsia="仿宋_GB2312"/>
          <w:color w:val="000000"/>
          <w:sz w:val="32"/>
          <w:szCs w:val="32"/>
        </w:rPr>
        <w:t>（二）验收总得分由对各镇（街道）重点检查得分和随机抽查有关村得分两部分组成。其中各镇（街道）检查得分占总得分的70%；每个镇（街道）随机抽取2个村作为抽查对象进行单独赋分，其算术平均分为随机抽查得分，占总得分的30%。</w:t>
      </w:r>
    </w:p>
    <w:p w14:paraId="7FC67AF0">
      <w:pPr>
        <w:spacing w:line="570" w:lineRule="exact"/>
        <w:ind w:firstLine="640" w:firstLineChars="200"/>
        <w:rPr>
          <w:rFonts w:eastAsia="仿宋_GB2312"/>
          <w:color w:val="000000"/>
          <w:sz w:val="32"/>
          <w:szCs w:val="32"/>
        </w:rPr>
      </w:pPr>
      <w:r>
        <w:rPr>
          <w:rFonts w:eastAsia="仿宋_GB2312"/>
          <w:color w:val="000000"/>
          <w:sz w:val="32"/>
          <w:szCs w:val="32"/>
        </w:rPr>
        <w:t>（三）2017年4月底前，河长体系未建立的；11月底前，镇（街道）党委、政府未出台实施方案及镇级相关制度和考核办法的，实行一票否决，验收定为不合格。</w:t>
      </w:r>
    </w:p>
    <w:p w14:paraId="35CDE148">
      <w:pPr>
        <w:spacing w:line="570" w:lineRule="exact"/>
        <w:ind w:firstLine="640" w:firstLineChars="200"/>
        <w:rPr>
          <w:rFonts w:eastAsia="仿宋_GB2312"/>
          <w:color w:val="000000"/>
          <w:sz w:val="32"/>
          <w:szCs w:val="32"/>
        </w:rPr>
      </w:pPr>
      <w:r>
        <w:rPr>
          <w:rFonts w:eastAsia="仿宋_GB2312"/>
          <w:color w:val="000000"/>
          <w:sz w:val="32"/>
          <w:szCs w:val="32"/>
        </w:rPr>
        <w:t>（四）设置鼓励性加分项目。对于在河长制工作中落实专职人员、专门场所；落实河管员经费；镇（街）出台实施方案；设立村级河长、民间（义务）河长、河道警长、建立志愿者服务队和义务护河队的，经认定可酌情加分。</w:t>
      </w:r>
    </w:p>
    <w:p w14:paraId="696D148F">
      <w:pPr>
        <w:spacing w:line="570" w:lineRule="exact"/>
        <w:ind w:firstLine="640" w:firstLineChars="200"/>
        <w:rPr>
          <w:rFonts w:eastAsia="仿宋_GB2312"/>
          <w:color w:val="000000"/>
          <w:sz w:val="32"/>
          <w:szCs w:val="32"/>
        </w:rPr>
      </w:pPr>
      <w:r>
        <w:rPr>
          <w:rFonts w:hAnsi="黑体" w:eastAsia="黑体"/>
          <w:color w:val="000000"/>
          <w:sz w:val="32"/>
          <w:szCs w:val="32"/>
        </w:rPr>
        <w:t>第六条</w:t>
      </w:r>
      <w:r>
        <w:rPr>
          <w:rFonts w:eastAsia="仿宋_GB2312"/>
          <w:color w:val="000000"/>
          <w:sz w:val="32"/>
          <w:szCs w:val="32"/>
        </w:rPr>
        <w:t xml:space="preserve">  验收程序</w:t>
      </w:r>
    </w:p>
    <w:p w14:paraId="50422EB4">
      <w:pPr>
        <w:spacing w:line="570" w:lineRule="exact"/>
        <w:ind w:firstLine="645"/>
        <w:rPr>
          <w:bCs/>
          <w:color w:val="000000"/>
        </w:rPr>
      </w:pPr>
      <w:r>
        <w:rPr>
          <w:rFonts w:eastAsia="仿宋_GB2312"/>
          <w:color w:val="000000"/>
          <w:sz w:val="32"/>
          <w:szCs w:val="32"/>
        </w:rPr>
        <w:t>（一）各镇（街道）河长制建立情况验收完成后，由镇（街道）河长制办公室向乳山市河长制办公室提出市级验收申请。</w:t>
      </w:r>
    </w:p>
    <w:p w14:paraId="27C6FB54">
      <w:pPr>
        <w:spacing w:line="570" w:lineRule="exact"/>
        <w:ind w:firstLine="645"/>
        <w:rPr>
          <w:rStyle w:val="8"/>
          <w:rFonts w:eastAsia="仿宋_GB2312"/>
          <w:b w:val="0"/>
          <w:color w:val="000000"/>
          <w:sz w:val="32"/>
          <w:szCs w:val="32"/>
          <w:shd w:val="clear" w:color="auto" w:fill="FFFFFF"/>
        </w:rPr>
      </w:pPr>
      <w:r>
        <w:rPr>
          <w:rStyle w:val="8"/>
          <w:rFonts w:eastAsia="仿宋_GB2312"/>
          <w:b w:val="0"/>
          <w:color w:val="000000"/>
          <w:sz w:val="32"/>
          <w:szCs w:val="32"/>
          <w:shd w:val="clear" w:color="auto" w:fill="FFFFFF"/>
        </w:rPr>
        <w:t>（二）市河长制办公室接到申请材料后，应及时成立验收组进行实地验收。</w:t>
      </w:r>
    </w:p>
    <w:p w14:paraId="3EC3195D">
      <w:pPr>
        <w:spacing w:line="570" w:lineRule="exact"/>
        <w:ind w:firstLine="645"/>
        <w:rPr>
          <w:rStyle w:val="8"/>
          <w:rFonts w:eastAsia="仿宋_GB2312"/>
          <w:b w:val="0"/>
          <w:color w:val="000000"/>
          <w:sz w:val="32"/>
          <w:szCs w:val="32"/>
          <w:shd w:val="clear" w:color="auto" w:fill="FFFFFF"/>
        </w:rPr>
      </w:pPr>
      <w:r>
        <w:rPr>
          <w:rStyle w:val="8"/>
          <w:rFonts w:eastAsia="仿宋_GB2312"/>
          <w:b w:val="0"/>
          <w:color w:val="000000"/>
          <w:sz w:val="32"/>
          <w:szCs w:val="32"/>
          <w:shd w:val="clear" w:color="auto" w:fill="FFFFFF"/>
        </w:rPr>
        <w:t>（三）实地验收前一天，由验收组随机抽取2个村作为抽查对象，提前通知镇河长制办公室做好准备工作。</w:t>
      </w:r>
    </w:p>
    <w:p w14:paraId="487CC355">
      <w:pPr>
        <w:spacing w:line="570" w:lineRule="exact"/>
        <w:ind w:firstLine="645"/>
        <w:rPr>
          <w:rStyle w:val="8"/>
          <w:rFonts w:eastAsia="仿宋_GB2312"/>
          <w:b w:val="0"/>
          <w:color w:val="000000"/>
          <w:sz w:val="32"/>
          <w:szCs w:val="32"/>
          <w:shd w:val="clear" w:color="auto" w:fill="FFFFFF"/>
        </w:rPr>
      </w:pPr>
      <w:r>
        <w:rPr>
          <w:rStyle w:val="8"/>
          <w:rFonts w:eastAsia="仿宋_GB2312"/>
          <w:b w:val="0"/>
          <w:color w:val="000000"/>
          <w:sz w:val="32"/>
          <w:szCs w:val="32"/>
          <w:shd w:val="clear" w:color="auto" w:fill="FFFFFF"/>
        </w:rPr>
        <w:t>（四）验收组通过召开验收会议的方式进行验收。会议由验收组组长主持，验收组全体成员和市河长制办公室有关人员参加。主要包括以下流程:</w:t>
      </w:r>
    </w:p>
    <w:p w14:paraId="46C02495">
      <w:pPr>
        <w:spacing w:line="570" w:lineRule="exact"/>
        <w:ind w:firstLine="640" w:firstLineChars="200"/>
        <w:rPr>
          <w:rStyle w:val="8"/>
          <w:rFonts w:eastAsia="仿宋_GB2312"/>
          <w:b w:val="0"/>
          <w:color w:val="000000"/>
          <w:sz w:val="32"/>
          <w:szCs w:val="32"/>
          <w:shd w:val="clear" w:color="auto" w:fill="FFFFFF"/>
        </w:rPr>
      </w:pPr>
      <w:r>
        <w:rPr>
          <w:rStyle w:val="8"/>
          <w:rFonts w:eastAsia="仿宋_GB2312"/>
          <w:b w:val="0"/>
          <w:color w:val="000000"/>
          <w:sz w:val="32"/>
          <w:szCs w:val="32"/>
          <w:shd w:val="clear" w:color="auto" w:fill="FFFFFF"/>
        </w:rPr>
        <w:t>1.听取汇报。镇（街道）河长制办公室汇报河长制建立情况。</w:t>
      </w:r>
    </w:p>
    <w:p w14:paraId="46089BF2">
      <w:pPr>
        <w:spacing w:line="570" w:lineRule="exact"/>
        <w:ind w:firstLine="645"/>
        <w:rPr>
          <w:rStyle w:val="8"/>
          <w:rFonts w:eastAsia="仿宋_GB2312"/>
          <w:b w:val="0"/>
          <w:color w:val="000000"/>
          <w:sz w:val="32"/>
          <w:szCs w:val="32"/>
          <w:shd w:val="clear" w:color="auto" w:fill="FFFFFF"/>
        </w:rPr>
      </w:pPr>
      <w:r>
        <w:rPr>
          <w:rStyle w:val="8"/>
          <w:rFonts w:eastAsia="仿宋_GB2312"/>
          <w:b w:val="0"/>
          <w:color w:val="000000"/>
          <w:sz w:val="32"/>
          <w:szCs w:val="32"/>
          <w:shd w:val="clear" w:color="auto" w:fill="FFFFFF"/>
        </w:rPr>
        <w:t>2.查验资料。验收组成员根据职责分工，查阅、核实有关资料。</w:t>
      </w:r>
    </w:p>
    <w:p w14:paraId="0D77EB3D">
      <w:pPr>
        <w:spacing w:line="570" w:lineRule="exact"/>
        <w:ind w:firstLine="645"/>
        <w:rPr>
          <w:rStyle w:val="8"/>
          <w:rFonts w:eastAsia="仿宋_GB2312"/>
          <w:b w:val="0"/>
          <w:color w:val="000000"/>
          <w:sz w:val="32"/>
          <w:szCs w:val="32"/>
          <w:shd w:val="clear" w:color="auto" w:fill="FFFFFF"/>
        </w:rPr>
      </w:pPr>
      <w:r>
        <w:rPr>
          <w:rStyle w:val="8"/>
          <w:rFonts w:eastAsia="仿宋_GB2312"/>
          <w:b w:val="0"/>
          <w:color w:val="000000"/>
          <w:sz w:val="32"/>
          <w:szCs w:val="32"/>
          <w:shd w:val="clear" w:color="auto" w:fill="FFFFFF"/>
        </w:rPr>
        <w:t>3.质询。验收组成员就需要进一步了解的问题向镇（街道）河长制办公室有关人员进行问询。</w:t>
      </w:r>
    </w:p>
    <w:p w14:paraId="629E5DDA">
      <w:pPr>
        <w:spacing w:line="570" w:lineRule="exact"/>
        <w:ind w:firstLine="645"/>
        <w:rPr>
          <w:rStyle w:val="8"/>
          <w:rFonts w:eastAsia="仿宋_GB2312"/>
          <w:b w:val="0"/>
          <w:color w:val="000000"/>
          <w:sz w:val="32"/>
          <w:szCs w:val="32"/>
          <w:shd w:val="clear" w:color="auto" w:fill="FFFFFF"/>
        </w:rPr>
      </w:pPr>
      <w:r>
        <w:rPr>
          <w:rStyle w:val="8"/>
          <w:rFonts w:eastAsia="仿宋_GB2312"/>
          <w:b w:val="0"/>
          <w:color w:val="000000"/>
          <w:sz w:val="32"/>
          <w:szCs w:val="32"/>
          <w:shd w:val="clear" w:color="auto" w:fill="FFFFFF"/>
        </w:rPr>
        <w:t>4.讨论、赋分。验收组根据资料查验及质询等情况，对照验收标准进行赋分，经讨论后确定最终得分。</w:t>
      </w:r>
    </w:p>
    <w:p w14:paraId="639CB050">
      <w:pPr>
        <w:spacing w:line="570" w:lineRule="exact"/>
        <w:ind w:firstLine="645"/>
        <w:rPr>
          <w:rStyle w:val="8"/>
          <w:rFonts w:eastAsia="仿宋_GB2312"/>
          <w:b w:val="0"/>
          <w:color w:val="000000"/>
          <w:sz w:val="32"/>
          <w:szCs w:val="32"/>
          <w:shd w:val="clear" w:color="auto" w:fill="FFFFFF"/>
        </w:rPr>
      </w:pPr>
      <w:r>
        <w:rPr>
          <w:rStyle w:val="8"/>
          <w:rFonts w:eastAsia="仿宋_GB2312"/>
          <w:b w:val="0"/>
          <w:color w:val="000000"/>
          <w:sz w:val="32"/>
          <w:szCs w:val="32"/>
          <w:shd w:val="clear" w:color="auto" w:fill="FFFFFF"/>
        </w:rPr>
        <w:t>5.情况反馈。验收组组长反馈验收情况及存在问题。</w:t>
      </w:r>
    </w:p>
    <w:p w14:paraId="6BB8B999">
      <w:pPr>
        <w:spacing w:line="570" w:lineRule="exact"/>
        <w:ind w:firstLine="645"/>
        <w:rPr>
          <w:rStyle w:val="8"/>
          <w:rFonts w:eastAsia="仿宋_GB2312"/>
          <w:b w:val="0"/>
          <w:color w:val="000000"/>
          <w:sz w:val="32"/>
          <w:szCs w:val="32"/>
          <w:shd w:val="clear" w:color="auto" w:fill="FFFFFF"/>
        </w:rPr>
      </w:pPr>
      <w:r>
        <w:rPr>
          <w:rStyle w:val="8"/>
          <w:rFonts w:eastAsia="仿宋_GB2312"/>
          <w:b w:val="0"/>
          <w:color w:val="000000"/>
          <w:sz w:val="32"/>
          <w:szCs w:val="32"/>
          <w:shd w:val="clear" w:color="auto" w:fill="FFFFFF"/>
        </w:rPr>
        <w:t>（五）验收结束后，验收组应及时将验收报告和评分表报市河长制办公室，由市河长制办公室通报验收结果，并上报市总河长、市副总河长和市级河长。</w:t>
      </w:r>
    </w:p>
    <w:p w14:paraId="71F5C1B3">
      <w:pPr>
        <w:spacing w:line="570" w:lineRule="exact"/>
        <w:ind w:firstLine="640" w:firstLineChars="200"/>
        <w:rPr>
          <w:rFonts w:eastAsia="仿宋_GB2312"/>
          <w:color w:val="000000"/>
          <w:sz w:val="32"/>
          <w:szCs w:val="32"/>
        </w:rPr>
      </w:pPr>
      <w:r>
        <w:rPr>
          <w:rFonts w:hAnsi="黑体" w:eastAsia="黑体"/>
          <w:color w:val="000000"/>
          <w:sz w:val="32"/>
          <w:szCs w:val="32"/>
        </w:rPr>
        <w:t>第七条</w:t>
      </w:r>
      <w:r>
        <w:rPr>
          <w:rFonts w:eastAsia="仿宋_GB2312"/>
          <w:color w:val="000000"/>
          <w:sz w:val="32"/>
          <w:szCs w:val="32"/>
        </w:rPr>
        <w:t xml:space="preserve">  时间安排</w:t>
      </w:r>
    </w:p>
    <w:p w14:paraId="65C0847F">
      <w:pPr>
        <w:spacing w:line="570" w:lineRule="exact"/>
        <w:ind w:firstLine="640" w:firstLineChars="200"/>
        <w:rPr>
          <w:rFonts w:eastAsia="仿宋_GB2312"/>
          <w:color w:val="000000"/>
          <w:sz w:val="32"/>
          <w:szCs w:val="32"/>
        </w:rPr>
      </w:pPr>
      <w:r>
        <w:rPr>
          <w:rFonts w:eastAsia="仿宋_GB2312"/>
          <w:color w:val="000000"/>
          <w:sz w:val="32"/>
          <w:szCs w:val="32"/>
        </w:rPr>
        <w:t>2017年12月1日前，各镇（街道）完成河长制建立情况验收并申报市级验收；12月15日前，完成市级验收。</w:t>
      </w:r>
    </w:p>
    <w:p w14:paraId="41C8BEED">
      <w:pPr>
        <w:spacing w:line="570" w:lineRule="exact"/>
        <w:rPr>
          <w:rFonts w:eastAsia="仿宋_GB2312"/>
          <w:color w:val="000000"/>
          <w:sz w:val="32"/>
          <w:szCs w:val="32"/>
        </w:rPr>
      </w:pPr>
      <w:r>
        <w:rPr>
          <w:rFonts w:eastAsia="黑体"/>
          <w:color w:val="000000"/>
          <w:sz w:val="32"/>
          <w:szCs w:val="32"/>
        </w:rPr>
        <w:t xml:space="preserve">    </w:t>
      </w:r>
      <w:r>
        <w:rPr>
          <w:rFonts w:hAnsi="黑体" w:eastAsia="黑体"/>
          <w:color w:val="000000"/>
          <w:sz w:val="32"/>
          <w:szCs w:val="32"/>
        </w:rPr>
        <w:t>第八条</w:t>
      </w:r>
      <w:r>
        <w:rPr>
          <w:rFonts w:eastAsia="仿宋_GB2312"/>
          <w:color w:val="000000"/>
          <w:sz w:val="32"/>
          <w:szCs w:val="32"/>
        </w:rPr>
        <w:t>对验收中发现的问题，各镇（街道）要及时进行整改，未按要求整改或整改不力的，依法依纪追究有关人员责任。</w:t>
      </w:r>
    </w:p>
    <w:p w14:paraId="26A969F2">
      <w:pPr>
        <w:spacing w:line="570" w:lineRule="exact"/>
        <w:ind w:firstLine="640"/>
        <w:rPr>
          <w:rFonts w:eastAsia="仿宋_GB2312"/>
          <w:color w:val="000000"/>
          <w:sz w:val="32"/>
          <w:szCs w:val="32"/>
        </w:rPr>
      </w:pPr>
      <w:r>
        <w:rPr>
          <w:rFonts w:hAnsi="黑体" w:eastAsia="黑体"/>
          <w:color w:val="000000"/>
          <w:sz w:val="32"/>
          <w:szCs w:val="32"/>
        </w:rPr>
        <w:t>第九条</w:t>
      </w:r>
      <w:r>
        <w:rPr>
          <w:rFonts w:eastAsia="仿宋_GB2312"/>
          <w:color w:val="000000"/>
          <w:sz w:val="32"/>
          <w:szCs w:val="32"/>
        </w:rPr>
        <w:t>未通过验收的镇（街道），应在验收结果通报后3个工作日内，由镇（街道）河长制办公室向市河长制办公室提交书面报告并在15个工作日内完成整改。整改后仍达不到验收标准的，由镇（街道）总河长向市总河长（或市副总河长）做出说明。</w:t>
      </w:r>
    </w:p>
    <w:p w14:paraId="391F75F8">
      <w:pPr>
        <w:spacing w:line="570" w:lineRule="exact"/>
        <w:ind w:firstLine="640" w:firstLineChars="200"/>
        <w:rPr>
          <w:rFonts w:eastAsia="仿宋_GB2312"/>
          <w:color w:val="000000"/>
          <w:sz w:val="32"/>
          <w:szCs w:val="32"/>
        </w:rPr>
      </w:pPr>
    </w:p>
    <w:p w14:paraId="56DA83B9">
      <w:pPr>
        <w:spacing w:line="570" w:lineRule="exact"/>
        <w:ind w:firstLine="640" w:firstLineChars="200"/>
        <w:rPr>
          <w:rFonts w:hint="eastAsia" w:eastAsia="仿宋_GB2312"/>
          <w:color w:val="000000"/>
          <w:sz w:val="32"/>
          <w:szCs w:val="32"/>
        </w:rPr>
      </w:pPr>
      <w:r>
        <w:rPr>
          <w:rFonts w:eastAsia="仿宋_GB2312"/>
          <w:color w:val="000000"/>
          <w:sz w:val="32"/>
          <w:szCs w:val="32"/>
        </w:rPr>
        <w:t>附件：乳山市河长制验收赋分标准</w:t>
      </w:r>
    </w:p>
    <w:p w14:paraId="298B828B">
      <w:pPr>
        <w:spacing w:line="570" w:lineRule="exact"/>
        <w:ind w:firstLine="640" w:firstLineChars="200"/>
        <w:rPr>
          <w:rFonts w:hint="eastAsia" w:eastAsia="仿宋_GB2312"/>
          <w:color w:val="000000"/>
          <w:sz w:val="32"/>
          <w:szCs w:val="32"/>
        </w:rPr>
      </w:pPr>
    </w:p>
    <w:p w14:paraId="357053C9">
      <w:pPr>
        <w:spacing w:line="570" w:lineRule="exact"/>
        <w:ind w:firstLine="640" w:firstLineChars="200"/>
        <w:rPr>
          <w:rFonts w:hint="eastAsia" w:eastAsia="仿宋_GB2312"/>
          <w:color w:val="000000"/>
          <w:sz w:val="32"/>
          <w:szCs w:val="32"/>
        </w:rPr>
      </w:pPr>
    </w:p>
    <w:p w14:paraId="3FA99647">
      <w:pPr>
        <w:spacing w:line="570" w:lineRule="exact"/>
        <w:ind w:firstLine="640" w:firstLineChars="200"/>
        <w:rPr>
          <w:rFonts w:hint="eastAsia" w:eastAsia="仿宋_GB2312"/>
          <w:color w:val="000000"/>
          <w:sz w:val="32"/>
          <w:szCs w:val="32"/>
        </w:rPr>
      </w:pPr>
    </w:p>
    <w:p w14:paraId="539D68B2">
      <w:pPr>
        <w:spacing w:line="570" w:lineRule="exact"/>
        <w:ind w:firstLine="640" w:firstLineChars="200"/>
        <w:rPr>
          <w:rFonts w:hint="eastAsia" w:eastAsia="仿宋_GB2312"/>
          <w:color w:val="000000"/>
          <w:sz w:val="32"/>
          <w:szCs w:val="32"/>
        </w:rPr>
      </w:pPr>
    </w:p>
    <w:p w14:paraId="74D27FF0">
      <w:pPr>
        <w:spacing w:line="580" w:lineRule="exact"/>
        <w:rPr>
          <w:rFonts w:eastAsia="仿宋_GB2312"/>
          <w:color w:val="000000"/>
          <w:sz w:val="32"/>
          <w:szCs w:val="32"/>
        </w:rPr>
      </w:pPr>
    </w:p>
    <w:tbl>
      <w:tblPr>
        <w:tblStyle w:val="6"/>
        <w:tblW w:w="10325" w:type="dxa"/>
        <w:jc w:val="center"/>
        <w:tblLayout w:type="fixed"/>
        <w:tblCellMar>
          <w:top w:w="0" w:type="dxa"/>
          <w:left w:w="108" w:type="dxa"/>
          <w:bottom w:w="0" w:type="dxa"/>
          <w:right w:w="108" w:type="dxa"/>
        </w:tblCellMar>
      </w:tblPr>
      <w:tblGrid>
        <w:gridCol w:w="426"/>
        <w:gridCol w:w="993"/>
        <w:gridCol w:w="708"/>
        <w:gridCol w:w="1276"/>
        <w:gridCol w:w="5103"/>
        <w:gridCol w:w="1819"/>
      </w:tblGrid>
      <w:tr w14:paraId="5CB1A877">
        <w:tblPrEx>
          <w:tblCellMar>
            <w:top w:w="0" w:type="dxa"/>
            <w:left w:w="108" w:type="dxa"/>
            <w:bottom w:w="0" w:type="dxa"/>
            <w:right w:w="108" w:type="dxa"/>
          </w:tblCellMar>
        </w:tblPrEx>
        <w:trPr>
          <w:trHeight w:val="1041" w:hRule="atLeast"/>
          <w:jc w:val="center"/>
        </w:trPr>
        <w:tc>
          <w:tcPr>
            <w:tcW w:w="10325" w:type="dxa"/>
            <w:gridSpan w:val="6"/>
            <w:tcBorders>
              <w:top w:val="nil"/>
              <w:left w:val="nil"/>
              <w:bottom w:val="nil"/>
              <w:right w:val="nil"/>
            </w:tcBorders>
            <w:shd w:val="clear" w:color="auto" w:fill="auto"/>
            <w:noWrap w:val="0"/>
            <w:vAlign w:val="center"/>
          </w:tcPr>
          <w:p w14:paraId="1AEC1F36">
            <w:pPr>
              <w:widowControl/>
              <w:spacing w:line="560" w:lineRule="exact"/>
              <w:jc w:val="center"/>
              <w:rPr>
                <w:rFonts w:eastAsia="方正小标宋简体"/>
                <w:bCs/>
                <w:color w:val="000000"/>
                <w:kern w:val="0"/>
                <w:sz w:val="36"/>
                <w:szCs w:val="36"/>
              </w:rPr>
            </w:pPr>
            <w:r>
              <w:rPr>
                <w:rFonts w:eastAsia="仿宋_GB2312"/>
                <w:color w:val="000000"/>
                <w:sz w:val="32"/>
                <w:szCs w:val="32"/>
              </w:rPr>
              <w:br w:type="page"/>
            </w:r>
            <w:r>
              <w:rPr>
                <w:rFonts w:eastAsia="方正小标宋简体"/>
                <w:bCs/>
                <w:color w:val="000000"/>
                <w:kern w:val="0"/>
                <w:sz w:val="36"/>
                <w:szCs w:val="36"/>
              </w:rPr>
              <w:t>乳山市河长制验收赋分标准</w:t>
            </w:r>
          </w:p>
        </w:tc>
      </w:tr>
      <w:tr w14:paraId="20753246">
        <w:tblPrEx>
          <w:tblCellMar>
            <w:top w:w="0" w:type="dxa"/>
            <w:left w:w="108" w:type="dxa"/>
            <w:bottom w:w="0" w:type="dxa"/>
            <w:right w:w="108" w:type="dxa"/>
          </w:tblCellMar>
        </w:tblPrEx>
        <w:trPr>
          <w:trHeight w:val="1180" w:hRule="atLeast"/>
          <w:jc w:val="center"/>
        </w:trPr>
        <w:tc>
          <w:tcPr>
            <w:tcW w:w="42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2619CD2">
            <w:pPr>
              <w:widowControl/>
              <w:spacing w:line="300" w:lineRule="exact"/>
              <w:jc w:val="center"/>
              <w:rPr>
                <w:b/>
                <w:bCs/>
                <w:color w:val="000000"/>
                <w:kern w:val="0"/>
                <w:sz w:val="24"/>
              </w:rPr>
            </w:pPr>
            <w:r>
              <w:rPr>
                <w:rFonts w:hAnsi="宋体"/>
                <w:b/>
                <w:bCs/>
                <w:color w:val="000000"/>
                <w:kern w:val="0"/>
                <w:sz w:val="24"/>
              </w:rPr>
              <w:t>序号</w:t>
            </w:r>
          </w:p>
        </w:tc>
        <w:tc>
          <w:tcPr>
            <w:tcW w:w="993" w:type="dxa"/>
            <w:tcBorders>
              <w:top w:val="single" w:color="auto" w:sz="4" w:space="0"/>
              <w:left w:val="nil"/>
              <w:bottom w:val="single" w:color="auto" w:sz="4" w:space="0"/>
              <w:right w:val="single" w:color="auto" w:sz="4" w:space="0"/>
            </w:tcBorders>
            <w:shd w:val="clear" w:color="auto" w:fill="auto"/>
            <w:noWrap w:val="0"/>
            <w:vAlign w:val="center"/>
          </w:tcPr>
          <w:p w14:paraId="25939238">
            <w:pPr>
              <w:widowControl/>
              <w:spacing w:line="300" w:lineRule="exact"/>
              <w:jc w:val="center"/>
              <w:rPr>
                <w:rFonts w:hint="eastAsia" w:hAnsi="宋体"/>
                <w:b/>
                <w:bCs/>
                <w:color w:val="000000"/>
                <w:kern w:val="0"/>
                <w:sz w:val="24"/>
              </w:rPr>
            </w:pPr>
            <w:r>
              <w:rPr>
                <w:rFonts w:hAnsi="宋体"/>
                <w:b/>
                <w:bCs/>
                <w:color w:val="000000"/>
                <w:kern w:val="0"/>
                <w:sz w:val="24"/>
              </w:rPr>
              <w:t>验收</w:t>
            </w:r>
          </w:p>
          <w:p w14:paraId="1B1628CF">
            <w:pPr>
              <w:widowControl/>
              <w:spacing w:line="300" w:lineRule="exact"/>
              <w:jc w:val="center"/>
              <w:rPr>
                <w:b/>
                <w:bCs/>
                <w:color w:val="000000"/>
                <w:kern w:val="0"/>
                <w:sz w:val="24"/>
              </w:rPr>
            </w:pPr>
            <w:r>
              <w:rPr>
                <w:rFonts w:hAnsi="宋体"/>
                <w:b/>
                <w:bCs/>
                <w:color w:val="000000"/>
                <w:kern w:val="0"/>
                <w:sz w:val="24"/>
              </w:rPr>
              <w:t>项目</w:t>
            </w:r>
          </w:p>
        </w:tc>
        <w:tc>
          <w:tcPr>
            <w:tcW w:w="708" w:type="dxa"/>
            <w:tcBorders>
              <w:top w:val="single" w:color="auto" w:sz="4" w:space="0"/>
              <w:left w:val="nil"/>
              <w:bottom w:val="single" w:color="auto" w:sz="4" w:space="0"/>
              <w:right w:val="single" w:color="auto" w:sz="4" w:space="0"/>
            </w:tcBorders>
            <w:shd w:val="clear" w:color="auto" w:fill="auto"/>
            <w:noWrap w:val="0"/>
            <w:vAlign w:val="center"/>
          </w:tcPr>
          <w:p w14:paraId="2757FA1D">
            <w:pPr>
              <w:widowControl/>
              <w:spacing w:line="300" w:lineRule="exact"/>
              <w:jc w:val="center"/>
              <w:rPr>
                <w:b/>
                <w:bCs/>
                <w:color w:val="000000"/>
                <w:kern w:val="0"/>
                <w:sz w:val="24"/>
              </w:rPr>
            </w:pPr>
            <w:r>
              <w:rPr>
                <w:rFonts w:hAnsi="宋体"/>
                <w:b/>
                <w:bCs/>
                <w:color w:val="000000"/>
                <w:kern w:val="0"/>
                <w:sz w:val="24"/>
              </w:rPr>
              <w:t>分值</w:t>
            </w:r>
          </w:p>
          <w:p w14:paraId="28D3C837">
            <w:pPr>
              <w:widowControl/>
              <w:spacing w:line="300" w:lineRule="exact"/>
              <w:jc w:val="center"/>
              <w:rPr>
                <w:b/>
                <w:bCs/>
                <w:color w:val="000000"/>
                <w:spacing w:val="-20"/>
                <w:kern w:val="0"/>
                <w:sz w:val="24"/>
              </w:rPr>
            </w:pPr>
            <w:r>
              <w:rPr>
                <w:b/>
                <w:bCs/>
                <w:color w:val="000000"/>
                <w:spacing w:val="-20"/>
                <w:kern w:val="0"/>
                <w:sz w:val="16"/>
              </w:rPr>
              <w:t>(100</w:t>
            </w:r>
            <w:r>
              <w:rPr>
                <w:rFonts w:hAnsi="宋体"/>
                <w:b/>
                <w:bCs/>
                <w:color w:val="000000"/>
                <w:spacing w:val="-20"/>
                <w:kern w:val="0"/>
                <w:sz w:val="16"/>
              </w:rPr>
              <w:t>分</w:t>
            </w:r>
            <w:r>
              <w:rPr>
                <w:b/>
                <w:bCs/>
                <w:color w:val="000000"/>
                <w:spacing w:val="-20"/>
                <w:kern w:val="0"/>
                <w:sz w:val="16"/>
              </w:rPr>
              <w:t>)</w:t>
            </w:r>
          </w:p>
        </w:tc>
        <w:tc>
          <w:tcPr>
            <w:tcW w:w="1276" w:type="dxa"/>
            <w:tcBorders>
              <w:top w:val="single" w:color="auto" w:sz="4" w:space="0"/>
              <w:left w:val="nil"/>
              <w:bottom w:val="single" w:color="auto" w:sz="4" w:space="0"/>
              <w:right w:val="single" w:color="auto" w:sz="4" w:space="0"/>
            </w:tcBorders>
            <w:shd w:val="clear" w:color="auto" w:fill="auto"/>
            <w:noWrap w:val="0"/>
            <w:vAlign w:val="center"/>
          </w:tcPr>
          <w:p w14:paraId="3B63B67F">
            <w:pPr>
              <w:widowControl/>
              <w:spacing w:line="300" w:lineRule="exact"/>
              <w:jc w:val="center"/>
              <w:rPr>
                <w:b/>
                <w:bCs/>
                <w:color w:val="000000"/>
                <w:kern w:val="0"/>
                <w:sz w:val="24"/>
              </w:rPr>
            </w:pPr>
            <w:r>
              <w:rPr>
                <w:rFonts w:hAnsi="宋体"/>
                <w:b/>
                <w:bCs/>
                <w:color w:val="000000"/>
                <w:kern w:val="0"/>
                <w:sz w:val="24"/>
              </w:rPr>
              <w:t>验收</w:t>
            </w:r>
          </w:p>
          <w:p w14:paraId="75619BC3">
            <w:pPr>
              <w:widowControl/>
              <w:spacing w:line="300" w:lineRule="exact"/>
              <w:jc w:val="center"/>
              <w:rPr>
                <w:b/>
                <w:bCs/>
                <w:color w:val="000000"/>
                <w:kern w:val="0"/>
                <w:sz w:val="24"/>
              </w:rPr>
            </w:pPr>
            <w:r>
              <w:rPr>
                <w:rFonts w:hAnsi="宋体"/>
                <w:b/>
                <w:bCs/>
                <w:color w:val="000000"/>
                <w:kern w:val="0"/>
                <w:sz w:val="24"/>
              </w:rPr>
              <w:t>内容</w:t>
            </w: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2BD60D4E">
            <w:pPr>
              <w:widowControl/>
              <w:spacing w:line="300" w:lineRule="exact"/>
              <w:jc w:val="center"/>
              <w:rPr>
                <w:b/>
                <w:bCs/>
                <w:color w:val="000000"/>
                <w:kern w:val="0"/>
                <w:sz w:val="24"/>
              </w:rPr>
            </w:pPr>
            <w:r>
              <w:rPr>
                <w:rFonts w:hAnsi="宋体"/>
                <w:b/>
                <w:bCs/>
                <w:color w:val="000000"/>
                <w:kern w:val="0"/>
                <w:sz w:val="24"/>
              </w:rPr>
              <w:t>标</w:t>
            </w:r>
            <w:r>
              <w:rPr>
                <w:b/>
                <w:bCs/>
                <w:color w:val="000000"/>
                <w:kern w:val="0"/>
                <w:sz w:val="24"/>
              </w:rPr>
              <w:t xml:space="preserve"> </w:t>
            </w:r>
            <w:r>
              <w:rPr>
                <w:rFonts w:hAnsi="宋体"/>
                <w:b/>
                <w:bCs/>
                <w:color w:val="000000"/>
                <w:kern w:val="0"/>
                <w:sz w:val="24"/>
              </w:rPr>
              <w:t>准</w:t>
            </w:r>
          </w:p>
        </w:tc>
        <w:tc>
          <w:tcPr>
            <w:tcW w:w="1819" w:type="dxa"/>
            <w:tcBorders>
              <w:top w:val="single" w:color="auto" w:sz="4" w:space="0"/>
              <w:left w:val="nil"/>
              <w:bottom w:val="single" w:color="auto" w:sz="4" w:space="0"/>
              <w:right w:val="single" w:color="auto" w:sz="4" w:space="0"/>
            </w:tcBorders>
            <w:shd w:val="clear" w:color="auto" w:fill="auto"/>
            <w:noWrap w:val="0"/>
            <w:vAlign w:val="center"/>
          </w:tcPr>
          <w:p w14:paraId="30B4907A">
            <w:pPr>
              <w:widowControl/>
              <w:spacing w:line="300" w:lineRule="exact"/>
              <w:jc w:val="center"/>
              <w:rPr>
                <w:b/>
                <w:bCs/>
                <w:color w:val="000000"/>
                <w:kern w:val="0"/>
                <w:sz w:val="24"/>
              </w:rPr>
            </w:pPr>
            <w:r>
              <w:rPr>
                <w:rFonts w:hAnsi="宋体"/>
                <w:b/>
                <w:bCs/>
                <w:color w:val="000000"/>
                <w:kern w:val="0"/>
                <w:sz w:val="24"/>
              </w:rPr>
              <w:t>应提供的文件材料及相关说明</w:t>
            </w:r>
          </w:p>
        </w:tc>
      </w:tr>
      <w:tr w14:paraId="15DC6541">
        <w:tblPrEx>
          <w:tblCellMar>
            <w:top w:w="0" w:type="dxa"/>
            <w:left w:w="108" w:type="dxa"/>
            <w:bottom w:w="0" w:type="dxa"/>
            <w:right w:w="108" w:type="dxa"/>
          </w:tblCellMar>
        </w:tblPrEx>
        <w:trPr>
          <w:trHeight w:val="1132" w:hRule="atLeast"/>
          <w:jc w:val="center"/>
        </w:trPr>
        <w:tc>
          <w:tcPr>
            <w:tcW w:w="426"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74B13B95">
            <w:pPr>
              <w:widowControl/>
              <w:spacing w:line="300" w:lineRule="exact"/>
              <w:jc w:val="center"/>
              <w:rPr>
                <w:color w:val="000000"/>
                <w:kern w:val="0"/>
                <w:sz w:val="24"/>
              </w:rPr>
            </w:pPr>
            <w:r>
              <w:rPr>
                <w:color w:val="000000"/>
                <w:kern w:val="0"/>
                <w:sz w:val="24"/>
              </w:rPr>
              <w:t>1</w:t>
            </w:r>
          </w:p>
        </w:tc>
        <w:tc>
          <w:tcPr>
            <w:tcW w:w="993"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0CC54A5D">
            <w:pPr>
              <w:widowControl/>
              <w:spacing w:line="300" w:lineRule="exact"/>
              <w:jc w:val="center"/>
              <w:rPr>
                <w:color w:val="000000"/>
                <w:kern w:val="0"/>
                <w:sz w:val="24"/>
              </w:rPr>
            </w:pPr>
            <w:r>
              <w:rPr>
                <w:rFonts w:hAnsi="宋体"/>
                <w:color w:val="000000"/>
                <w:kern w:val="0"/>
                <w:sz w:val="24"/>
              </w:rPr>
              <w:t>河长制实施方案制定出台和执行情况</w:t>
            </w:r>
          </w:p>
        </w:tc>
        <w:tc>
          <w:tcPr>
            <w:tcW w:w="708"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7E557118">
            <w:pPr>
              <w:widowControl/>
              <w:spacing w:line="300" w:lineRule="exact"/>
              <w:jc w:val="center"/>
              <w:rPr>
                <w:color w:val="000000"/>
                <w:kern w:val="0"/>
                <w:sz w:val="24"/>
              </w:rPr>
            </w:pPr>
            <w:r>
              <w:rPr>
                <w:color w:val="000000"/>
                <w:kern w:val="0"/>
                <w:sz w:val="24"/>
              </w:rPr>
              <w:t>25</w:t>
            </w:r>
          </w:p>
        </w:tc>
        <w:tc>
          <w:tcPr>
            <w:tcW w:w="1276"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196C84EF">
            <w:pPr>
              <w:widowControl/>
              <w:spacing w:line="300" w:lineRule="exact"/>
              <w:rPr>
                <w:color w:val="000000"/>
                <w:kern w:val="0"/>
                <w:sz w:val="24"/>
              </w:rPr>
            </w:pPr>
            <w:r>
              <w:rPr>
                <w:rFonts w:hAnsi="宋体"/>
                <w:color w:val="000000"/>
                <w:kern w:val="0"/>
                <w:sz w:val="24"/>
              </w:rPr>
              <w:t>实施方案制定出台及实施情况；关于河长制工作的决策部署、相关文件的传达和贯彻落实情况。</w:t>
            </w: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3ECAFB4A">
            <w:pPr>
              <w:widowControl/>
              <w:spacing w:line="300" w:lineRule="exact"/>
              <w:rPr>
                <w:color w:val="000000"/>
                <w:kern w:val="0"/>
                <w:sz w:val="24"/>
              </w:rPr>
            </w:pPr>
            <w:r>
              <w:rPr>
                <w:color w:val="000000"/>
                <w:kern w:val="0"/>
                <w:sz w:val="24"/>
              </w:rPr>
              <w:t>1</w:t>
            </w:r>
            <w:r>
              <w:rPr>
                <w:rFonts w:hAnsi="宋体"/>
                <w:color w:val="000000"/>
                <w:kern w:val="0"/>
                <w:sz w:val="24"/>
              </w:rPr>
              <w:t>、以发文时间为准，</w:t>
            </w:r>
            <w:r>
              <w:rPr>
                <w:color w:val="000000"/>
                <w:kern w:val="0"/>
                <w:sz w:val="24"/>
              </w:rPr>
              <w:t>10</w:t>
            </w:r>
            <w:r>
              <w:rPr>
                <w:rFonts w:hAnsi="宋体"/>
                <w:color w:val="000000"/>
                <w:kern w:val="0"/>
                <w:sz w:val="24"/>
              </w:rPr>
              <w:t>月底前镇级出台实施方案（</w:t>
            </w:r>
            <w:r>
              <w:rPr>
                <w:color w:val="000000"/>
                <w:kern w:val="0"/>
                <w:sz w:val="24"/>
              </w:rPr>
              <w:t>5</w:t>
            </w:r>
            <w:r>
              <w:rPr>
                <w:rFonts w:hAnsi="宋体"/>
                <w:color w:val="000000"/>
                <w:kern w:val="0"/>
                <w:sz w:val="24"/>
              </w:rPr>
              <w:t>分）。按规定时间出台得满分，未按规定时间出台的，按验收不合格处理。</w:t>
            </w:r>
          </w:p>
        </w:tc>
        <w:tc>
          <w:tcPr>
            <w:tcW w:w="1819"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4CDD40A7">
            <w:pPr>
              <w:widowControl/>
              <w:spacing w:line="300" w:lineRule="exact"/>
              <w:jc w:val="left"/>
              <w:rPr>
                <w:color w:val="000000"/>
                <w:kern w:val="0"/>
                <w:sz w:val="24"/>
              </w:rPr>
            </w:pPr>
            <w:r>
              <w:rPr>
                <w:rFonts w:hAnsi="宋体"/>
                <w:color w:val="000000"/>
                <w:kern w:val="0"/>
                <w:sz w:val="24"/>
              </w:rPr>
              <w:t>出台方案的正式文件。</w:t>
            </w:r>
          </w:p>
        </w:tc>
      </w:tr>
      <w:tr w14:paraId="2CB800B8">
        <w:tblPrEx>
          <w:tblCellMar>
            <w:top w:w="0" w:type="dxa"/>
            <w:left w:w="108" w:type="dxa"/>
            <w:bottom w:w="0" w:type="dxa"/>
            <w:right w:w="108" w:type="dxa"/>
          </w:tblCellMar>
        </w:tblPrEx>
        <w:trPr>
          <w:trHeight w:val="1053" w:hRule="atLeast"/>
          <w:jc w:val="center"/>
        </w:trPr>
        <w:tc>
          <w:tcPr>
            <w:tcW w:w="426"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64247F71">
            <w:pPr>
              <w:widowControl/>
              <w:spacing w:line="300" w:lineRule="exact"/>
              <w:jc w:val="left"/>
              <w:rPr>
                <w:color w:val="000000"/>
                <w:kern w:val="0"/>
                <w:sz w:val="24"/>
              </w:rPr>
            </w:pPr>
          </w:p>
        </w:tc>
        <w:tc>
          <w:tcPr>
            <w:tcW w:w="993"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07A4F3D4">
            <w:pPr>
              <w:widowControl/>
              <w:spacing w:line="300" w:lineRule="exact"/>
              <w:jc w:val="left"/>
              <w:rPr>
                <w:color w:val="000000"/>
                <w:kern w:val="0"/>
                <w:sz w:val="24"/>
              </w:rPr>
            </w:pPr>
          </w:p>
        </w:tc>
        <w:tc>
          <w:tcPr>
            <w:tcW w:w="708"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428443F2">
            <w:pPr>
              <w:widowControl/>
              <w:spacing w:line="300" w:lineRule="exact"/>
              <w:jc w:val="left"/>
              <w:rPr>
                <w:color w:val="000000"/>
                <w:kern w:val="0"/>
                <w:sz w:val="24"/>
              </w:rPr>
            </w:pPr>
          </w:p>
        </w:tc>
        <w:tc>
          <w:tcPr>
            <w:tcW w:w="1276"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31CC6137">
            <w:pPr>
              <w:widowControl/>
              <w:spacing w:line="300" w:lineRule="exact"/>
              <w:rPr>
                <w:color w:val="000000"/>
                <w:kern w:val="0"/>
                <w:sz w:val="24"/>
              </w:rPr>
            </w:pP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3DA1792B">
            <w:pPr>
              <w:widowControl/>
              <w:spacing w:line="300" w:lineRule="exact"/>
              <w:rPr>
                <w:color w:val="000000"/>
                <w:kern w:val="0"/>
                <w:sz w:val="24"/>
              </w:rPr>
            </w:pPr>
            <w:r>
              <w:rPr>
                <w:color w:val="000000"/>
                <w:kern w:val="0"/>
                <w:sz w:val="24"/>
              </w:rPr>
              <w:t>2</w:t>
            </w:r>
            <w:r>
              <w:rPr>
                <w:rFonts w:hAnsi="宋体"/>
                <w:color w:val="000000"/>
                <w:kern w:val="0"/>
                <w:sz w:val="24"/>
              </w:rPr>
              <w:t>、实施方案中应包含水资源保护、河道岸线管理保护、水污染防治、水环境治理、水生态修复、执法监管六大任务（</w:t>
            </w:r>
            <w:r>
              <w:rPr>
                <w:color w:val="000000"/>
                <w:kern w:val="0"/>
                <w:sz w:val="24"/>
              </w:rPr>
              <w:t>4</w:t>
            </w:r>
            <w:r>
              <w:rPr>
                <w:rFonts w:hAnsi="宋体"/>
                <w:color w:val="000000"/>
                <w:kern w:val="0"/>
                <w:sz w:val="24"/>
              </w:rPr>
              <w:t>分）。每缺少一项扣</w:t>
            </w:r>
            <w:r>
              <w:rPr>
                <w:color w:val="000000"/>
                <w:kern w:val="0"/>
                <w:sz w:val="24"/>
              </w:rPr>
              <w:t>1</w:t>
            </w:r>
            <w:r>
              <w:rPr>
                <w:rFonts w:hAnsi="宋体"/>
                <w:color w:val="000000"/>
                <w:kern w:val="0"/>
                <w:sz w:val="24"/>
              </w:rPr>
              <w:t>分，</w:t>
            </w:r>
            <w:r>
              <w:rPr>
                <w:color w:val="000000"/>
                <w:kern w:val="0"/>
                <w:sz w:val="24"/>
              </w:rPr>
              <w:t>4</w:t>
            </w:r>
            <w:r>
              <w:rPr>
                <w:rFonts w:hAnsi="宋体"/>
                <w:color w:val="000000"/>
                <w:kern w:val="0"/>
                <w:sz w:val="24"/>
              </w:rPr>
              <w:t>分扣完为止。</w:t>
            </w:r>
          </w:p>
        </w:tc>
        <w:tc>
          <w:tcPr>
            <w:tcW w:w="1819" w:type="dxa"/>
            <w:vMerge w:val="continue"/>
            <w:tcBorders>
              <w:top w:val="single" w:color="auto" w:sz="4" w:space="0"/>
              <w:left w:val="single" w:color="auto" w:sz="4" w:space="0"/>
              <w:bottom w:val="single" w:color="auto" w:sz="4" w:space="0"/>
              <w:right w:val="single" w:color="auto" w:sz="4" w:space="0"/>
            </w:tcBorders>
            <w:noWrap w:val="0"/>
            <w:vAlign w:val="center"/>
          </w:tcPr>
          <w:p w14:paraId="7FC30E06">
            <w:pPr>
              <w:widowControl/>
              <w:spacing w:line="300" w:lineRule="exact"/>
              <w:jc w:val="left"/>
              <w:rPr>
                <w:color w:val="000000"/>
                <w:kern w:val="0"/>
                <w:sz w:val="24"/>
              </w:rPr>
            </w:pPr>
          </w:p>
        </w:tc>
      </w:tr>
      <w:tr w14:paraId="74A2E696">
        <w:tblPrEx>
          <w:tblCellMar>
            <w:top w:w="0" w:type="dxa"/>
            <w:left w:w="108" w:type="dxa"/>
            <w:bottom w:w="0" w:type="dxa"/>
            <w:right w:w="108" w:type="dxa"/>
          </w:tblCellMar>
        </w:tblPrEx>
        <w:trPr>
          <w:trHeight w:val="909" w:hRule="atLeast"/>
          <w:jc w:val="center"/>
        </w:trPr>
        <w:tc>
          <w:tcPr>
            <w:tcW w:w="426"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38EEA1B1">
            <w:pPr>
              <w:widowControl/>
              <w:spacing w:line="300" w:lineRule="exact"/>
              <w:jc w:val="left"/>
              <w:rPr>
                <w:color w:val="000000"/>
                <w:kern w:val="0"/>
                <w:sz w:val="24"/>
              </w:rPr>
            </w:pPr>
          </w:p>
        </w:tc>
        <w:tc>
          <w:tcPr>
            <w:tcW w:w="993"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6ABA48A8">
            <w:pPr>
              <w:widowControl/>
              <w:spacing w:line="300" w:lineRule="exact"/>
              <w:jc w:val="left"/>
              <w:rPr>
                <w:color w:val="000000"/>
                <w:kern w:val="0"/>
                <w:sz w:val="24"/>
              </w:rPr>
            </w:pPr>
          </w:p>
        </w:tc>
        <w:tc>
          <w:tcPr>
            <w:tcW w:w="708"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36F17864">
            <w:pPr>
              <w:widowControl/>
              <w:spacing w:line="300" w:lineRule="exact"/>
              <w:jc w:val="left"/>
              <w:rPr>
                <w:color w:val="000000"/>
                <w:kern w:val="0"/>
                <w:sz w:val="24"/>
              </w:rPr>
            </w:pPr>
          </w:p>
        </w:tc>
        <w:tc>
          <w:tcPr>
            <w:tcW w:w="1276"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5895F6B1">
            <w:pPr>
              <w:widowControl/>
              <w:spacing w:line="300" w:lineRule="exact"/>
              <w:rPr>
                <w:color w:val="000000"/>
                <w:kern w:val="0"/>
                <w:sz w:val="24"/>
              </w:rPr>
            </w:pP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35C3264F">
            <w:pPr>
              <w:widowControl/>
              <w:spacing w:line="300" w:lineRule="exact"/>
              <w:rPr>
                <w:color w:val="000000"/>
                <w:kern w:val="0"/>
                <w:sz w:val="24"/>
              </w:rPr>
            </w:pPr>
            <w:r>
              <w:rPr>
                <w:color w:val="000000"/>
                <w:kern w:val="0"/>
                <w:sz w:val="24"/>
              </w:rPr>
              <w:t>3</w:t>
            </w:r>
            <w:r>
              <w:rPr>
                <w:rFonts w:hAnsi="宋体"/>
                <w:color w:val="000000"/>
                <w:kern w:val="0"/>
                <w:sz w:val="24"/>
              </w:rPr>
              <w:t>、上级决策部署和相关文件的贯彻落实情况（</w:t>
            </w:r>
            <w:r>
              <w:rPr>
                <w:color w:val="000000"/>
                <w:kern w:val="0"/>
                <w:sz w:val="24"/>
              </w:rPr>
              <w:t>4</w:t>
            </w:r>
            <w:r>
              <w:rPr>
                <w:rFonts w:hAnsi="宋体"/>
                <w:color w:val="000000"/>
                <w:kern w:val="0"/>
                <w:sz w:val="24"/>
              </w:rPr>
              <w:t>分）。相关文件传达缺失一项扣</w:t>
            </w:r>
            <w:r>
              <w:rPr>
                <w:color w:val="000000"/>
                <w:kern w:val="0"/>
                <w:sz w:val="24"/>
              </w:rPr>
              <w:t>1</w:t>
            </w:r>
            <w:r>
              <w:rPr>
                <w:rFonts w:hAnsi="宋体"/>
                <w:color w:val="000000"/>
                <w:kern w:val="0"/>
                <w:sz w:val="24"/>
              </w:rPr>
              <w:t>分，</w:t>
            </w:r>
            <w:r>
              <w:rPr>
                <w:color w:val="000000"/>
                <w:kern w:val="0"/>
                <w:sz w:val="24"/>
              </w:rPr>
              <w:t>4</w:t>
            </w:r>
            <w:r>
              <w:rPr>
                <w:rFonts w:hAnsi="宋体"/>
                <w:color w:val="000000"/>
                <w:kern w:val="0"/>
                <w:sz w:val="24"/>
              </w:rPr>
              <w:t>分扣完为止。</w:t>
            </w:r>
          </w:p>
        </w:tc>
        <w:tc>
          <w:tcPr>
            <w:tcW w:w="1819" w:type="dxa"/>
            <w:tcBorders>
              <w:top w:val="single" w:color="auto" w:sz="4" w:space="0"/>
              <w:left w:val="nil"/>
              <w:bottom w:val="single" w:color="auto" w:sz="4" w:space="0"/>
              <w:right w:val="single" w:color="auto" w:sz="4" w:space="0"/>
            </w:tcBorders>
            <w:shd w:val="clear" w:color="auto" w:fill="auto"/>
            <w:noWrap w:val="0"/>
            <w:vAlign w:val="center"/>
          </w:tcPr>
          <w:p w14:paraId="398F7B26">
            <w:pPr>
              <w:widowControl/>
              <w:spacing w:line="300" w:lineRule="exact"/>
              <w:jc w:val="left"/>
              <w:rPr>
                <w:color w:val="000000"/>
                <w:kern w:val="0"/>
                <w:sz w:val="24"/>
              </w:rPr>
            </w:pPr>
            <w:r>
              <w:rPr>
                <w:rFonts w:hAnsi="宋体"/>
                <w:color w:val="000000"/>
                <w:kern w:val="0"/>
                <w:sz w:val="24"/>
              </w:rPr>
              <w:t>贯彻落实的相关文件、通知等。</w:t>
            </w:r>
          </w:p>
        </w:tc>
      </w:tr>
      <w:tr w14:paraId="48F12E70">
        <w:tblPrEx>
          <w:tblCellMar>
            <w:top w:w="0" w:type="dxa"/>
            <w:left w:w="108" w:type="dxa"/>
            <w:bottom w:w="0" w:type="dxa"/>
            <w:right w:w="108" w:type="dxa"/>
          </w:tblCellMar>
        </w:tblPrEx>
        <w:trPr>
          <w:trHeight w:val="829" w:hRule="atLeast"/>
          <w:jc w:val="center"/>
        </w:trPr>
        <w:tc>
          <w:tcPr>
            <w:tcW w:w="426"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4FB2A987">
            <w:pPr>
              <w:widowControl/>
              <w:spacing w:line="300" w:lineRule="exact"/>
              <w:jc w:val="left"/>
              <w:rPr>
                <w:color w:val="000000"/>
                <w:kern w:val="0"/>
                <w:sz w:val="24"/>
              </w:rPr>
            </w:pPr>
          </w:p>
        </w:tc>
        <w:tc>
          <w:tcPr>
            <w:tcW w:w="993"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15BD1907">
            <w:pPr>
              <w:widowControl/>
              <w:spacing w:line="300" w:lineRule="exact"/>
              <w:jc w:val="left"/>
              <w:rPr>
                <w:color w:val="000000"/>
                <w:kern w:val="0"/>
                <w:sz w:val="24"/>
              </w:rPr>
            </w:pPr>
          </w:p>
        </w:tc>
        <w:tc>
          <w:tcPr>
            <w:tcW w:w="708"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4D819635">
            <w:pPr>
              <w:widowControl/>
              <w:spacing w:line="300" w:lineRule="exact"/>
              <w:jc w:val="left"/>
              <w:rPr>
                <w:color w:val="000000"/>
                <w:kern w:val="0"/>
                <w:sz w:val="24"/>
              </w:rPr>
            </w:pPr>
          </w:p>
        </w:tc>
        <w:tc>
          <w:tcPr>
            <w:tcW w:w="1276"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26179165">
            <w:pPr>
              <w:widowControl/>
              <w:spacing w:line="300" w:lineRule="exact"/>
              <w:rPr>
                <w:color w:val="000000"/>
                <w:kern w:val="0"/>
                <w:sz w:val="24"/>
              </w:rPr>
            </w:pP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6AEB7CFD">
            <w:pPr>
              <w:widowControl/>
              <w:spacing w:line="300" w:lineRule="exact"/>
              <w:rPr>
                <w:color w:val="000000"/>
                <w:kern w:val="0"/>
                <w:sz w:val="24"/>
              </w:rPr>
            </w:pPr>
            <w:r>
              <w:rPr>
                <w:color w:val="000000"/>
                <w:kern w:val="0"/>
                <w:sz w:val="24"/>
              </w:rPr>
              <w:t>4</w:t>
            </w:r>
            <w:r>
              <w:rPr>
                <w:rFonts w:hAnsi="宋体"/>
                <w:color w:val="000000"/>
                <w:kern w:val="0"/>
                <w:sz w:val="24"/>
              </w:rPr>
              <w:t>、制定年度工作计划，明确任务分工（</w:t>
            </w:r>
            <w:r>
              <w:rPr>
                <w:color w:val="000000"/>
                <w:kern w:val="0"/>
                <w:sz w:val="24"/>
              </w:rPr>
              <w:t>4</w:t>
            </w:r>
            <w:r>
              <w:rPr>
                <w:rFonts w:hAnsi="宋体"/>
                <w:color w:val="000000"/>
                <w:kern w:val="0"/>
                <w:sz w:val="24"/>
              </w:rPr>
              <w:t>分）。未制定年度工作计划扣分</w:t>
            </w:r>
            <w:r>
              <w:rPr>
                <w:color w:val="000000"/>
                <w:kern w:val="0"/>
                <w:sz w:val="24"/>
              </w:rPr>
              <w:t>4</w:t>
            </w:r>
            <w:r>
              <w:rPr>
                <w:rFonts w:hAnsi="宋体"/>
                <w:color w:val="000000"/>
                <w:kern w:val="0"/>
                <w:sz w:val="24"/>
              </w:rPr>
              <w:t>分；制定年度工作计划未明确分工扣</w:t>
            </w:r>
            <w:r>
              <w:rPr>
                <w:color w:val="000000"/>
                <w:kern w:val="0"/>
                <w:sz w:val="24"/>
              </w:rPr>
              <w:t>2</w:t>
            </w:r>
            <w:r>
              <w:rPr>
                <w:rFonts w:hAnsi="宋体"/>
                <w:color w:val="000000"/>
                <w:kern w:val="0"/>
                <w:sz w:val="24"/>
              </w:rPr>
              <w:t>分。</w:t>
            </w:r>
          </w:p>
        </w:tc>
        <w:tc>
          <w:tcPr>
            <w:tcW w:w="1819" w:type="dxa"/>
            <w:tcBorders>
              <w:top w:val="single" w:color="auto" w:sz="4" w:space="0"/>
              <w:left w:val="nil"/>
              <w:bottom w:val="single" w:color="auto" w:sz="4" w:space="0"/>
              <w:right w:val="single" w:color="auto" w:sz="4" w:space="0"/>
            </w:tcBorders>
            <w:shd w:val="clear" w:color="auto" w:fill="auto"/>
            <w:noWrap w:val="0"/>
            <w:vAlign w:val="center"/>
          </w:tcPr>
          <w:p w14:paraId="39744945">
            <w:pPr>
              <w:widowControl/>
              <w:spacing w:line="300" w:lineRule="exact"/>
              <w:jc w:val="left"/>
              <w:rPr>
                <w:color w:val="000000"/>
                <w:kern w:val="0"/>
                <w:sz w:val="24"/>
              </w:rPr>
            </w:pPr>
            <w:r>
              <w:rPr>
                <w:rFonts w:hAnsi="宋体"/>
                <w:color w:val="000000"/>
                <w:kern w:val="0"/>
                <w:sz w:val="24"/>
              </w:rPr>
              <w:t>下发工作计划的正式文件。</w:t>
            </w:r>
          </w:p>
        </w:tc>
      </w:tr>
      <w:tr w14:paraId="1167C7A6">
        <w:tblPrEx>
          <w:tblCellMar>
            <w:top w:w="0" w:type="dxa"/>
            <w:left w:w="108" w:type="dxa"/>
            <w:bottom w:w="0" w:type="dxa"/>
            <w:right w:w="108" w:type="dxa"/>
          </w:tblCellMar>
        </w:tblPrEx>
        <w:trPr>
          <w:trHeight w:val="1098" w:hRule="atLeast"/>
          <w:jc w:val="center"/>
        </w:trPr>
        <w:tc>
          <w:tcPr>
            <w:tcW w:w="426" w:type="dxa"/>
            <w:vMerge w:val="restart"/>
            <w:tcBorders>
              <w:top w:val="single" w:color="auto" w:sz="4" w:space="0"/>
              <w:left w:val="single" w:color="auto" w:sz="4" w:space="0"/>
              <w:right w:val="single" w:color="auto" w:sz="4" w:space="0"/>
            </w:tcBorders>
            <w:shd w:val="clear" w:color="auto" w:fill="auto"/>
            <w:noWrap w:val="0"/>
            <w:vAlign w:val="center"/>
          </w:tcPr>
          <w:p w14:paraId="7056727D">
            <w:pPr>
              <w:widowControl/>
              <w:spacing w:line="300" w:lineRule="exact"/>
              <w:jc w:val="center"/>
              <w:rPr>
                <w:color w:val="000000"/>
                <w:kern w:val="0"/>
                <w:sz w:val="24"/>
              </w:rPr>
            </w:pPr>
            <w:r>
              <w:rPr>
                <w:color w:val="000000"/>
                <w:kern w:val="0"/>
                <w:sz w:val="24"/>
              </w:rPr>
              <w:t>2</w:t>
            </w:r>
          </w:p>
        </w:tc>
        <w:tc>
          <w:tcPr>
            <w:tcW w:w="993" w:type="dxa"/>
            <w:vMerge w:val="restart"/>
            <w:tcBorders>
              <w:top w:val="single" w:color="auto" w:sz="4" w:space="0"/>
              <w:left w:val="single" w:color="auto" w:sz="4" w:space="0"/>
              <w:right w:val="single" w:color="auto" w:sz="4" w:space="0"/>
            </w:tcBorders>
            <w:shd w:val="clear" w:color="auto" w:fill="auto"/>
            <w:noWrap w:val="0"/>
            <w:vAlign w:val="center"/>
          </w:tcPr>
          <w:p w14:paraId="5E4D1FB5">
            <w:pPr>
              <w:widowControl/>
              <w:spacing w:line="300" w:lineRule="exact"/>
              <w:jc w:val="center"/>
              <w:rPr>
                <w:color w:val="000000"/>
                <w:kern w:val="0"/>
                <w:sz w:val="24"/>
              </w:rPr>
            </w:pPr>
            <w:r>
              <w:rPr>
                <w:rFonts w:hAnsi="宋体"/>
                <w:color w:val="000000"/>
                <w:kern w:val="0"/>
                <w:sz w:val="24"/>
              </w:rPr>
              <w:t>组织体系建立和责任落实情况</w:t>
            </w:r>
          </w:p>
        </w:tc>
        <w:tc>
          <w:tcPr>
            <w:tcW w:w="708" w:type="dxa"/>
            <w:vMerge w:val="restart"/>
            <w:tcBorders>
              <w:top w:val="single" w:color="auto" w:sz="4" w:space="0"/>
              <w:left w:val="single" w:color="auto" w:sz="4" w:space="0"/>
              <w:right w:val="single" w:color="auto" w:sz="4" w:space="0"/>
            </w:tcBorders>
            <w:shd w:val="clear" w:color="auto" w:fill="auto"/>
            <w:noWrap w:val="0"/>
            <w:vAlign w:val="center"/>
          </w:tcPr>
          <w:p w14:paraId="52653D31">
            <w:pPr>
              <w:widowControl/>
              <w:spacing w:line="300" w:lineRule="exact"/>
              <w:jc w:val="center"/>
              <w:rPr>
                <w:color w:val="000000"/>
                <w:kern w:val="0"/>
                <w:sz w:val="24"/>
              </w:rPr>
            </w:pPr>
            <w:r>
              <w:rPr>
                <w:color w:val="000000"/>
                <w:kern w:val="0"/>
                <w:sz w:val="24"/>
              </w:rPr>
              <w:t>25</w:t>
            </w:r>
          </w:p>
        </w:tc>
        <w:tc>
          <w:tcPr>
            <w:tcW w:w="1276" w:type="dxa"/>
            <w:vMerge w:val="restart"/>
            <w:tcBorders>
              <w:top w:val="single" w:color="auto" w:sz="4" w:space="0"/>
              <w:left w:val="single" w:color="auto" w:sz="4" w:space="0"/>
              <w:right w:val="single" w:color="auto" w:sz="4" w:space="0"/>
            </w:tcBorders>
            <w:shd w:val="clear" w:color="auto" w:fill="auto"/>
            <w:noWrap w:val="0"/>
            <w:vAlign w:val="center"/>
          </w:tcPr>
          <w:p w14:paraId="7E3968D4">
            <w:pPr>
              <w:widowControl/>
              <w:spacing w:line="300" w:lineRule="exact"/>
              <w:rPr>
                <w:color w:val="000000"/>
                <w:kern w:val="0"/>
                <w:sz w:val="24"/>
              </w:rPr>
            </w:pPr>
            <w:r>
              <w:rPr>
                <w:rFonts w:hAnsi="宋体"/>
                <w:color w:val="000000"/>
                <w:kern w:val="0"/>
                <w:sz w:val="24"/>
              </w:rPr>
              <w:t>河长设置情况；河长制办公室设置及人员配备情况；河长制办公室成员单位责任落实情况；河长公示情况。</w:t>
            </w: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64943B95">
            <w:pPr>
              <w:widowControl/>
              <w:spacing w:line="300" w:lineRule="exact"/>
              <w:rPr>
                <w:color w:val="000000"/>
                <w:kern w:val="0"/>
                <w:sz w:val="24"/>
              </w:rPr>
            </w:pPr>
            <w:r>
              <w:rPr>
                <w:color w:val="000000"/>
                <w:kern w:val="0"/>
                <w:sz w:val="24"/>
              </w:rPr>
              <w:t>1</w:t>
            </w:r>
            <w:r>
              <w:rPr>
                <w:rFonts w:hAnsi="宋体"/>
                <w:color w:val="000000"/>
                <w:kern w:val="0"/>
                <w:sz w:val="24"/>
              </w:rPr>
              <w:t>、以发文时间为准，</w:t>
            </w:r>
            <w:r>
              <w:rPr>
                <w:color w:val="000000"/>
                <w:kern w:val="0"/>
                <w:sz w:val="24"/>
              </w:rPr>
              <w:t>4</w:t>
            </w:r>
            <w:r>
              <w:rPr>
                <w:rFonts w:hAnsi="宋体"/>
                <w:color w:val="000000"/>
                <w:kern w:val="0"/>
                <w:sz w:val="24"/>
              </w:rPr>
              <w:t>月底前明确镇、村两级级河长体系（</w:t>
            </w:r>
            <w:r>
              <w:rPr>
                <w:color w:val="000000"/>
                <w:kern w:val="0"/>
                <w:sz w:val="24"/>
              </w:rPr>
              <w:t>2</w:t>
            </w:r>
            <w:r>
              <w:rPr>
                <w:rFonts w:hAnsi="宋体"/>
                <w:color w:val="000000"/>
                <w:kern w:val="0"/>
                <w:sz w:val="24"/>
              </w:rPr>
              <w:t>分）。按规定时间建立得满分，未按规定时间建立的，按验收不合格处理。</w:t>
            </w:r>
          </w:p>
        </w:tc>
        <w:tc>
          <w:tcPr>
            <w:tcW w:w="1819"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4FF598DD">
            <w:pPr>
              <w:widowControl/>
              <w:spacing w:line="300" w:lineRule="exact"/>
              <w:jc w:val="left"/>
              <w:rPr>
                <w:color w:val="000000"/>
                <w:kern w:val="0"/>
                <w:sz w:val="24"/>
              </w:rPr>
            </w:pPr>
            <w:r>
              <w:rPr>
                <w:rFonts w:hAnsi="宋体"/>
                <w:color w:val="000000"/>
                <w:kern w:val="0"/>
                <w:sz w:val="24"/>
              </w:rPr>
              <w:t>公布河长体系的正式文件；正式发布的河道分级名录。</w:t>
            </w:r>
          </w:p>
        </w:tc>
      </w:tr>
      <w:tr w14:paraId="5971D57B">
        <w:tblPrEx>
          <w:tblCellMar>
            <w:top w:w="0" w:type="dxa"/>
            <w:left w:w="108" w:type="dxa"/>
            <w:bottom w:w="0" w:type="dxa"/>
            <w:right w:w="108" w:type="dxa"/>
          </w:tblCellMar>
        </w:tblPrEx>
        <w:trPr>
          <w:trHeight w:val="1005" w:hRule="atLeast"/>
          <w:jc w:val="center"/>
        </w:trPr>
        <w:tc>
          <w:tcPr>
            <w:tcW w:w="426" w:type="dxa"/>
            <w:vMerge w:val="continue"/>
            <w:tcBorders>
              <w:left w:val="single" w:color="auto" w:sz="4" w:space="0"/>
              <w:right w:val="single" w:color="auto" w:sz="4" w:space="0"/>
            </w:tcBorders>
            <w:shd w:val="clear" w:color="auto" w:fill="auto"/>
            <w:noWrap w:val="0"/>
            <w:vAlign w:val="center"/>
          </w:tcPr>
          <w:p w14:paraId="2F32F729">
            <w:pPr>
              <w:widowControl/>
              <w:spacing w:line="300" w:lineRule="exact"/>
              <w:jc w:val="left"/>
              <w:rPr>
                <w:color w:val="000000"/>
                <w:kern w:val="0"/>
                <w:sz w:val="24"/>
              </w:rPr>
            </w:pPr>
          </w:p>
        </w:tc>
        <w:tc>
          <w:tcPr>
            <w:tcW w:w="993" w:type="dxa"/>
            <w:vMerge w:val="continue"/>
            <w:tcBorders>
              <w:left w:val="single" w:color="auto" w:sz="4" w:space="0"/>
              <w:right w:val="single" w:color="auto" w:sz="4" w:space="0"/>
            </w:tcBorders>
            <w:shd w:val="clear" w:color="auto" w:fill="auto"/>
            <w:noWrap w:val="0"/>
            <w:vAlign w:val="center"/>
          </w:tcPr>
          <w:p w14:paraId="7FDE8C09">
            <w:pPr>
              <w:widowControl/>
              <w:spacing w:line="300" w:lineRule="exact"/>
              <w:jc w:val="left"/>
              <w:rPr>
                <w:color w:val="000000"/>
                <w:kern w:val="0"/>
                <w:sz w:val="24"/>
              </w:rPr>
            </w:pPr>
          </w:p>
        </w:tc>
        <w:tc>
          <w:tcPr>
            <w:tcW w:w="708" w:type="dxa"/>
            <w:vMerge w:val="continue"/>
            <w:tcBorders>
              <w:left w:val="single" w:color="auto" w:sz="4" w:space="0"/>
              <w:right w:val="single" w:color="auto" w:sz="4" w:space="0"/>
            </w:tcBorders>
            <w:shd w:val="clear" w:color="auto" w:fill="auto"/>
            <w:noWrap w:val="0"/>
            <w:vAlign w:val="center"/>
          </w:tcPr>
          <w:p w14:paraId="7D9C764E">
            <w:pPr>
              <w:widowControl/>
              <w:spacing w:line="300" w:lineRule="exact"/>
              <w:jc w:val="left"/>
              <w:rPr>
                <w:color w:val="000000"/>
                <w:kern w:val="0"/>
                <w:sz w:val="24"/>
              </w:rPr>
            </w:pPr>
          </w:p>
        </w:tc>
        <w:tc>
          <w:tcPr>
            <w:tcW w:w="1276" w:type="dxa"/>
            <w:vMerge w:val="continue"/>
            <w:tcBorders>
              <w:left w:val="single" w:color="auto" w:sz="4" w:space="0"/>
              <w:right w:val="single" w:color="auto" w:sz="4" w:space="0"/>
            </w:tcBorders>
            <w:shd w:val="clear" w:color="auto" w:fill="auto"/>
            <w:noWrap w:val="0"/>
            <w:vAlign w:val="center"/>
          </w:tcPr>
          <w:p w14:paraId="4183E4FD">
            <w:pPr>
              <w:widowControl/>
              <w:spacing w:line="300" w:lineRule="exact"/>
              <w:rPr>
                <w:color w:val="000000"/>
                <w:kern w:val="0"/>
                <w:sz w:val="24"/>
              </w:rPr>
            </w:pP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59C82122">
            <w:pPr>
              <w:widowControl/>
              <w:spacing w:line="300" w:lineRule="exact"/>
              <w:rPr>
                <w:color w:val="000000"/>
                <w:kern w:val="0"/>
                <w:sz w:val="24"/>
              </w:rPr>
            </w:pPr>
            <w:r>
              <w:rPr>
                <w:color w:val="000000"/>
                <w:kern w:val="0"/>
                <w:sz w:val="24"/>
              </w:rPr>
              <w:t>2</w:t>
            </w:r>
            <w:r>
              <w:rPr>
                <w:rFonts w:hAnsi="宋体"/>
                <w:color w:val="000000"/>
                <w:kern w:val="0"/>
                <w:sz w:val="24"/>
              </w:rPr>
              <w:t>、总河长、河长及辖区内河道分级、分段河长设置及责任落实情况（</w:t>
            </w:r>
            <w:r>
              <w:rPr>
                <w:color w:val="000000"/>
                <w:kern w:val="0"/>
                <w:sz w:val="24"/>
              </w:rPr>
              <w:t>4</w:t>
            </w:r>
            <w:r>
              <w:rPr>
                <w:rFonts w:hAnsi="宋体"/>
                <w:color w:val="000000"/>
                <w:kern w:val="0"/>
                <w:sz w:val="24"/>
              </w:rPr>
              <w:t>分）。每发现一处未按要求落实相应河长的，扣</w:t>
            </w:r>
            <w:r>
              <w:rPr>
                <w:color w:val="000000"/>
                <w:kern w:val="0"/>
                <w:sz w:val="24"/>
              </w:rPr>
              <w:t>1</w:t>
            </w:r>
            <w:r>
              <w:rPr>
                <w:rFonts w:hAnsi="宋体"/>
                <w:color w:val="000000"/>
                <w:kern w:val="0"/>
                <w:sz w:val="24"/>
              </w:rPr>
              <w:t>分，河长职责未明确的扣</w:t>
            </w:r>
            <w:r>
              <w:rPr>
                <w:color w:val="000000"/>
                <w:kern w:val="0"/>
                <w:sz w:val="24"/>
              </w:rPr>
              <w:t>1</w:t>
            </w:r>
            <w:r>
              <w:rPr>
                <w:rFonts w:hAnsi="宋体"/>
                <w:color w:val="000000"/>
                <w:kern w:val="0"/>
                <w:sz w:val="24"/>
              </w:rPr>
              <w:t>分，</w:t>
            </w:r>
            <w:r>
              <w:rPr>
                <w:color w:val="000000"/>
                <w:kern w:val="0"/>
                <w:sz w:val="24"/>
              </w:rPr>
              <w:t>4</w:t>
            </w:r>
            <w:r>
              <w:rPr>
                <w:rFonts w:hAnsi="宋体"/>
                <w:color w:val="000000"/>
                <w:kern w:val="0"/>
                <w:sz w:val="24"/>
              </w:rPr>
              <w:t>分扣完为止。</w:t>
            </w:r>
          </w:p>
        </w:tc>
        <w:tc>
          <w:tcPr>
            <w:tcW w:w="1819" w:type="dxa"/>
            <w:vMerge w:val="continue"/>
            <w:tcBorders>
              <w:top w:val="single" w:color="auto" w:sz="4" w:space="0"/>
              <w:left w:val="single" w:color="auto" w:sz="4" w:space="0"/>
              <w:bottom w:val="single" w:color="auto" w:sz="4" w:space="0"/>
              <w:right w:val="single" w:color="auto" w:sz="4" w:space="0"/>
            </w:tcBorders>
            <w:noWrap w:val="0"/>
            <w:vAlign w:val="center"/>
          </w:tcPr>
          <w:p w14:paraId="040DEC4B">
            <w:pPr>
              <w:widowControl/>
              <w:spacing w:line="300" w:lineRule="exact"/>
              <w:jc w:val="left"/>
              <w:rPr>
                <w:color w:val="000000"/>
                <w:kern w:val="0"/>
                <w:sz w:val="24"/>
              </w:rPr>
            </w:pPr>
          </w:p>
        </w:tc>
      </w:tr>
      <w:tr w14:paraId="3BEB3AFF">
        <w:tblPrEx>
          <w:tblCellMar>
            <w:top w:w="0" w:type="dxa"/>
            <w:left w:w="108" w:type="dxa"/>
            <w:bottom w:w="0" w:type="dxa"/>
            <w:right w:w="108" w:type="dxa"/>
          </w:tblCellMar>
        </w:tblPrEx>
        <w:trPr>
          <w:trHeight w:val="909" w:hRule="atLeast"/>
          <w:jc w:val="center"/>
        </w:trPr>
        <w:tc>
          <w:tcPr>
            <w:tcW w:w="426" w:type="dxa"/>
            <w:vMerge w:val="continue"/>
            <w:tcBorders>
              <w:left w:val="single" w:color="auto" w:sz="4" w:space="0"/>
              <w:right w:val="single" w:color="auto" w:sz="4" w:space="0"/>
            </w:tcBorders>
            <w:shd w:val="clear" w:color="auto" w:fill="auto"/>
            <w:noWrap w:val="0"/>
            <w:vAlign w:val="center"/>
          </w:tcPr>
          <w:p w14:paraId="26F2A2AA">
            <w:pPr>
              <w:widowControl/>
              <w:spacing w:line="300" w:lineRule="exact"/>
              <w:jc w:val="left"/>
              <w:rPr>
                <w:color w:val="000000"/>
                <w:kern w:val="0"/>
                <w:sz w:val="24"/>
              </w:rPr>
            </w:pPr>
          </w:p>
        </w:tc>
        <w:tc>
          <w:tcPr>
            <w:tcW w:w="993" w:type="dxa"/>
            <w:vMerge w:val="continue"/>
            <w:tcBorders>
              <w:left w:val="single" w:color="auto" w:sz="4" w:space="0"/>
              <w:right w:val="single" w:color="auto" w:sz="4" w:space="0"/>
            </w:tcBorders>
            <w:shd w:val="clear" w:color="auto" w:fill="auto"/>
            <w:noWrap w:val="0"/>
            <w:vAlign w:val="center"/>
          </w:tcPr>
          <w:p w14:paraId="19F23860">
            <w:pPr>
              <w:widowControl/>
              <w:spacing w:line="300" w:lineRule="exact"/>
              <w:jc w:val="left"/>
              <w:rPr>
                <w:color w:val="000000"/>
                <w:kern w:val="0"/>
                <w:sz w:val="24"/>
              </w:rPr>
            </w:pPr>
          </w:p>
        </w:tc>
        <w:tc>
          <w:tcPr>
            <w:tcW w:w="708" w:type="dxa"/>
            <w:vMerge w:val="continue"/>
            <w:tcBorders>
              <w:left w:val="single" w:color="auto" w:sz="4" w:space="0"/>
              <w:right w:val="single" w:color="auto" w:sz="4" w:space="0"/>
            </w:tcBorders>
            <w:shd w:val="clear" w:color="auto" w:fill="auto"/>
            <w:noWrap w:val="0"/>
            <w:vAlign w:val="center"/>
          </w:tcPr>
          <w:p w14:paraId="37E24A10">
            <w:pPr>
              <w:widowControl/>
              <w:spacing w:line="300" w:lineRule="exact"/>
              <w:jc w:val="left"/>
              <w:rPr>
                <w:color w:val="000000"/>
                <w:kern w:val="0"/>
                <w:sz w:val="24"/>
              </w:rPr>
            </w:pPr>
          </w:p>
        </w:tc>
        <w:tc>
          <w:tcPr>
            <w:tcW w:w="1276" w:type="dxa"/>
            <w:vMerge w:val="continue"/>
            <w:tcBorders>
              <w:left w:val="single" w:color="auto" w:sz="4" w:space="0"/>
              <w:right w:val="single" w:color="auto" w:sz="4" w:space="0"/>
            </w:tcBorders>
            <w:shd w:val="clear" w:color="auto" w:fill="auto"/>
            <w:noWrap w:val="0"/>
            <w:vAlign w:val="center"/>
          </w:tcPr>
          <w:p w14:paraId="2F6AE6A7">
            <w:pPr>
              <w:widowControl/>
              <w:spacing w:line="300" w:lineRule="exact"/>
              <w:rPr>
                <w:color w:val="000000"/>
                <w:kern w:val="0"/>
                <w:sz w:val="24"/>
              </w:rPr>
            </w:pP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018F84C6">
            <w:pPr>
              <w:widowControl/>
              <w:spacing w:line="300" w:lineRule="exact"/>
              <w:rPr>
                <w:color w:val="000000"/>
                <w:kern w:val="0"/>
                <w:sz w:val="24"/>
              </w:rPr>
            </w:pPr>
            <w:r>
              <w:rPr>
                <w:color w:val="000000"/>
                <w:kern w:val="0"/>
                <w:sz w:val="24"/>
              </w:rPr>
              <w:t>3</w:t>
            </w:r>
            <w:r>
              <w:rPr>
                <w:rFonts w:hAnsi="宋体"/>
                <w:color w:val="000000"/>
                <w:kern w:val="0"/>
                <w:sz w:val="24"/>
              </w:rPr>
              <w:t>、河道分级名录确定情况（</w:t>
            </w:r>
            <w:r>
              <w:rPr>
                <w:color w:val="000000"/>
                <w:kern w:val="0"/>
                <w:sz w:val="24"/>
              </w:rPr>
              <w:t>4</w:t>
            </w:r>
            <w:r>
              <w:rPr>
                <w:rFonts w:hAnsi="宋体"/>
                <w:color w:val="000000"/>
                <w:kern w:val="0"/>
                <w:sz w:val="24"/>
              </w:rPr>
              <w:t>分）。实现辖区内河道全覆盖，不扣分；每发现一处河道缺失扣</w:t>
            </w:r>
            <w:r>
              <w:rPr>
                <w:color w:val="000000"/>
                <w:kern w:val="0"/>
                <w:sz w:val="24"/>
              </w:rPr>
              <w:t>1</w:t>
            </w:r>
            <w:r>
              <w:rPr>
                <w:rFonts w:hAnsi="宋体"/>
                <w:color w:val="000000"/>
                <w:kern w:val="0"/>
                <w:sz w:val="24"/>
              </w:rPr>
              <w:t>分，</w:t>
            </w:r>
            <w:r>
              <w:rPr>
                <w:color w:val="000000"/>
                <w:kern w:val="0"/>
                <w:sz w:val="24"/>
              </w:rPr>
              <w:t>4</w:t>
            </w:r>
            <w:r>
              <w:rPr>
                <w:rFonts w:hAnsi="宋体"/>
                <w:color w:val="000000"/>
                <w:kern w:val="0"/>
                <w:sz w:val="24"/>
              </w:rPr>
              <w:t>分扣完为止。</w:t>
            </w:r>
          </w:p>
        </w:tc>
        <w:tc>
          <w:tcPr>
            <w:tcW w:w="1819" w:type="dxa"/>
            <w:vMerge w:val="continue"/>
            <w:tcBorders>
              <w:top w:val="single" w:color="auto" w:sz="4" w:space="0"/>
              <w:left w:val="single" w:color="auto" w:sz="4" w:space="0"/>
              <w:bottom w:val="single" w:color="auto" w:sz="4" w:space="0"/>
              <w:right w:val="single" w:color="auto" w:sz="4" w:space="0"/>
            </w:tcBorders>
            <w:noWrap w:val="0"/>
            <w:vAlign w:val="center"/>
          </w:tcPr>
          <w:p w14:paraId="49CD4CD5">
            <w:pPr>
              <w:widowControl/>
              <w:spacing w:line="300" w:lineRule="exact"/>
              <w:jc w:val="left"/>
              <w:rPr>
                <w:color w:val="000000"/>
                <w:kern w:val="0"/>
                <w:sz w:val="24"/>
              </w:rPr>
            </w:pPr>
          </w:p>
        </w:tc>
      </w:tr>
      <w:tr w14:paraId="1AEE9213">
        <w:tblPrEx>
          <w:tblCellMar>
            <w:top w:w="0" w:type="dxa"/>
            <w:left w:w="108" w:type="dxa"/>
            <w:bottom w:w="0" w:type="dxa"/>
            <w:right w:w="108" w:type="dxa"/>
          </w:tblCellMar>
        </w:tblPrEx>
        <w:trPr>
          <w:trHeight w:val="1308" w:hRule="atLeast"/>
          <w:jc w:val="center"/>
        </w:trPr>
        <w:tc>
          <w:tcPr>
            <w:tcW w:w="426" w:type="dxa"/>
            <w:vMerge w:val="continue"/>
            <w:tcBorders>
              <w:left w:val="single" w:color="auto" w:sz="4" w:space="0"/>
              <w:right w:val="single" w:color="auto" w:sz="4" w:space="0"/>
            </w:tcBorders>
            <w:shd w:val="clear" w:color="auto" w:fill="auto"/>
            <w:noWrap w:val="0"/>
            <w:vAlign w:val="center"/>
          </w:tcPr>
          <w:p w14:paraId="41BFCF7A">
            <w:pPr>
              <w:widowControl/>
              <w:spacing w:line="300" w:lineRule="exact"/>
              <w:jc w:val="left"/>
              <w:rPr>
                <w:color w:val="000000"/>
                <w:kern w:val="0"/>
                <w:sz w:val="24"/>
              </w:rPr>
            </w:pPr>
          </w:p>
        </w:tc>
        <w:tc>
          <w:tcPr>
            <w:tcW w:w="993" w:type="dxa"/>
            <w:vMerge w:val="continue"/>
            <w:tcBorders>
              <w:left w:val="single" w:color="auto" w:sz="4" w:space="0"/>
              <w:right w:val="single" w:color="auto" w:sz="4" w:space="0"/>
            </w:tcBorders>
            <w:shd w:val="clear" w:color="auto" w:fill="auto"/>
            <w:noWrap w:val="0"/>
            <w:vAlign w:val="center"/>
          </w:tcPr>
          <w:p w14:paraId="4BAFFAE7">
            <w:pPr>
              <w:widowControl/>
              <w:spacing w:line="300" w:lineRule="exact"/>
              <w:jc w:val="left"/>
              <w:rPr>
                <w:color w:val="000000"/>
                <w:kern w:val="0"/>
                <w:sz w:val="24"/>
              </w:rPr>
            </w:pPr>
          </w:p>
        </w:tc>
        <w:tc>
          <w:tcPr>
            <w:tcW w:w="708" w:type="dxa"/>
            <w:vMerge w:val="continue"/>
            <w:tcBorders>
              <w:left w:val="single" w:color="auto" w:sz="4" w:space="0"/>
              <w:right w:val="single" w:color="auto" w:sz="4" w:space="0"/>
            </w:tcBorders>
            <w:shd w:val="clear" w:color="auto" w:fill="auto"/>
            <w:noWrap w:val="0"/>
            <w:vAlign w:val="center"/>
          </w:tcPr>
          <w:p w14:paraId="458000E1">
            <w:pPr>
              <w:widowControl/>
              <w:spacing w:line="300" w:lineRule="exact"/>
              <w:jc w:val="left"/>
              <w:rPr>
                <w:color w:val="000000"/>
                <w:kern w:val="0"/>
                <w:sz w:val="24"/>
              </w:rPr>
            </w:pPr>
          </w:p>
        </w:tc>
        <w:tc>
          <w:tcPr>
            <w:tcW w:w="1276" w:type="dxa"/>
            <w:vMerge w:val="continue"/>
            <w:tcBorders>
              <w:left w:val="single" w:color="auto" w:sz="4" w:space="0"/>
              <w:right w:val="single" w:color="auto" w:sz="4" w:space="0"/>
            </w:tcBorders>
            <w:shd w:val="clear" w:color="auto" w:fill="auto"/>
            <w:noWrap w:val="0"/>
            <w:vAlign w:val="center"/>
          </w:tcPr>
          <w:p w14:paraId="00541418">
            <w:pPr>
              <w:widowControl/>
              <w:spacing w:line="300" w:lineRule="exact"/>
              <w:rPr>
                <w:color w:val="000000"/>
                <w:kern w:val="0"/>
                <w:sz w:val="24"/>
              </w:rPr>
            </w:pP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152B3195">
            <w:pPr>
              <w:widowControl/>
              <w:spacing w:line="300" w:lineRule="exact"/>
              <w:rPr>
                <w:color w:val="000000"/>
                <w:kern w:val="0"/>
                <w:sz w:val="24"/>
              </w:rPr>
            </w:pPr>
            <w:r>
              <w:rPr>
                <w:color w:val="000000"/>
                <w:kern w:val="0"/>
                <w:sz w:val="24"/>
              </w:rPr>
              <w:t>4</w:t>
            </w:r>
            <w:r>
              <w:rPr>
                <w:rFonts w:hAnsi="宋体"/>
                <w:color w:val="000000"/>
                <w:kern w:val="0"/>
                <w:sz w:val="24"/>
              </w:rPr>
              <w:t>、河长制办公室的设置与人员配备情况（</w:t>
            </w:r>
            <w:r>
              <w:rPr>
                <w:color w:val="000000"/>
                <w:kern w:val="0"/>
                <w:sz w:val="24"/>
              </w:rPr>
              <w:t>4</w:t>
            </w:r>
            <w:r>
              <w:rPr>
                <w:rFonts w:hAnsi="宋体"/>
                <w:color w:val="000000"/>
                <w:kern w:val="0"/>
                <w:sz w:val="24"/>
              </w:rPr>
              <w:t>分）。尚未设置河长制办公室的，扣</w:t>
            </w:r>
            <w:r>
              <w:rPr>
                <w:color w:val="000000"/>
                <w:kern w:val="0"/>
                <w:sz w:val="24"/>
              </w:rPr>
              <w:t>4</w:t>
            </w:r>
            <w:r>
              <w:rPr>
                <w:rFonts w:hAnsi="宋体"/>
                <w:color w:val="000000"/>
                <w:kern w:val="0"/>
                <w:sz w:val="24"/>
              </w:rPr>
              <w:t>分；设立了河长制办公室但尚未配备专门人员的，扣</w:t>
            </w:r>
            <w:r>
              <w:rPr>
                <w:color w:val="000000"/>
                <w:kern w:val="0"/>
                <w:sz w:val="24"/>
              </w:rPr>
              <w:t>2</w:t>
            </w:r>
            <w:r>
              <w:rPr>
                <w:rFonts w:hAnsi="宋体"/>
                <w:color w:val="000000"/>
                <w:kern w:val="0"/>
                <w:sz w:val="24"/>
              </w:rPr>
              <w:t>分；河长制办公室无办公场地、未配备办公设施的，扣</w:t>
            </w:r>
            <w:r>
              <w:rPr>
                <w:color w:val="000000"/>
                <w:kern w:val="0"/>
                <w:sz w:val="24"/>
              </w:rPr>
              <w:t>2</w:t>
            </w:r>
            <w:r>
              <w:rPr>
                <w:rFonts w:hAnsi="宋体"/>
                <w:color w:val="000000"/>
                <w:kern w:val="0"/>
                <w:sz w:val="24"/>
              </w:rPr>
              <w:t>分。</w:t>
            </w:r>
          </w:p>
        </w:tc>
        <w:tc>
          <w:tcPr>
            <w:tcW w:w="1819" w:type="dxa"/>
            <w:tcBorders>
              <w:top w:val="single" w:color="auto" w:sz="4" w:space="0"/>
              <w:left w:val="nil"/>
              <w:bottom w:val="single" w:color="auto" w:sz="4" w:space="0"/>
              <w:right w:val="single" w:color="auto" w:sz="4" w:space="0"/>
            </w:tcBorders>
            <w:shd w:val="clear" w:color="auto" w:fill="auto"/>
            <w:noWrap w:val="0"/>
            <w:vAlign w:val="center"/>
          </w:tcPr>
          <w:p w14:paraId="5958526E">
            <w:pPr>
              <w:widowControl/>
              <w:spacing w:line="300" w:lineRule="exact"/>
              <w:jc w:val="left"/>
              <w:rPr>
                <w:color w:val="000000"/>
                <w:kern w:val="0"/>
                <w:sz w:val="24"/>
              </w:rPr>
            </w:pPr>
            <w:r>
              <w:rPr>
                <w:rFonts w:hAnsi="宋体"/>
                <w:color w:val="000000"/>
                <w:kern w:val="0"/>
                <w:sz w:val="24"/>
              </w:rPr>
              <w:t>河长制办公室设立的正式文件；河长制办公室人员组成文件；照片资料。</w:t>
            </w:r>
          </w:p>
        </w:tc>
      </w:tr>
      <w:tr w14:paraId="43FBED9D">
        <w:tblPrEx>
          <w:tblCellMar>
            <w:top w:w="0" w:type="dxa"/>
            <w:left w:w="108" w:type="dxa"/>
            <w:bottom w:w="0" w:type="dxa"/>
            <w:right w:w="108" w:type="dxa"/>
          </w:tblCellMar>
        </w:tblPrEx>
        <w:trPr>
          <w:trHeight w:val="925" w:hRule="atLeast"/>
          <w:jc w:val="center"/>
        </w:trPr>
        <w:tc>
          <w:tcPr>
            <w:tcW w:w="426" w:type="dxa"/>
            <w:vMerge w:val="continue"/>
            <w:tcBorders>
              <w:left w:val="single" w:color="auto" w:sz="4" w:space="0"/>
              <w:bottom w:val="single" w:color="auto" w:sz="4" w:space="0"/>
              <w:right w:val="single" w:color="auto" w:sz="4" w:space="0"/>
            </w:tcBorders>
            <w:shd w:val="clear" w:color="auto" w:fill="auto"/>
            <w:noWrap w:val="0"/>
            <w:vAlign w:val="center"/>
          </w:tcPr>
          <w:p w14:paraId="00F84BAD">
            <w:pPr>
              <w:widowControl/>
              <w:spacing w:line="300" w:lineRule="exact"/>
              <w:jc w:val="left"/>
              <w:rPr>
                <w:color w:val="000000"/>
                <w:kern w:val="0"/>
                <w:sz w:val="24"/>
              </w:rPr>
            </w:pPr>
          </w:p>
        </w:tc>
        <w:tc>
          <w:tcPr>
            <w:tcW w:w="993" w:type="dxa"/>
            <w:vMerge w:val="continue"/>
            <w:tcBorders>
              <w:left w:val="single" w:color="auto" w:sz="4" w:space="0"/>
              <w:bottom w:val="single" w:color="auto" w:sz="4" w:space="0"/>
              <w:right w:val="single" w:color="auto" w:sz="4" w:space="0"/>
            </w:tcBorders>
            <w:shd w:val="clear" w:color="auto" w:fill="auto"/>
            <w:noWrap w:val="0"/>
            <w:vAlign w:val="center"/>
          </w:tcPr>
          <w:p w14:paraId="43E81806">
            <w:pPr>
              <w:widowControl/>
              <w:spacing w:line="300" w:lineRule="exact"/>
              <w:jc w:val="left"/>
              <w:rPr>
                <w:color w:val="000000"/>
                <w:kern w:val="0"/>
                <w:sz w:val="24"/>
              </w:rPr>
            </w:pPr>
          </w:p>
        </w:tc>
        <w:tc>
          <w:tcPr>
            <w:tcW w:w="708" w:type="dxa"/>
            <w:vMerge w:val="continue"/>
            <w:tcBorders>
              <w:left w:val="single" w:color="auto" w:sz="4" w:space="0"/>
              <w:bottom w:val="single" w:color="auto" w:sz="4" w:space="0"/>
              <w:right w:val="single" w:color="auto" w:sz="4" w:space="0"/>
            </w:tcBorders>
            <w:shd w:val="clear" w:color="auto" w:fill="auto"/>
            <w:noWrap w:val="0"/>
            <w:vAlign w:val="center"/>
          </w:tcPr>
          <w:p w14:paraId="56090159">
            <w:pPr>
              <w:widowControl/>
              <w:spacing w:line="300" w:lineRule="exact"/>
              <w:jc w:val="left"/>
              <w:rPr>
                <w:color w:val="000000"/>
                <w:kern w:val="0"/>
                <w:sz w:val="24"/>
              </w:rPr>
            </w:pPr>
          </w:p>
        </w:tc>
        <w:tc>
          <w:tcPr>
            <w:tcW w:w="1276" w:type="dxa"/>
            <w:vMerge w:val="continue"/>
            <w:tcBorders>
              <w:left w:val="single" w:color="auto" w:sz="4" w:space="0"/>
              <w:bottom w:val="single" w:color="auto" w:sz="4" w:space="0"/>
              <w:right w:val="single" w:color="auto" w:sz="4" w:space="0"/>
            </w:tcBorders>
            <w:shd w:val="clear" w:color="auto" w:fill="auto"/>
            <w:noWrap w:val="0"/>
            <w:vAlign w:val="center"/>
          </w:tcPr>
          <w:p w14:paraId="48D3C21A">
            <w:pPr>
              <w:widowControl/>
              <w:spacing w:line="300" w:lineRule="exact"/>
              <w:rPr>
                <w:color w:val="000000"/>
                <w:kern w:val="0"/>
                <w:sz w:val="24"/>
              </w:rPr>
            </w:pP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5B304304">
            <w:pPr>
              <w:widowControl/>
              <w:spacing w:line="300" w:lineRule="exact"/>
              <w:rPr>
                <w:color w:val="000000"/>
                <w:kern w:val="0"/>
                <w:sz w:val="24"/>
              </w:rPr>
            </w:pPr>
            <w:r>
              <w:rPr>
                <w:color w:val="000000"/>
                <w:kern w:val="0"/>
                <w:sz w:val="24"/>
              </w:rPr>
              <w:t>5</w:t>
            </w:r>
            <w:r>
              <w:rPr>
                <w:rFonts w:hAnsi="宋体"/>
                <w:color w:val="000000"/>
                <w:kern w:val="0"/>
                <w:sz w:val="24"/>
              </w:rPr>
              <w:t>、河长制办公室成员单位落实及责任明确情况（</w:t>
            </w:r>
            <w:r>
              <w:rPr>
                <w:color w:val="000000"/>
                <w:kern w:val="0"/>
                <w:sz w:val="24"/>
              </w:rPr>
              <w:t>4</w:t>
            </w:r>
            <w:r>
              <w:rPr>
                <w:rFonts w:hAnsi="宋体"/>
                <w:color w:val="000000"/>
                <w:kern w:val="0"/>
                <w:sz w:val="24"/>
              </w:rPr>
              <w:t>分）。未落实成员单位的扣</w:t>
            </w:r>
            <w:r>
              <w:rPr>
                <w:color w:val="000000"/>
                <w:kern w:val="0"/>
                <w:sz w:val="24"/>
              </w:rPr>
              <w:t>4</w:t>
            </w:r>
            <w:r>
              <w:rPr>
                <w:rFonts w:hAnsi="宋体"/>
                <w:color w:val="000000"/>
                <w:kern w:val="0"/>
                <w:sz w:val="24"/>
              </w:rPr>
              <w:t>分；落实了成员单位但未明确相应职责的扣</w:t>
            </w:r>
            <w:r>
              <w:rPr>
                <w:color w:val="000000"/>
                <w:kern w:val="0"/>
                <w:sz w:val="24"/>
              </w:rPr>
              <w:t>2</w:t>
            </w:r>
            <w:r>
              <w:rPr>
                <w:rFonts w:hAnsi="宋体"/>
                <w:color w:val="000000"/>
                <w:kern w:val="0"/>
                <w:sz w:val="24"/>
              </w:rPr>
              <w:t>分。</w:t>
            </w:r>
          </w:p>
        </w:tc>
        <w:tc>
          <w:tcPr>
            <w:tcW w:w="1819" w:type="dxa"/>
            <w:tcBorders>
              <w:top w:val="single" w:color="auto" w:sz="4" w:space="0"/>
              <w:left w:val="nil"/>
              <w:bottom w:val="single" w:color="auto" w:sz="4" w:space="0"/>
              <w:right w:val="single" w:color="auto" w:sz="4" w:space="0"/>
            </w:tcBorders>
            <w:shd w:val="clear" w:color="auto" w:fill="auto"/>
            <w:noWrap w:val="0"/>
            <w:vAlign w:val="center"/>
          </w:tcPr>
          <w:p w14:paraId="67AB1537">
            <w:pPr>
              <w:widowControl/>
              <w:spacing w:line="300" w:lineRule="exact"/>
              <w:jc w:val="left"/>
              <w:rPr>
                <w:color w:val="000000"/>
                <w:kern w:val="0"/>
                <w:sz w:val="24"/>
              </w:rPr>
            </w:pPr>
            <w:r>
              <w:rPr>
                <w:rFonts w:hAnsi="宋体"/>
                <w:color w:val="000000"/>
                <w:kern w:val="0"/>
                <w:sz w:val="24"/>
              </w:rPr>
              <w:t>以相关正式文件为准。</w:t>
            </w:r>
          </w:p>
        </w:tc>
      </w:tr>
      <w:tr w14:paraId="05B19B9C">
        <w:tblPrEx>
          <w:tblCellMar>
            <w:top w:w="0" w:type="dxa"/>
            <w:left w:w="108" w:type="dxa"/>
            <w:bottom w:w="0" w:type="dxa"/>
            <w:right w:w="108" w:type="dxa"/>
          </w:tblCellMar>
        </w:tblPrEx>
        <w:trPr>
          <w:trHeight w:val="925" w:hRule="atLeast"/>
          <w:jc w:val="center"/>
        </w:trPr>
        <w:tc>
          <w:tcPr>
            <w:tcW w:w="426" w:type="dxa"/>
            <w:vMerge w:val="restart"/>
            <w:tcBorders>
              <w:top w:val="single" w:color="auto" w:sz="4" w:space="0"/>
              <w:left w:val="single" w:color="auto" w:sz="4" w:space="0"/>
              <w:right w:val="single" w:color="auto" w:sz="4" w:space="0"/>
            </w:tcBorders>
            <w:shd w:val="clear" w:color="auto" w:fill="auto"/>
            <w:noWrap w:val="0"/>
            <w:vAlign w:val="center"/>
          </w:tcPr>
          <w:p w14:paraId="5BFEC360">
            <w:pPr>
              <w:widowControl/>
              <w:spacing w:line="300" w:lineRule="exact"/>
              <w:jc w:val="left"/>
              <w:rPr>
                <w:color w:val="000000"/>
                <w:kern w:val="0"/>
                <w:sz w:val="24"/>
              </w:rPr>
            </w:pPr>
            <w:r>
              <w:rPr>
                <w:color w:val="000000"/>
                <w:kern w:val="0"/>
                <w:sz w:val="24"/>
              </w:rPr>
              <w:t>2</w:t>
            </w:r>
          </w:p>
        </w:tc>
        <w:tc>
          <w:tcPr>
            <w:tcW w:w="993" w:type="dxa"/>
            <w:vMerge w:val="restart"/>
            <w:tcBorders>
              <w:top w:val="single" w:color="auto" w:sz="4" w:space="0"/>
              <w:left w:val="single" w:color="auto" w:sz="4" w:space="0"/>
              <w:right w:val="single" w:color="auto" w:sz="4" w:space="0"/>
            </w:tcBorders>
            <w:shd w:val="clear" w:color="auto" w:fill="auto"/>
            <w:noWrap w:val="0"/>
            <w:vAlign w:val="center"/>
          </w:tcPr>
          <w:p w14:paraId="4C2CBD66">
            <w:pPr>
              <w:widowControl/>
              <w:spacing w:line="300" w:lineRule="exact"/>
              <w:jc w:val="center"/>
              <w:rPr>
                <w:color w:val="000000"/>
                <w:kern w:val="0"/>
                <w:sz w:val="24"/>
              </w:rPr>
            </w:pPr>
            <w:r>
              <w:rPr>
                <w:rFonts w:hAnsi="宋体"/>
                <w:color w:val="000000"/>
                <w:kern w:val="0"/>
                <w:sz w:val="24"/>
              </w:rPr>
              <w:t>组织体系建立和责任落实情况</w:t>
            </w:r>
          </w:p>
        </w:tc>
        <w:tc>
          <w:tcPr>
            <w:tcW w:w="708" w:type="dxa"/>
            <w:vMerge w:val="restart"/>
            <w:tcBorders>
              <w:top w:val="single" w:color="auto" w:sz="4" w:space="0"/>
              <w:left w:val="single" w:color="auto" w:sz="4" w:space="0"/>
              <w:right w:val="single" w:color="auto" w:sz="4" w:space="0"/>
            </w:tcBorders>
            <w:shd w:val="clear" w:color="auto" w:fill="auto"/>
            <w:noWrap w:val="0"/>
            <w:vAlign w:val="center"/>
          </w:tcPr>
          <w:p w14:paraId="380A0531">
            <w:pPr>
              <w:widowControl/>
              <w:spacing w:line="300" w:lineRule="exact"/>
              <w:jc w:val="left"/>
              <w:rPr>
                <w:color w:val="000000"/>
                <w:kern w:val="0"/>
                <w:sz w:val="24"/>
              </w:rPr>
            </w:pPr>
            <w:r>
              <w:rPr>
                <w:color w:val="000000"/>
                <w:kern w:val="0"/>
                <w:sz w:val="24"/>
              </w:rPr>
              <w:t>25</w:t>
            </w:r>
          </w:p>
        </w:tc>
        <w:tc>
          <w:tcPr>
            <w:tcW w:w="1276" w:type="dxa"/>
            <w:vMerge w:val="restart"/>
            <w:tcBorders>
              <w:top w:val="single" w:color="auto" w:sz="4" w:space="0"/>
              <w:left w:val="single" w:color="auto" w:sz="4" w:space="0"/>
              <w:right w:val="single" w:color="auto" w:sz="4" w:space="0"/>
            </w:tcBorders>
            <w:shd w:val="clear" w:color="auto" w:fill="auto"/>
            <w:noWrap w:val="0"/>
            <w:vAlign w:val="center"/>
          </w:tcPr>
          <w:p w14:paraId="6B044F28">
            <w:pPr>
              <w:widowControl/>
              <w:spacing w:line="300" w:lineRule="exact"/>
              <w:rPr>
                <w:color w:val="000000"/>
                <w:kern w:val="0"/>
                <w:sz w:val="24"/>
              </w:rPr>
            </w:pPr>
            <w:r>
              <w:rPr>
                <w:rFonts w:hAnsi="宋体"/>
                <w:color w:val="000000"/>
                <w:kern w:val="0"/>
                <w:sz w:val="24"/>
              </w:rPr>
              <w:t>河长设置情况；河长制办公室设置及人员配备情况；河长制办公室成员单位责任落实情况；河长公示情况。</w:t>
            </w: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119CD6ED">
            <w:pPr>
              <w:widowControl/>
              <w:spacing w:line="300" w:lineRule="exact"/>
              <w:rPr>
                <w:color w:val="000000"/>
                <w:kern w:val="0"/>
                <w:sz w:val="24"/>
              </w:rPr>
            </w:pPr>
            <w:r>
              <w:rPr>
                <w:color w:val="000000"/>
                <w:kern w:val="0"/>
                <w:sz w:val="24"/>
              </w:rPr>
              <w:t>6</w:t>
            </w:r>
            <w:r>
              <w:rPr>
                <w:rFonts w:hAnsi="宋体"/>
                <w:color w:val="000000"/>
                <w:kern w:val="0"/>
                <w:sz w:val="24"/>
              </w:rPr>
              <w:t>、河管员落实情况（</w:t>
            </w:r>
            <w:r>
              <w:rPr>
                <w:color w:val="000000"/>
                <w:kern w:val="0"/>
                <w:sz w:val="24"/>
              </w:rPr>
              <w:t>3</w:t>
            </w:r>
            <w:r>
              <w:rPr>
                <w:rFonts w:hAnsi="宋体"/>
                <w:color w:val="000000"/>
                <w:kern w:val="0"/>
                <w:sz w:val="24"/>
              </w:rPr>
              <w:t>分）。全部落实管护人员、明晰工作职责。未全部落实不得分，未明晰职责扣</w:t>
            </w:r>
            <w:r>
              <w:rPr>
                <w:color w:val="000000"/>
                <w:kern w:val="0"/>
                <w:sz w:val="24"/>
              </w:rPr>
              <w:t>2</w:t>
            </w:r>
            <w:r>
              <w:rPr>
                <w:rFonts w:hAnsi="宋体"/>
                <w:color w:val="000000"/>
                <w:kern w:val="0"/>
                <w:sz w:val="24"/>
              </w:rPr>
              <w:t>分。</w:t>
            </w:r>
          </w:p>
        </w:tc>
        <w:tc>
          <w:tcPr>
            <w:tcW w:w="1819" w:type="dxa"/>
            <w:tcBorders>
              <w:top w:val="single" w:color="auto" w:sz="4" w:space="0"/>
              <w:left w:val="nil"/>
              <w:bottom w:val="single" w:color="auto" w:sz="4" w:space="0"/>
              <w:right w:val="single" w:color="auto" w:sz="4" w:space="0"/>
            </w:tcBorders>
            <w:shd w:val="clear" w:color="auto" w:fill="auto"/>
            <w:noWrap w:val="0"/>
            <w:vAlign w:val="center"/>
          </w:tcPr>
          <w:p w14:paraId="717C247D">
            <w:pPr>
              <w:widowControl/>
              <w:spacing w:line="300" w:lineRule="exact"/>
              <w:jc w:val="left"/>
              <w:rPr>
                <w:color w:val="000000"/>
                <w:kern w:val="0"/>
                <w:sz w:val="24"/>
              </w:rPr>
            </w:pPr>
            <w:r>
              <w:rPr>
                <w:rFonts w:hAnsi="宋体"/>
                <w:color w:val="000000"/>
                <w:kern w:val="0"/>
                <w:sz w:val="24"/>
              </w:rPr>
              <w:t>落实河管员的正式文件；河管员名单。</w:t>
            </w:r>
          </w:p>
        </w:tc>
      </w:tr>
      <w:tr w14:paraId="07F9E835">
        <w:tblPrEx>
          <w:tblCellMar>
            <w:top w:w="0" w:type="dxa"/>
            <w:left w:w="108" w:type="dxa"/>
            <w:bottom w:w="0" w:type="dxa"/>
            <w:right w:w="108" w:type="dxa"/>
          </w:tblCellMar>
        </w:tblPrEx>
        <w:trPr>
          <w:trHeight w:val="1388" w:hRule="atLeast"/>
          <w:jc w:val="center"/>
        </w:trPr>
        <w:tc>
          <w:tcPr>
            <w:tcW w:w="426" w:type="dxa"/>
            <w:vMerge w:val="continue"/>
            <w:tcBorders>
              <w:left w:val="single" w:color="auto" w:sz="4" w:space="0"/>
              <w:bottom w:val="single" w:color="auto" w:sz="4" w:space="0"/>
              <w:right w:val="single" w:color="auto" w:sz="4" w:space="0"/>
            </w:tcBorders>
            <w:shd w:val="clear" w:color="auto" w:fill="auto"/>
            <w:noWrap w:val="0"/>
            <w:vAlign w:val="center"/>
          </w:tcPr>
          <w:p w14:paraId="09CF1FCA">
            <w:pPr>
              <w:widowControl/>
              <w:spacing w:line="300" w:lineRule="exact"/>
              <w:jc w:val="left"/>
              <w:rPr>
                <w:color w:val="000000"/>
                <w:kern w:val="0"/>
                <w:sz w:val="24"/>
              </w:rPr>
            </w:pPr>
          </w:p>
        </w:tc>
        <w:tc>
          <w:tcPr>
            <w:tcW w:w="993" w:type="dxa"/>
            <w:vMerge w:val="continue"/>
            <w:tcBorders>
              <w:left w:val="single" w:color="auto" w:sz="4" w:space="0"/>
              <w:bottom w:val="single" w:color="auto" w:sz="4" w:space="0"/>
              <w:right w:val="single" w:color="auto" w:sz="4" w:space="0"/>
            </w:tcBorders>
            <w:shd w:val="clear" w:color="auto" w:fill="auto"/>
            <w:noWrap w:val="0"/>
            <w:vAlign w:val="center"/>
          </w:tcPr>
          <w:p w14:paraId="757D8EC0">
            <w:pPr>
              <w:widowControl/>
              <w:spacing w:line="300" w:lineRule="exact"/>
              <w:jc w:val="left"/>
              <w:rPr>
                <w:color w:val="000000"/>
                <w:kern w:val="0"/>
                <w:sz w:val="24"/>
              </w:rPr>
            </w:pPr>
          </w:p>
        </w:tc>
        <w:tc>
          <w:tcPr>
            <w:tcW w:w="708" w:type="dxa"/>
            <w:vMerge w:val="continue"/>
            <w:tcBorders>
              <w:left w:val="single" w:color="auto" w:sz="4" w:space="0"/>
              <w:bottom w:val="single" w:color="auto" w:sz="4" w:space="0"/>
              <w:right w:val="single" w:color="auto" w:sz="4" w:space="0"/>
            </w:tcBorders>
            <w:shd w:val="clear" w:color="auto" w:fill="auto"/>
            <w:noWrap w:val="0"/>
            <w:vAlign w:val="center"/>
          </w:tcPr>
          <w:p w14:paraId="25647E81">
            <w:pPr>
              <w:widowControl/>
              <w:spacing w:line="300" w:lineRule="exact"/>
              <w:jc w:val="left"/>
              <w:rPr>
                <w:color w:val="000000"/>
                <w:kern w:val="0"/>
                <w:sz w:val="24"/>
              </w:rPr>
            </w:pPr>
          </w:p>
        </w:tc>
        <w:tc>
          <w:tcPr>
            <w:tcW w:w="1276" w:type="dxa"/>
            <w:vMerge w:val="continue"/>
            <w:tcBorders>
              <w:left w:val="single" w:color="auto" w:sz="4" w:space="0"/>
              <w:bottom w:val="single" w:color="auto" w:sz="4" w:space="0"/>
              <w:right w:val="single" w:color="auto" w:sz="4" w:space="0"/>
            </w:tcBorders>
            <w:shd w:val="clear" w:color="auto" w:fill="auto"/>
            <w:noWrap w:val="0"/>
            <w:vAlign w:val="center"/>
          </w:tcPr>
          <w:p w14:paraId="5F050670">
            <w:pPr>
              <w:widowControl/>
              <w:spacing w:line="300" w:lineRule="exact"/>
              <w:rPr>
                <w:color w:val="000000"/>
                <w:kern w:val="0"/>
                <w:sz w:val="24"/>
              </w:rPr>
            </w:pP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0625E36D">
            <w:pPr>
              <w:widowControl/>
              <w:spacing w:line="300" w:lineRule="exact"/>
              <w:textAlignment w:val="center"/>
              <w:rPr>
                <w:color w:val="000000"/>
                <w:kern w:val="0"/>
                <w:sz w:val="24"/>
              </w:rPr>
            </w:pPr>
            <w:r>
              <w:rPr>
                <w:color w:val="000000"/>
                <w:kern w:val="0"/>
                <w:sz w:val="24"/>
              </w:rPr>
              <w:t>7</w:t>
            </w:r>
            <w:r>
              <w:rPr>
                <w:rFonts w:hAnsi="宋体"/>
                <w:color w:val="000000"/>
                <w:kern w:val="0"/>
                <w:sz w:val="24"/>
              </w:rPr>
              <w:t>、河长公示牌设置维护情况（</w:t>
            </w:r>
            <w:r>
              <w:rPr>
                <w:color w:val="000000"/>
                <w:kern w:val="0"/>
                <w:sz w:val="24"/>
              </w:rPr>
              <w:t>4</w:t>
            </w:r>
            <w:r>
              <w:rPr>
                <w:rFonts w:hAnsi="宋体"/>
                <w:color w:val="000000"/>
                <w:kern w:val="0"/>
                <w:sz w:val="24"/>
              </w:rPr>
              <w:t>分）。建立河长公示牌管理维护制度，公示牌设置数量不够、公示牌要素不全、电话不通、管护不到位等发现一处扣</w:t>
            </w:r>
            <w:r>
              <w:rPr>
                <w:color w:val="000000"/>
                <w:kern w:val="0"/>
                <w:sz w:val="24"/>
              </w:rPr>
              <w:t>1</w:t>
            </w:r>
            <w:r>
              <w:rPr>
                <w:rFonts w:hAnsi="宋体"/>
                <w:color w:val="000000"/>
                <w:kern w:val="0"/>
                <w:sz w:val="24"/>
              </w:rPr>
              <w:t>分，</w:t>
            </w:r>
            <w:r>
              <w:rPr>
                <w:color w:val="000000"/>
                <w:kern w:val="0"/>
                <w:sz w:val="24"/>
              </w:rPr>
              <w:t>4</w:t>
            </w:r>
            <w:r>
              <w:rPr>
                <w:rFonts w:hAnsi="宋体"/>
                <w:color w:val="000000"/>
                <w:kern w:val="0"/>
                <w:sz w:val="24"/>
              </w:rPr>
              <w:t>分扣完为止。</w:t>
            </w:r>
          </w:p>
        </w:tc>
        <w:tc>
          <w:tcPr>
            <w:tcW w:w="1819" w:type="dxa"/>
            <w:tcBorders>
              <w:top w:val="single" w:color="auto" w:sz="4" w:space="0"/>
              <w:left w:val="nil"/>
              <w:bottom w:val="single" w:color="auto" w:sz="4" w:space="0"/>
              <w:right w:val="single" w:color="auto" w:sz="4" w:space="0"/>
            </w:tcBorders>
            <w:shd w:val="clear" w:color="auto" w:fill="auto"/>
            <w:noWrap w:val="0"/>
            <w:vAlign w:val="center"/>
          </w:tcPr>
          <w:p w14:paraId="0C42CCFA">
            <w:pPr>
              <w:widowControl/>
              <w:spacing w:line="300" w:lineRule="exact"/>
              <w:jc w:val="left"/>
              <w:rPr>
                <w:color w:val="000000"/>
                <w:kern w:val="0"/>
                <w:sz w:val="24"/>
              </w:rPr>
            </w:pPr>
            <w:r>
              <w:rPr>
                <w:rFonts w:hAnsi="宋体"/>
                <w:color w:val="000000"/>
                <w:kern w:val="0"/>
                <w:sz w:val="24"/>
              </w:rPr>
              <w:t>河长公示牌设置的档案台账、照片资料。</w:t>
            </w:r>
          </w:p>
        </w:tc>
      </w:tr>
      <w:tr w14:paraId="3421AA60">
        <w:tblPrEx>
          <w:tblCellMar>
            <w:top w:w="0" w:type="dxa"/>
            <w:left w:w="108" w:type="dxa"/>
            <w:bottom w:w="0" w:type="dxa"/>
            <w:right w:w="108" w:type="dxa"/>
          </w:tblCellMar>
        </w:tblPrEx>
        <w:trPr>
          <w:trHeight w:val="1164" w:hRule="atLeast"/>
          <w:jc w:val="center"/>
        </w:trPr>
        <w:tc>
          <w:tcPr>
            <w:tcW w:w="426" w:type="dxa"/>
            <w:vMerge w:val="restart"/>
            <w:tcBorders>
              <w:top w:val="nil"/>
              <w:left w:val="single" w:color="auto" w:sz="4" w:space="0"/>
              <w:bottom w:val="single" w:color="auto" w:sz="4" w:space="0"/>
              <w:right w:val="single" w:color="auto" w:sz="4" w:space="0"/>
            </w:tcBorders>
            <w:shd w:val="clear" w:color="auto" w:fill="auto"/>
            <w:noWrap w:val="0"/>
            <w:vAlign w:val="center"/>
          </w:tcPr>
          <w:p w14:paraId="36019AF6">
            <w:pPr>
              <w:widowControl/>
              <w:spacing w:line="300" w:lineRule="exact"/>
              <w:jc w:val="center"/>
              <w:rPr>
                <w:color w:val="000000"/>
                <w:kern w:val="0"/>
                <w:sz w:val="24"/>
              </w:rPr>
            </w:pPr>
            <w:r>
              <w:rPr>
                <w:color w:val="000000"/>
                <w:kern w:val="0"/>
                <w:sz w:val="24"/>
              </w:rPr>
              <w:t>3</w:t>
            </w:r>
          </w:p>
        </w:tc>
        <w:tc>
          <w:tcPr>
            <w:tcW w:w="993" w:type="dxa"/>
            <w:vMerge w:val="restart"/>
            <w:tcBorders>
              <w:top w:val="nil"/>
              <w:left w:val="single" w:color="auto" w:sz="4" w:space="0"/>
              <w:bottom w:val="single" w:color="auto" w:sz="4" w:space="0"/>
              <w:right w:val="single" w:color="auto" w:sz="4" w:space="0"/>
            </w:tcBorders>
            <w:shd w:val="clear" w:color="auto" w:fill="auto"/>
            <w:noWrap w:val="0"/>
            <w:vAlign w:val="center"/>
          </w:tcPr>
          <w:p w14:paraId="38C32FE0">
            <w:pPr>
              <w:widowControl/>
              <w:spacing w:line="300" w:lineRule="exact"/>
              <w:jc w:val="center"/>
              <w:rPr>
                <w:color w:val="000000"/>
                <w:kern w:val="0"/>
                <w:sz w:val="24"/>
              </w:rPr>
            </w:pPr>
            <w:r>
              <w:rPr>
                <w:rFonts w:hAnsi="宋体"/>
                <w:color w:val="000000"/>
                <w:kern w:val="0"/>
                <w:sz w:val="24"/>
              </w:rPr>
              <w:t>工作制度制定出台情况</w:t>
            </w:r>
          </w:p>
        </w:tc>
        <w:tc>
          <w:tcPr>
            <w:tcW w:w="708" w:type="dxa"/>
            <w:vMerge w:val="restart"/>
            <w:tcBorders>
              <w:top w:val="nil"/>
              <w:left w:val="single" w:color="auto" w:sz="4" w:space="0"/>
              <w:bottom w:val="single" w:color="auto" w:sz="4" w:space="0"/>
              <w:right w:val="single" w:color="auto" w:sz="4" w:space="0"/>
            </w:tcBorders>
            <w:shd w:val="clear" w:color="auto" w:fill="auto"/>
            <w:noWrap w:val="0"/>
            <w:vAlign w:val="center"/>
          </w:tcPr>
          <w:p w14:paraId="46861BA4">
            <w:pPr>
              <w:widowControl/>
              <w:spacing w:line="300" w:lineRule="exact"/>
              <w:jc w:val="center"/>
              <w:rPr>
                <w:color w:val="000000"/>
                <w:kern w:val="0"/>
                <w:sz w:val="24"/>
              </w:rPr>
            </w:pPr>
            <w:r>
              <w:rPr>
                <w:color w:val="000000"/>
                <w:kern w:val="0"/>
                <w:sz w:val="24"/>
              </w:rPr>
              <w:t>20</w:t>
            </w:r>
          </w:p>
        </w:tc>
        <w:tc>
          <w:tcPr>
            <w:tcW w:w="1276" w:type="dxa"/>
            <w:vMerge w:val="restart"/>
            <w:tcBorders>
              <w:top w:val="nil"/>
              <w:left w:val="single" w:color="auto" w:sz="4" w:space="0"/>
              <w:bottom w:val="single" w:color="auto" w:sz="4" w:space="0"/>
              <w:right w:val="single" w:color="auto" w:sz="4" w:space="0"/>
            </w:tcBorders>
            <w:shd w:val="clear" w:color="auto" w:fill="auto"/>
            <w:noWrap w:val="0"/>
            <w:vAlign w:val="center"/>
          </w:tcPr>
          <w:p w14:paraId="5F25839F">
            <w:pPr>
              <w:widowControl/>
              <w:spacing w:line="300" w:lineRule="exact"/>
              <w:rPr>
                <w:color w:val="000000"/>
                <w:kern w:val="0"/>
                <w:sz w:val="24"/>
              </w:rPr>
            </w:pPr>
            <w:r>
              <w:rPr>
                <w:rFonts w:hAnsi="宋体"/>
                <w:color w:val="000000"/>
                <w:kern w:val="0"/>
                <w:sz w:val="24"/>
              </w:rPr>
              <w:t>河长会议、部门联动、信息报送、督察督办、验收等制度的建立与规范情况。</w:t>
            </w:r>
          </w:p>
        </w:tc>
        <w:tc>
          <w:tcPr>
            <w:tcW w:w="5103" w:type="dxa"/>
            <w:tcBorders>
              <w:top w:val="nil"/>
              <w:left w:val="nil"/>
              <w:bottom w:val="single" w:color="auto" w:sz="4" w:space="0"/>
              <w:right w:val="single" w:color="auto" w:sz="4" w:space="0"/>
            </w:tcBorders>
            <w:shd w:val="clear" w:color="auto" w:fill="auto"/>
            <w:noWrap w:val="0"/>
            <w:vAlign w:val="center"/>
          </w:tcPr>
          <w:p w14:paraId="6FF98A15">
            <w:pPr>
              <w:widowControl/>
              <w:spacing w:line="300" w:lineRule="exact"/>
              <w:rPr>
                <w:color w:val="000000"/>
                <w:kern w:val="0"/>
                <w:sz w:val="24"/>
              </w:rPr>
            </w:pPr>
            <w:r>
              <w:rPr>
                <w:color w:val="000000"/>
                <w:kern w:val="0"/>
                <w:sz w:val="24"/>
              </w:rPr>
              <w:t>1</w:t>
            </w:r>
            <w:r>
              <w:rPr>
                <w:rFonts w:hAnsi="宋体"/>
                <w:color w:val="000000"/>
                <w:kern w:val="0"/>
                <w:sz w:val="24"/>
              </w:rPr>
              <w:t>、以发文时间为准，</w:t>
            </w:r>
            <w:r>
              <w:rPr>
                <w:color w:val="000000"/>
                <w:kern w:val="0"/>
                <w:sz w:val="24"/>
              </w:rPr>
              <w:t>11</w:t>
            </w:r>
            <w:r>
              <w:rPr>
                <w:rFonts w:hAnsi="宋体"/>
                <w:color w:val="000000"/>
                <w:kern w:val="0"/>
                <w:sz w:val="24"/>
              </w:rPr>
              <w:t>月底前出台镇级工作制度（</w:t>
            </w:r>
            <w:r>
              <w:rPr>
                <w:color w:val="000000"/>
                <w:kern w:val="0"/>
                <w:sz w:val="24"/>
              </w:rPr>
              <w:t>5</w:t>
            </w:r>
            <w:r>
              <w:rPr>
                <w:rFonts w:hAnsi="宋体"/>
                <w:color w:val="000000"/>
                <w:kern w:val="0"/>
                <w:sz w:val="24"/>
              </w:rPr>
              <w:t>分）。按规定时间全部出台的，得满分，未按规定时间全部出台的，按验收不合格处理。</w:t>
            </w:r>
          </w:p>
        </w:tc>
        <w:tc>
          <w:tcPr>
            <w:tcW w:w="1819" w:type="dxa"/>
            <w:vMerge w:val="restart"/>
            <w:tcBorders>
              <w:top w:val="nil"/>
              <w:left w:val="single" w:color="auto" w:sz="4" w:space="0"/>
              <w:bottom w:val="single" w:color="auto" w:sz="4" w:space="0"/>
              <w:right w:val="single" w:color="auto" w:sz="4" w:space="0"/>
            </w:tcBorders>
            <w:shd w:val="clear" w:color="auto" w:fill="auto"/>
            <w:noWrap w:val="0"/>
            <w:vAlign w:val="center"/>
          </w:tcPr>
          <w:p w14:paraId="612EA4CA">
            <w:pPr>
              <w:widowControl/>
              <w:spacing w:line="300" w:lineRule="exact"/>
              <w:jc w:val="left"/>
              <w:rPr>
                <w:color w:val="000000"/>
                <w:kern w:val="0"/>
                <w:sz w:val="24"/>
              </w:rPr>
            </w:pPr>
            <w:r>
              <w:rPr>
                <w:rFonts w:hAnsi="宋体"/>
                <w:color w:val="000000"/>
                <w:kern w:val="0"/>
                <w:sz w:val="24"/>
              </w:rPr>
              <w:t>正式公布的制度文件。</w:t>
            </w:r>
          </w:p>
        </w:tc>
      </w:tr>
      <w:tr w14:paraId="19467B56">
        <w:tblPrEx>
          <w:tblCellMar>
            <w:top w:w="0" w:type="dxa"/>
            <w:left w:w="108" w:type="dxa"/>
            <w:bottom w:w="0" w:type="dxa"/>
            <w:right w:w="108" w:type="dxa"/>
          </w:tblCellMar>
        </w:tblPrEx>
        <w:trPr>
          <w:trHeight w:val="1388" w:hRule="atLeast"/>
          <w:jc w:val="center"/>
        </w:trPr>
        <w:tc>
          <w:tcPr>
            <w:tcW w:w="42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0006F82">
            <w:pPr>
              <w:widowControl/>
              <w:spacing w:line="300" w:lineRule="exact"/>
              <w:jc w:val="left"/>
              <w:rPr>
                <w:color w:val="000000"/>
                <w:kern w:val="0"/>
                <w:sz w:val="24"/>
              </w:rPr>
            </w:pPr>
          </w:p>
        </w:tc>
        <w:tc>
          <w:tcPr>
            <w:tcW w:w="99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062F60B">
            <w:pPr>
              <w:widowControl/>
              <w:spacing w:line="300" w:lineRule="exact"/>
              <w:jc w:val="left"/>
              <w:rPr>
                <w:color w:val="000000"/>
                <w:kern w:val="0"/>
                <w:sz w:val="24"/>
              </w:rPr>
            </w:pPr>
          </w:p>
        </w:tc>
        <w:tc>
          <w:tcPr>
            <w:tcW w:w="70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CBB1296">
            <w:pPr>
              <w:widowControl/>
              <w:spacing w:line="300" w:lineRule="exact"/>
              <w:jc w:val="left"/>
              <w:rPr>
                <w:color w:val="000000"/>
                <w:kern w:val="0"/>
                <w:sz w:val="24"/>
              </w:rPr>
            </w:pPr>
          </w:p>
        </w:tc>
        <w:tc>
          <w:tcPr>
            <w:tcW w:w="127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3A3CF1C">
            <w:pPr>
              <w:widowControl/>
              <w:spacing w:line="300" w:lineRule="exact"/>
              <w:rPr>
                <w:color w:val="000000"/>
                <w:kern w:val="0"/>
                <w:sz w:val="24"/>
              </w:rPr>
            </w:pPr>
          </w:p>
        </w:tc>
        <w:tc>
          <w:tcPr>
            <w:tcW w:w="5103" w:type="dxa"/>
            <w:tcBorders>
              <w:top w:val="nil"/>
              <w:left w:val="nil"/>
              <w:bottom w:val="single" w:color="auto" w:sz="4" w:space="0"/>
              <w:right w:val="single" w:color="auto" w:sz="4" w:space="0"/>
            </w:tcBorders>
            <w:shd w:val="clear" w:color="auto" w:fill="auto"/>
            <w:noWrap w:val="0"/>
            <w:vAlign w:val="center"/>
          </w:tcPr>
          <w:p w14:paraId="37E149E0">
            <w:pPr>
              <w:widowControl/>
              <w:spacing w:line="300" w:lineRule="exact"/>
              <w:rPr>
                <w:color w:val="000000"/>
                <w:kern w:val="0"/>
                <w:sz w:val="24"/>
              </w:rPr>
            </w:pPr>
            <w:r>
              <w:rPr>
                <w:color w:val="000000"/>
                <w:kern w:val="0"/>
                <w:sz w:val="24"/>
              </w:rPr>
              <w:t>2</w:t>
            </w:r>
            <w:r>
              <w:rPr>
                <w:rFonts w:hAnsi="宋体"/>
                <w:color w:val="000000"/>
                <w:kern w:val="0"/>
                <w:sz w:val="24"/>
              </w:rPr>
              <w:t>、河长会议制度内容的完整性（</w:t>
            </w:r>
            <w:r>
              <w:rPr>
                <w:color w:val="000000"/>
                <w:kern w:val="0"/>
                <w:sz w:val="24"/>
              </w:rPr>
              <w:t>3</w:t>
            </w:r>
            <w:r>
              <w:rPr>
                <w:rFonts w:hAnsi="宋体"/>
                <w:color w:val="000000"/>
                <w:kern w:val="0"/>
                <w:sz w:val="24"/>
              </w:rPr>
              <w:t>分）。河长会议制度应明确河长会议分类、会议的召集人、出席人员、会议研究的范围及内容、会议频次、决议实施形式、会议纪要发布等关键信息。上述关键内容，每缺失一项扣</w:t>
            </w:r>
            <w:r>
              <w:rPr>
                <w:color w:val="000000"/>
                <w:kern w:val="0"/>
                <w:sz w:val="24"/>
              </w:rPr>
              <w:t>1</w:t>
            </w:r>
            <w:r>
              <w:rPr>
                <w:rFonts w:hAnsi="宋体"/>
                <w:color w:val="000000"/>
                <w:kern w:val="0"/>
                <w:sz w:val="24"/>
              </w:rPr>
              <w:t>分，</w:t>
            </w:r>
            <w:r>
              <w:rPr>
                <w:color w:val="000000"/>
                <w:kern w:val="0"/>
                <w:sz w:val="24"/>
              </w:rPr>
              <w:t>3</w:t>
            </w:r>
            <w:r>
              <w:rPr>
                <w:rFonts w:hAnsi="宋体"/>
                <w:color w:val="000000"/>
                <w:kern w:val="0"/>
                <w:sz w:val="24"/>
              </w:rPr>
              <w:t>分扣完为止。</w:t>
            </w:r>
          </w:p>
        </w:tc>
        <w:tc>
          <w:tcPr>
            <w:tcW w:w="1819" w:type="dxa"/>
            <w:vMerge w:val="continue"/>
            <w:tcBorders>
              <w:top w:val="nil"/>
              <w:left w:val="single" w:color="auto" w:sz="4" w:space="0"/>
              <w:bottom w:val="single" w:color="auto" w:sz="4" w:space="0"/>
              <w:right w:val="single" w:color="auto" w:sz="4" w:space="0"/>
            </w:tcBorders>
            <w:noWrap w:val="0"/>
            <w:vAlign w:val="center"/>
          </w:tcPr>
          <w:p w14:paraId="04388AC2">
            <w:pPr>
              <w:widowControl/>
              <w:spacing w:line="300" w:lineRule="exact"/>
              <w:jc w:val="left"/>
              <w:rPr>
                <w:color w:val="000000"/>
                <w:kern w:val="0"/>
                <w:sz w:val="24"/>
              </w:rPr>
            </w:pPr>
          </w:p>
        </w:tc>
      </w:tr>
      <w:tr w14:paraId="3C8ADAB9">
        <w:tblPrEx>
          <w:tblCellMar>
            <w:top w:w="0" w:type="dxa"/>
            <w:left w:w="108" w:type="dxa"/>
            <w:bottom w:w="0" w:type="dxa"/>
            <w:right w:w="108" w:type="dxa"/>
          </w:tblCellMar>
        </w:tblPrEx>
        <w:trPr>
          <w:trHeight w:val="416" w:hRule="atLeast"/>
          <w:jc w:val="center"/>
        </w:trPr>
        <w:tc>
          <w:tcPr>
            <w:tcW w:w="42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5A32591">
            <w:pPr>
              <w:widowControl/>
              <w:spacing w:line="300" w:lineRule="exact"/>
              <w:jc w:val="left"/>
              <w:rPr>
                <w:color w:val="000000"/>
                <w:kern w:val="0"/>
                <w:sz w:val="24"/>
              </w:rPr>
            </w:pPr>
          </w:p>
        </w:tc>
        <w:tc>
          <w:tcPr>
            <w:tcW w:w="99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AD82BA1">
            <w:pPr>
              <w:widowControl/>
              <w:spacing w:line="300" w:lineRule="exact"/>
              <w:jc w:val="left"/>
              <w:rPr>
                <w:color w:val="000000"/>
                <w:kern w:val="0"/>
                <w:sz w:val="24"/>
              </w:rPr>
            </w:pPr>
          </w:p>
        </w:tc>
        <w:tc>
          <w:tcPr>
            <w:tcW w:w="70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4686555">
            <w:pPr>
              <w:widowControl/>
              <w:spacing w:line="300" w:lineRule="exact"/>
              <w:jc w:val="left"/>
              <w:rPr>
                <w:color w:val="000000"/>
                <w:kern w:val="0"/>
                <w:sz w:val="24"/>
              </w:rPr>
            </w:pPr>
          </w:p>
        </w:tc>
        <w:tc>
          <w:tcPr>
            <w:tcW w:w="127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1D24E8E">
            <w:pPr>
              <w:widowControl/>
              <w:spacing w:line="300" w:lineRule="exact"/>
              <w:rPr>
                <w:color w:val="000000"/>
                <w:kern w:val="0"/>
                <w:sz w:val="24"/>
              </w:rPr>
            </w:pPr>
          </w:p>
        </w:tc>
        <w:tc>
          <w:tcPr>
            <w:tcW w:w="5103" w:type="dxa"/>
            <w:tcBorders>
              <w:top w:val="nil"/>
              <w:left w:val="nil"/>
              <w:bottom w:val="single" w:color="auto" w:sz="4" w:space="0"/>
              <w:right w:val="single" w:color="auto" w:sz="4" w:space="0"/>
            </w:tcBorders>
            <w:shd w:val="clear" w:color="auto" w:fill="auto"/>
            <w:noWrap w:val="0"/>
            <w:vAlign w:val="center"/>
          </w:tcPr>
          <w:p w14:paraId="4175768D">
            <w:pPr>
              <w:widowControl/>
              <w:spacing w:line="300" w:lineRule="exact"/>
              <w:rPr>
                <w:color w:val="000000"/>
                <w:kern w:val="0"/>
                <w:sz w:val="24"/>
              </w:rPr>
            </w:pPr>
            <w:r>
              <w:rPr>
                <w:color w:val="000000"/>
                <w:kern w:val="0"/>
                <w:sz w:val="24"/>
              </w:rPr>
              <w:t>3</w:t>
            </w:r>
            <w:r>
              <w:rPr>
                <w:rFonts w:hAnsi="宋体"/>
                <w:color w:val="000000"/>
                <w:kern w:val="0"/>
                <w:sz w:val="24"/>
              </w:rPr>
              <w:t>、部门联动制度内容的全面性</w:t>
            </w:r>
            <w:r>
              <w:rPr>
                <w:color w:val="000000"/>
                <w:kern w:val="0"/>
                <w:sz w:val="24"/>
              </w:rPr>
              <w:t>(3</w:t>
            </w:r>
            <w:r>
              <w:rPr>
                <w:rFonts w:hAnsi="宋体"/>
                <w:color w:val="000000"/>
                <w:kern w:val="0"/>
                <w:sz w:val="24"/>
              </w:rPr>
              <w:t>分）。河长制部门联动制度应明确规划统筹、信息共享、联合检查、联合执法等内容。上述关键内容，每缺失一项扣</w:t>
            </w:r>
            <w:r>
              <w:rPr>
                <w:color w:val="000000"/>
                <w:kern w:val="0"/>
                <w:sz w:val="24"/>
              </w:rPr>
              <w:t>1</w:t>
            </w:r>
            <w:r>
              <w:rPr>
                <w:rFonts w:hAnsi="宋体"/>
                <w:color w:val="000000"/>
                <w:kern w:val="0"/>
                <w:sz w:val="24"/>
              </w:rPr>
              <w:t>分，</w:t>
            </w:r>
            <w:r>
              <w:rPr>
                <w:color w:val="000000"/>
                <w:kern w:val="0"/>
                <w:sz w:val="24"/>
              </w:rPr>
              <w:t>3</w:t>
            </w:r>
            <w:r>
              <w:rPr>
                <w:rFonts w:hAnsi="宋体"/>
                <w:color w:val="000000"/>
                <w:kern w:val="0"/>
                <w:sz w:val="24"/>
              </w:rPr>
              <w:t>分扣完为止。</w:t>
            </w:r>
          </w:p>
        </w:tc>
        <w:tc>
          <w:tcPr>
            <w:tcW w:w="1819" w:type="dxa"/>
            <w:vMerge w:val="continue"/>
            <w:tcBorders>
              <w:top w:val="nil"/>
              <w:left w:val="single" w:color="auto" w:sz="4" w:space="0"/>
              <w:bottom w:val="single" w:color="auto" w:sz="4" w:space="0"/>
              <w:right w:val="single" w:color="auto" w:sz="4" w:space="0"/>
            </w:tcBorders>
            <w:noWrap w:val="0"/>
            <w:vAlign w:val="center"/>
          </w:tcPr>
          <w:p w14:paraId="7BD70FA2">
            <w:pPr>
              <w:widowControl/>
              <w:spacing w:line="300" w:lineRule="exact"/>
              <w:jc w:val="left"/>
              <w:rPr>
                <w:color w:val="000000"/>
                <w:kern w:val="0"/>
                <w:sz w:val="24"/>
              </w:rPr>
            </w:pPr>
          </w:p>
        </w:tc>
      </w:tr>
      <w:tr w14:paraId="33D4022D">
        <w:tblPrEx>
          <w:tblCellMar>
            <w:top w:w="0" w:type="dxa"/>
            <w:left w:w="108" w:type="dxa"/>
            <w:bottom w:w="0" w:type="dxa"/>
            <w:right w:w="108" w:type="dxa"/>
          </w:tblCellMar>
        </w:tblPrEx>
        <w:trPr>
          <w:trHeight w:val="1483" w:hRule="atLeast"/>
          <w:jc w:val="center"/>
        </w:trPr>
        <w:tc>
          <w:tcPr>
            <w:tcW w:w="42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0DD017B">
            <w:pPr>
              <w:widowControl/>
              <w:spacing w:line="300" w:lineRule="exact"/>
              <w:jc w:val="left"/>
              <w:rPr>
                <w:color w:val="000000"/>
                <w:kern w:val="0"/>
                <w:sz w:val="24"/>
              </w:rPr>
            </w:pPr>
          </w:p>
        </w:tc>
        <w:tc>
          <w:tcPr>
            <w:tcW w:w="99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DA361C8">
            <w:pPr>
              <w:widowControl/>
              <w:spacing w:line="300" w:lineRule="exact"/>
              <w:jc w:val="left"/>
              <w:rPr>
                <w:color w:val="000000"/>
                <w:kern w:val="0"/>
                <w:sz w:val="24"/>
              </w:rPr>
            </w:pPr>
          </w:p>
        </w:tc>
        <w:tc>
          <w:tcPr>
            <w:tcW w:w="70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CF67CF7">
            <w:pPr>
              <w:widowControl/>
              <w:spacing w:line="300" w:lineRule="exact"/>
              <w:jc w:val="left"/>
              <w:rPr>
                <w:color w:val="000000"/>
                <w:kern w:val="0"/>
                <w:sz w:val="24"/>
              </w:rPr>
            </w:pPr>
          </w:p>
        </w:tc>
        <w:tc>
          <w:tcPr>
            <w:tcW w:w="127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1EC92D7">
            <w:pPr>
              <w:widowControl/>
              <w:spacing w:line="300" w:lineRule="exact"/>
              <w:rPr>
                <w:color w:val="000000"/>
                <w:kern w:val="0"/>
                <w:sz w:val="24"/>
              </w:rPr>
            </w:pPr>
          </w:p>
        </w:tc>
        <w:tc>
          <w:tcPr>
            <w:tcW w:w="5103" w:type="dxa"/>
            <w:tcBorders>
              <w:top w:val="nil"/>
              <w:left w:val="nil"/>
              <w:bottom w:val="single" w:color="auto" w:sz="4" w:space="0"/>
              <w:right w:val="single" w:color="auto" w:sz="4" w:space="0"/>
            </w:tcBorders>
            <w:shd w:val="clear" w:color="auto" w:fill="auto"/>
            <w:noWrap w:val="0"/>
            <w:vAlign w:val="center"/>
          </w:tcPr>
          <w:p w14:paraId="4D239B91">
            <w:pPr>
              <w:widowControl/>
              <w:spacing w:line="300" w:lineRule="exact"/>
              <w:rPr>
                <w:color w:val="000000"/>
                <w:kern w:val="0"/>
                <w:sz w:val="24"/>
              </w:rPr>
            </w:pPr>
            <w:r>
              <w:rPr>
                <w:color w:val="000000"/>
                <w:kern w:val="0"/>
                <w:sz w:val="24"/>
              </w:rPr>
              <w:t>4</w:t>
            </w:r>
            <w:r>
              <w:rPr>
                <w:rFonts w:hAnsi="宋体"/>
                <w:color w:val="000000"/>
                <w:kern w:val="0"/>
                <w:sz w:val="24"/>
              </w:rPr>
              <w:t>、信息报送制度内容的全面性（</w:t>
            </w:r>
            <w:r>
              <w:rPr>
                <w:color w:val="000000"/>
                <w:kern w:val="0"/>
                <w:sz w:val="24"/>
              </w:rPr>
              <w:t>3</w:t>
            </w:r>
            <w:r>
              <w:rPr>
                <w:rFonts w:hAnsi="宋体"/>
                <w:color w:val="000000"/>
                <w:kern w:val="0"/>
                <w:sz w:val="24"/>
              </w:rPr>
              <w:t>分）。河长制信息报送制度应明确信息类别、报送主体、程序、发布范围、频次、主要内容、审核要求等关键信息，同时应满足逐层报送时间的衔接。上述关键内容及要求，每缺失一项扣</w:t>
            </w:r>
            <w:r>
              <w:rPr>
                <w:color w:val="000000"/>
                <w:kern w:val="0"/>
                <w:sz w:val="24"/>
              </w:rPr>
              <w:t>1</w:t>
            </w:r>
            <w:r>
              <w:rPr>
                <w:rFonts w:hAnsi="宋体"/>
                <w:color w:val="000000"/>
                <w:kern w:val="0"/>
                <w:sz w:val="24"/>
              </w:rPr>
              <w:t>分，</w:t>
            </w:r>
            <w:r>
              <w:rPr>
                <w:color w:val="000000"/>
                <w:kern w:val="0"/>
                <w:sz w:val="24"/>
              </w:rPr>
              <w:t>3</w:t>
            </w:r>
            <w:r>
              <w:rPr>
                <w:rFonts w:hAnsi="宋体"/>
                <w:color w:val="000000"/>
                <w:kern w:val="0"/>
                <w:sz w:val="24"/>
              </w:rPr>
              <w:t>分扣完为止。</w:t>
            </w:r>
          </w:p>
        </w:tc>
        <w:tc>
          <w:tcPr>
            <w:tcW w:w="1819" w:type="dxa"/>
            <w:vMerge w:val="continue"/>
            <w:tcBorders>
              <w:top w:val="nil"/>
              <w:left w:val="single" w:color="auto" w:sz="4" w:space="0"/>
              <w:bottom w:val="single" w:color="auto" w:sz="4" w:space="0"/>
              <w:right w:val="single" w:color="auto" w:sz="4" w:space="0"/>
            </w:tcBorders>
            <w:noWrap w:val="0"/>
            <w:vAlign w:val="center"/>
          </w:tcPr>
          <w:p w14:paraId="268191FE">
            <w:pPr>
              <w:widowControl/>
              <w:spacing w:line="300" w:lineRule="exact"/>
              <w:jc w:val="left"/>
              <w:rPr>
                <w:color w:val="000000"/>
                <w:kern w:val="0"/>
                <w:sz w:val="24"/>
              </w:rPr>
            </w:pPr>
          </w:p>
        </w:tc>
      </w:tr>
      <w:tr w14:paraId="1A9B6282">
        <w:tblPrEx>
          <w:tblCellMar>
            <w:top w:w="0" w:type="dxa"/>
            <w:left w:w="108" w:type="dxa"/>
            <w:bottom w:w="0" w:type="dxa"/>
            <w:right w:w="108" w:type="dxa"/>
          </w:tblCellMar>
        </w:tblPrEx>
        <w:trPr>
          <w:trHeight w:val="1483" w:hRule="atLeast"/>
          <w:jc w:val="center"/>
        </w:trPr>
        <w:tc>
          <w:tcPr>
            <w:tcW w:w="42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2915C0B">
            <w:pPr>
              <w:widowControl/>
              <w:spacing w:line="300" w:lineRule="exact"/>
              <w:jc w:val="left"/>
              <w:rPr>
                <w:color w:val="000000"/>
                <w:kern w:val="0"/>
                <w:sz w:val="24"/>
              </w:rPr>
            </w:pPr>
          </w:p>
        </w:tc>
        <w:tc>
          <w:tcPr>
            <w:tcW w:w="99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3F6A990">
            <w:pPr>
              <w:widowControl/>
              <w:spacing w:line="300" w:lineRule="exact"/>
              <w:jc w:val="left"/>
              <w:rPr>
                <w:color w:val="000000"/>
                <w:kern w:val="0"/>
                <w:sz w:val="24"/>
              </w:rPr>
            </w:pPr>
          </w:p>
        </w:tc>
        <w:tc>
          <w:tcPr>
            <w:tcW w:w="70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E98473F">
            <w:pPr>
              <w:widowControl/>
              <w:spacing w:line="300" w:lineRule="exact"/>
              <w:jc w:val="left"/>
              <w:rPr>
                <w:color w:val="000000"/>
                <w:kern w:val="0"/>
                <w:sz w:val="24"/>
              </w:rPr>
            </w:pPr>
          </w:p>
        </w:tc>
        <w:tc>
          <w:tcPr>
            <w:tcW w:w="127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4CA095E">
            <w:pPr>
              <w:widowControl/>
              <w:spacing w:line="300" w:lineRule="exact"/>
              <w:rPr>
                <w:color w:val="000000"/>
                <w:kern w:val="0"/>
                <w:sz w:val="24"/>
              </w:rPr>
            </w:pPr>
          </w:p>
        </w:tc>
        <w:tc>
          <w:tcPr>
            <w:tcW w:w="5103" w:type="dxa"/>
            <w:tcBorders>
              <w:top w:val="nil"/>
              <w:left w:val="nil"/>
              <w:bottom w:val="single" w:color="auto" w:sz="4" w:space="0"/>
              <w:right w:val="single" w:color="auto" w:sz="4" w:space="0"/>
            </w:tcBorders>
            <w:shd w:val="clear" w:color="auto" w:fill="auto"/>
            <w:noWrap w:val="0"/>
            <w:vAlign w:val="center"/>
          </w:tcPr>
          <w:p w14:paraId="43269C14">
            <w:pPr>
              <w:widowControl/>
              <w:spacing w:line="300" w:lineRule="exact"/>
              <w:rPr>
                <w:color w:val="000000"/>
                <w:kern w:val="0"/>
                <w:sz w:val="24"/>
              </w:rPr>
            </w:pPr>
            <w:r>
              <w:rPr>
                <w:color w:val="000000"/>
                <w:kern w:val="0"/>
                <w:sz w:val="24"/>
              </w:rPr>
              <w:t>5</w:t>
            </w:r>
            <w:r>
              <w:rPr>
                <w:rFonts w:hAnsi="宋体"/>
                <w:color w:val="000000"/>
                <w:kern w:val="0"/>
                <w:sz w:val="24"/>
              </w:rPr>
              <w:t>、督察督办制度的可操作性（</w:t>
            </w:r>
            <w:r>
              <w:rPr>
                <w:color w:val="000000"/>
                <w:kern w:val="0"/>
                <w:sz w:val="24"/>
              </w:rPr>
              <w:t>3</w:t>
            </w:r>
            <w:r>
              <w:rPr>
                <w:rFonts w:hAnsi="宋体"/>
                <w:color w:val="000000"/>
                <w:kern w:val="0"/>
                <w:sz w:val="24"/>
              </w:rPr>
              <w:t>分）。河长制督察督办制度应明确督察督办的类别、主体、对象、频次、内容、程序、结果运用等可操作的关键信息。上述关键信息缺失的，每缺失一项扣</w:t>
            </w:r>
            <w:r>
              <w:rPr>
                <w:color w:val="000000"/>
                <w:kern w:val="0"/>
                <w:sz w:val="24"/>
              </w:rPr>
              <w:t>1</w:t>
            </w:r>
            <w:r>
              <w:rPr>
                <w:rFonts w:hAnsi="宋体"/>
                <w:color w:val="000000"/>
                <w:kern w:val="0"/>
                <w:sz w:val="24"/>
              </w:rPr>
              <w:t>分，</w:t>
            </w:r>
            <w:r>
              <w:rPr>
                <w:color w:val="000000"/>
                <w:kern w:val="0"/>
                <w:sz w:val="24"/>
              </w:rPr>
              <w:t>3</w:t>
            </w:r>
            <w:r>
              <w:rPr>
                <w:rFonts w:hAnsi="宋体"/>
                <w:color w:val="000000"/>
                <w:kern w:val="0"/>
                <w:sz w:val="24"/>
              </w:rPr>
              <w:t>分扣完为止。</w:t>
            </w:r>
          </w:p>
        </w:tc>
        <w:tc>
          <w:tcPr>
            <w:tcW w:w="1819" w:type="dxa"/>
            <w:vMerge w:val="continue"/>
            <w:tcBorders>
              <w:top w:val="nil"/>
              <w:left w:val="single" w:color="auto" w:sz="4" w:space="0"/>
              <w:bottom w:val="single" w:color="auto" w:sz="4" w:space="0"/>
              <w:right w:val="single" w:color="auto" w:sz="4" w:space="0"/>
            </w:tcBorders>
            <w:noWrap w:val="0"/>
            <w:vAlign w:val="center"/>
          </w:tcPr>
          <w:p w14:paraId="1BCFAB08">
            <w:pPr>
              <w:widowControl/>
              <w:spacing w:line="300" w:lineRule="exact"/>
              <w:jc w:val="left"/>
              <w:rPr>
                <w:color w:val="000000"/>
                <w:kern w:val="0"/>
                <w:sz w:val="24"/>
              </w:rPr>
            </w:pPr>
          </w:p>
        </w:tc>
      </w:tr>
      <w:tr w14:paraId="70685A75">
        <w:tblPrEx>
          <w:tblCellMar>
            <w:top w:w="0" w:type="dxa"/>
            <w:left w:w="108" w:type="dxa"/>
            <w:bottom w:w="0" w:type="dxa"/>
            <w:right w:w="108" w:type="dxa"/>
          </w:tblCellMar>
        </w:tblPrEx>
        <w:trPr>
          <w:trHeight w:val="1451" w:hRule="atLeast"/>
          <w:jc w:val="center"/>
        </w:trPr>
        <w:tc>
          <w:tcPr>
            <w:tcW w:w="42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601F46A">
            <w:pPr>
              <w:widowControl/>
              <w:spacing w:line="300" w:lineRule="exact"/>
              <w:jc w:val="left"/>
              <w:rPr>
                <w:color w:val="000000"/>
                <w:kern w:val="0"/>
                <w:sz w:val="24"/>
              </w:rPr>
            </w:pPr>
          </w:p>
        </w:tc>
        <w:tc>
          <w:tcPr>
            <w:tcW w:w="99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A3C7C45">
            <w:pPr>
              <w:widowControl/>
              <w:spacing w:line="300" w:lineRule="exact"/>
              <w:jc w:val="left"/>
              <w:rPr>
                <w:color w:val="000000"/>
                <w:kern w:val="0"/>
                <w:sz w:val="24"/>
              </w:rPr>
            </w:pPr>
          </w:p>
        </w:tc>
        <w:tc>
          <w:tcPr>
            <w:tcW w:w="70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902B9E4">
            <w:pPr>
              <w:widowControl/>
              <w:spacing w:line="300" w:lineRule="exact"/>
              <w:jc w:val="left"/>
              <w:rPr>
                <w:color w:val="000000"/>
                <w:kern w:val="0"/>
                <w:sz w:val="24"/>
              </w:rPr>
            </w:pPr>
          </w:p>
        </w:tc>
        <w:tc>
          <w:tcPr>
            <w:tcW w:w="127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A49056D">
            <w:pPr>
              <w:widowControl/>
              <w:spacing w:line="300" w:lineRule="exact"/>
              <w:rPr>
                <w:color w:val="000000"/>
                <w:kern w:val="0"/>
                <w:sz w:val="24"/>
              </w:rPr>
            </w:pPr>
          </w:p>
        </w:tc>
        <w:tc>
          <w:tcPr>
            <w:tcW w:w="5103" w:type="dxa"/>
            <w:tcBorders>
              <w:top w:val="nil"/>
              <w:left w:val="nil"/>
              <w:bottom w:val="single" w:color="auto" w:sz="4" w:space="0"/>
              <w:right w:val="single" w:color="auto" w:sz="4" w:space="0"/>
            </w:tcBorders>
            <w:shd w:val="clear" w:color="auto" w:fill="auto"/>
            <w:noWrap w:val="0"/>
            <w:vAlign w:val="center"/>
          </w:tcPr>
          <w:p w14:paraId="3114873B">
            <w:pPr>
              <w:widowControl/>
              <w:spacing w:line="300" w:lineRule="exact"/>
              <w:rPr>
                <w:color w:val="000000"/>
                <w:kern w:val="0"/>
                <w:sz w:val="24"/>
              </w:rPr>
            </w:pPr>
            <w:r>
              <w:rPr>
                <w:color w:val="000000"/>
                <w:kern w:val="0"/>
                <w:sz w:val="24"/>
              </w:rPr>
              <w:t>6</w:t>
            </w:r>
            <w:r>
              <w:rPr>
                <w:rFonts w:hAnsi="宋体"/>
                <w:color w:val="000000"/>
                <w:kern w:val="0"/>
                <w:sz w:val="24"/>
              </w:rPr>
              <w:t>、验收制度的完整性和可操作性（</w:t>
            </w:r>
            <w:r>
              <w:rPr>
                <w:color w:val="000000"/>
                <w:kern w:val="0"/>
                <w:sz w:val="24"/>
              </w:rPr>
              <w:t>3</w:t>
            </w:r>
            <w:r>
              <w:rPr>
                <w:rFonts w:hAnsi="宋体"/>
                <w:color w:val="000000"/>
                <w:kern w:val="0"/>
                <w:sz w:val="24"/>
              </w:rPr>
              <w:t>分）。验收制度应明确验收的主体、对象、内容、方式、程序、时间安排、整改落实等关键信息。上述关键信息缺失的，每缺失一项扣</w:t>
            </w:r>
            <w:r>
              <w:rPr>
                <w:color w:val="000000"/>
                <w:kern w:val="0"/>
                <w:sz w:val="24"/>
              </w:rPr>
              <w:t>1</w:t>
            </w:r>
            <w:r>
              <w:rPr>
                <w:rFonts w:hAnsi="宋体"/>
                <w:color w:val="000000"/>
                <w:kern w:val="0"/>
                <w:sz w:val="24"/>
              </w:rPr>
              <w:t>分，</w:t>
            </w:r>
            <w:r>
              <w:rPr>
                <w:color w:val="000000"/>
                <w:kern w:val="0"/>
                <w:sz w:val="24"/>
              </w:rPr>
              <w:t>3</w:t>
            </w:r>
            <w:r>
              <w:rPr>
                <w:rFonts w:hAnsi="宋体"/>
                <w:color w:val="000000"/>
                <w:kern w:val="0"/>
                <w:sz w:val="24"/>
              </w:rPr>
              <w:t>分扣完为止。</w:t>
            </w:r>
          </w:p>
        </w:tc>
        <w:tc>
          <w:tcPr>
            <w:tcW w:w="1819" w:type="dxa"/>
            <w:vMerge w:val="continue"/>
            <w:tcBorders>
              <w:top w:val="nil"/>
              <w:left w:val="single" w:color="auto" w:sz="4" w:space="0"/>
              <w:bottom w:val="single" w:color="auto" w:sz="4" w:space="0"/>
              <w:right w:val="single" w:color="auto" w:sz="4" w:space="0"/>
            </w:tcBorders>
            <w:noWrap w:val="0"/>
            <w:vAlign w:val="center"/>
          </w:tcPr>
          <w:p w14:paraId="61F41550">
            <w:pPr>
              <w:widowControl/>
              <w:spacing w:line="300" w:lineRule="exact"/>
              <w:jc w:val="left"/>
              <w:rPr>
                <w:color w:val="000000"/>
                <w:kern w:val="0"/>
                <w:sz w:val="24"/>
              </w:rPr>
            </w:pPr>
          </w:p>
        </w:tc>
      </w:tr>
      <w:tr w14:paraId="319C5B1B">
        <w:tblPrEx>
          <w:tblCellMar>
            <w:top w:w="0" w:type="dxa"/>
            <w:left w:w="108" w:type="dxa"/>
            <w:bottom w:w="0" w:type="dxa"/>
            <w:right w:w="108" w:type="dxa"/>
          </w:tblCellMar>
        </w:tblPrEx>
        <w:trPr>
          <w:trHeight w:val="1180" w:hRule="atLeast"/>
          <w:jc w:val="center"/>
        </w:trPr>
        <w:tc>
          <w:tcPr>
            <w:tcW w:w="426"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19680D0A">
            <w:pPr>
              <w:widowControl/>
              <w:spacing w:line="300" w:lineRule="exact"/>
              <w:jc w:val="center"/>
              <w:rPr>
                <w:color w:val="000000"/>
                <w:kern w:val="0"/>
                <w:sz w:val="24"/>
              </w:rPr>
            </w:pPr>
            <w:r>
              <w:rPr>
                <w:color w:val="000000"/>
                <w:kern w:val="0"/>
                <w:sz w:val="24"/>
              </w:rPr>
              <w:t>4</w:t>
            </w:r>
          </w:p>
        </w:tc>
        <w:tc>
          <w:tcPr>
            <w:tcW w:w="993"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65EC9330">
            <w:pPr>
              <w:widowControl/>
              <w:spacing w:line="300" w:lineRule="exact"/>
              <w:jc w:val="center"/>
              <w:rPr>
                <w:color w:val="000000"/>
                <w:kern w:val="0"/>
                <w:sz w:val="24"/>
              </w:rPr>
            </w:pPr>
            <w:r>
              <w:rPr>
                <w:rFonts w:hAnsi="宋体"/>
                <w:color w:val="000000"/>
                <w:kern w:val="0"/>
                <w:sz w:val="24"/>
              </w:rPr>
              <w:t>考核机制的建立</w:t>
            </w:r>
          </w:p>
        </w:tc>
        <w:tc>
          <w:tcPr>
            <w:tcW w:w="708"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37ACA405">
            <w:pPr>
              <w:widowControl/>
              <w:spacing w:line="300" w:lineRule="exact"/>
              <w:jc w:val="center"/>
              <w:rPr>
                <w:color w:val="000000"/>
                <w:kern w:val="0"/>
                <w:sz w:val="24"/>
              </w:rPr>
            </w:pPr>
            <w:r>
              <w:rPr>
                <w:color w:val="000000"/>
                <w:kern w:val="0"/>
                <w:sz w:val="24"/>
              </w:rPr>
              <w:t>10</w:t>
            </w:r>
          </w:p>
        </w:tc>
        <w:tc>
          <w:tcPr>
            <w:tcW w:w="1276"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42006E77">
            <w:pPr>
              <w:widowControl/>
              <w:spacing w:line="300" w:lineRule="exact"/>
              <w:rPr>
                <w:color w:val="000000"/>
                <w:kern w:val="0"/>
                <w:sz w:val="24"/>
              </w:rPr>
            </w:pPr>
            <w:r>
              <w:rPr>
                <w:rFonts w:hAnsi="宋体"/>
                <w:color w:val="000000"/>
                <w:kern w:val="0"/>
                <w:sz w:val="24"/>
              </w:rPr>
              <w:t>考核办法的制定出台和可操作性情况。</w:t>
            </w:r>
          </w:p>
        </w:tc>
        <w:tc>
          <w:tcPr>
            <w:tcW w:w="510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542A855">
            <w:pPr>
              <w:widowControl/>
              <w:spacing w:line="300" w:lineRule="exact"/>
              <w:rPr>
                <w:color w:val="000000"/>
                <w:kern w:val="0"/>
                <w:sz w:val="24"/>
              </w:rPr>
            </w:pPr>
            <w:r>
              <w:rPr>
                <w:color w:val="000000"/>
                <w:kern w:val="0"/>
                <w:sz w:val="24"/>
              </w:rPr>
              <w:t>1</w:t>
            </w:r>
            <w:r>
              <w:rPr>
                <w:rFonts w:hAnsi="宋体"/>
                <w:color w:val="000000"/>
                <w:kern w:val="0"/>
                <w:sz w:val="24"/>
              </w:rPr>
              <w:t>、以发文时间为准，</w:t>
            </w:r>
            <w:r>
              <w:rPr>
                <w:color w:val="000000"/>
                <w:kern w:val="0"/>
                <w:sz w:val="24"/>
              </w:rPr>
              <w:t>11</w:t>
            </w:r>
            <w:r>
              <w:rPr>
                <w:rFonts w:hAnsi="宋体"/>
                <w:color w:val="000000"/>
                <w:kern w:val="0"/>
                <w:sz w:val="24"/>
              </w:rPr>
              <w:t>月底前出台镇级考核办法（</w:t>
            </w:r>
            <w:r>
              <w:rPr>
                <w:color w:val="000000"/>
                <w:kern w:val="0"/>
                <w:sz w:val="24"/>
              </w:rPr>
              <w:t>5</w:t>
            </w:r>
            <w:r>
              <w:rPr>
                <w:rFonts w:hAnsi="宋体"/>
                <w:color w:val="000000"/>
                <w:kern w:val="0"/>
                <w:sz w:val="24"/>
              </w:rPr>
              <w:t>分）。按规定时间出台得满分，未按规定时间出台的，按验收不合格处理。</w:t>
            </w:r>
          </w:p>
        </w:tc>
        <w:tc>
          <w:tcPr>
            <w:tcW w:w="1819"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4DCC83E5">
            <w:pPr>
              <w:widowControl/>
              <w:spacing w:line="300" w:lineRule="exact"/>
              <w:jc w:val="left"/>
              <w:rPr>
                <w:color w:val="000000"/>
                <w:kern w:val="0"/>
                <w:sz w:val="24"/>
              </w:rPr>
            </w:pPr>
            <w:r>
              <w:rPr>
                <w:rFonts w:hAnsi="宋体"/>
                <w:color w:val="000000"/>
                <w:kern w:val="0"/>
                <w:sz w:val="24"/>
              </w:rPr>
              <w:t>正式公布的考核办法。</w:t>
            </w:r>
          </w:p>
        </w:tc>
      </w:tr>
      <w:tr w14:paraId="104C6124">
        <w:tblPrEx>
          <w:tblCellMar>
            <w:top w:w="0" w:type="dxa"/>
            <w:left w:w="108" w:type="dxa"/>
            <w:bottom w:w="0" w:type="dxa"/>
            <w:right w:w="108" w:type="dxa"/>
          </w:tblCellMar>
        </w:tblPrEx>
        <w:trPr>
          <w:trHeight w:val="1576" w:hRule="atLeast"/>
          <w:jc w:val="center"/>
        </w:trPr>
        <w:tc>
          <w:tcPr>
            <w:tcW w:w="426"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5836DE0C">
            <w:pPr>
              <w:widowControl/>
              <w:spacing w:line="300" w:lineRule="exact"/>
              <w:jc w:val="left"/>
              <w:rPr>
                <w:color w:val="000000"/>
                <w:kern w:val="0"/>
                <w:sz w:val="24"/>
              </w:rPr>
            </w:pPr>
          </w:p>
        </w:tc>
        <w:tc>
          <w:tcPr>
            <w:tcW w:w="993"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6E02A4D6">
            <w:pPr>
              <w:widowControl/>
              <w:spacing w:line="300" w:lineRule="exact"/>
              <w:jc w:val="left"/>
              <w:rPr>
                <w:color w:val="000000"/>
                <w:kern w:val="0"/>
                <w:sz w:val="24"/>
              </w:rPr>
            </w:pPr>
          </w:p>
        </w:tc>
        <w:tc>
          <w:tcPr>
            <w:tcW w:w="708"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3B3D5A74">
            <w:pPr>
              <w:widowControl/>
              <w:spacing w:line="300" w:lineRule="exact"/>
              <w:jc w:val="left"/>
              <w:rPr>
                <w:color w:val="000000"/>
                <w:kern w:val="0"/>
                <w:sz w:val="24"/>
              </w:rPr>
            </w:pPr>
          </w:p>
        </w:tc>
        <w:tc>
          <w:tcPr>
            <w:tcW w:w="1276"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1797F229">
            <w:pPr>
              <w:widowControl/>
              <w:spacing w:line="300" w:lineRule="exact"/>
              <w:rPr>
                <w:color w:val="000000"/>
                <w:kern w:val="0"/>
                <w:sz w:val="24"/>
              </w:rPr>
            </w:pP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767ABB2B">
            <w:pPr>
              <w:widowControl/>
              <w:spacing w:line="300" w:lineRule="exact"/>
              <w:rPr>
                <w:color w:val="000000"/>
                <w:kern w:val="0"/>
                <w:sz w:val="24"/>
              </w:rPr>
            </w:pPr>
            <w:r>
              <w:rPr>
                <w:color w:val="000000"/>
                <w:kern w:val="0"/>
                <w:sz w:val="24"/>
              </w:rPr>
              <w:t>2</w:t>
            </w:r>
            <w:r>
              <w:rPr>
                <w:rFonts w:hAnsi="宋体"/>
                <w:color w:val="000000"/>
                <w:kern w:val="0"/>
                <w:sz w:val="24"/>
              </w:rPr>
              <w:t>、考核办法的可操作性（</w:t>
            </w:r>
            <w:r>
              <w:rPr>
                <w:color w:val="000000"/>
                <w:kern w:val="0"/>
                <w:sz w:val="24"/>
              </w:rPr>
              <w:t>5</w:t>
            </w:r>
            <w:r>
              <w:rPr>
                <w:rFonts w:hAnsi="宋体"/>
                <w:color w:val="000000"/>
                <w:kern w:val="0"/>
                <w:sz w:val="24"/>
              </w:rPr>
              <w:t>分）。考核办法应该是上级河长对下级河长及河长制成员单位履职情况进行的考核，内容包括考核主体、对象、内容、形式、步骤、结果运用等关键信息，同时应注意逐层考核的时间衔接。上述关键内容及要求，每缺失一项扣</w:t>
            </w:r>
            <w:r>
              <w:rPr>
                <w:color w:val="000000"/>
                <w:kern w:val="0"/>
                <w:sz w:val="24"/>
              </w:rPr>
              <w:t>1</w:t>
            </w:r>
            <w:r>
              <w:rPr>
                <w:rFonts w:hAnsi="宋体"/>
                <w:color w:val="000000"/>
                <w:kern w:val="0"/>
                <w:sz w:val="24"/>
              </w:rPr>
              <w:t>分，</w:t>
            </w:r>
            <w:r>
              <w:rPr>
                <w:color w:val="000000"/>
                <w:kern w:val="0"/>
                <w:sz w:val="24"/>
              </w:rPr>
              <w:t>5</w:t>
            </w:r>
            <w:r>
              <w:rPr>
                <w:rFonts w:hAnsi="宋体"/>
                <w:color w:val="000000"/>
                <w:kern w:val="0"/>
                <w:sz w:val="24"/>
              </w:rPr>
              <w:t>分扣完为止。</w:t>
            </w:r>
          </w:p>
        </w:tc>
        <w:tc>
          <w:tcPr>
            <w:tcW w:w="1819" w:type="dxa"/>
            <w:vMerge w:val="continue"/>
            <w:tcBorders>
              <w:top w:val="single" w:color="auto" w:sz="4" w:space="0"/>
              <w:left w:val="single" w:color="auto" w:sz="4" w:space="0"/>
              <w:bottom w:val="single" w:color="auto" w:sz="4" w:space="0"/>
              <w:right w:val="single" w:color="auto" w:sz="4" w:space="0"/>
            </w:tcBorders>
            <w:noWrap w:val="0"/>
            <w:vAlign w:val="center"/>
          </w:tcPr>
          <w:p w14:paraId="0EA94F7B">
            <w:pPr>
              <w:widowControl/>
              <w:spacing w:line="300" w:lineRule="exact"/>
              <w:jc w:val="left"/>
              <w:rPr>
                <w:color w:val="000000"/>
                <w:kern w:val="0"/>
                <w:sz w:val="24"/>
              </w:rPr>
            </w:pPr>
          </w:p>
        </w:tc>
      </w:tr>
      <w:tr w14:paraId="1668AB5D">
        <w:tblPrEx>
          <w:tblCellMar>
            <w:top w:w="0" w:type="dxa"/>
            <w:left w:w="108" w:type="dxa"/>
            <w:bottom w:w="0" w:type="dxa"/>
            <w:right w:w="108" w:type="dxa"/>
          </w:tblCellMar>
        </w:tblPrEx>
        <w:trPr>
          <w:trHeight w:val="412" w:hRule="atLeast"/>
          <w:jc w:val="center"/>
        </w:trPr>
        <w:tc>
          <w:tcPr>
            <w:tcW w:w="426" w:type="dxa"/>
            <w:vMerge w:val="restart"/>
            <w:tcBorders>
              <w:top w:val="nil"/>
              <w:left w:val="single" w:color="auto" w:sz="4" w:space="0"/>
              <w:bottom w:val="single" w:color="auto" w:sz="4" w:space="0"/>
              <w:right w:val="single" w:color="auto" w:sz="4" w:space="0"/>
            </w:tcBorders>
            <w:shd w:val="clear" w:color="auto" w:fill="auto"/>
            <w:noWrap w:val="0"/>
            <w:vAlign w:val="center"/>
          </w:tcPr>
          <w:p w14:paraId="23C0E118">
            <w:pPr>
              <w:widowControl/>
              <w:spacing w:line="300" w:lineRule="exact"/>
              <w:jc w:val="center"/>
              <w:rPr>
                <w:color w:val="000000"/>
                <w:kern w:val="0"/>
                <w:sz w:val="24"/>
              </w:rPr>
            </w:pPr>
            <w:r>
              <w:rPr>
                <w:color w:val="000000"/>
                <w:kern w:val="0"/>
                <w:sz w:val="24"/>
              </w:rPr>
              <w:t>5</w:t>
            </w:r>
          </w:p>
        </w:tc>
        <w:tc>
          <w:tcPr>
            <w:tcW w:w="993" w:type="dxa"/>
            <w:vMerge w:val="restart"/>
            <w:tcBorders>
              <w:top w:val="nil"/>
              <w:left w:val="single" w:color="auto" w:sz="4" w:space="0"/>
              <w:bottom w:val="single" w:color="auto" w:sz="4" w:space="0"/>
              <w:right w:val="single" w:color="auto" w:sz="4" w:space="0"/>
            </w:tcBorders>
            <w:shd w:val="clear" w:color="auto" w:fill="auto"/>
            <w:noWrap w:val="0"/>
            <w:vAlign w:val="center"/>
          </w:tcPr>
          <w:p w14:paraId="5EDF8E79">
            <w:pPr>
              <w:widowControl/>
              <w:spacing w:line="300" w:lineRule="exact"/>
              <w:jc w:val="center"/>
              <w:rPr>
                <w:color w:val="000000"/>
                <w:kern w:val="0"/>
                <w:sz w:val="24"/>
              </w:rPr>
            </w:pPr>
            <w:r>
              <w:rPr>
                <w:rFonts w:hAnsi="宋体"/>
                <w:color w:val="000000"/>
                <w:kern w:val="0"/>
                <w:sz w:val="24"/>
              </w:rPr>
              <w:t>督导检查</w:t>
            </w:r>
          </w:p>
        </w:tc>
        <w:tc>
          <w:tcPr>
            <w:tcW w:w="708" w:type="dxa"/>
            <w:vMerge w:val="restart"/>
            <w:tcBorders>
              <w:top w:val="nil"/>
              <w:left w:val="single" w:color="auto" w:sz="4" w:space="0"/>
              <w:bottom w:val="single" w:color="auto" w:sz="4" w:space="0"/>
              <w:right w:val="single" w:color="auto" w:sz="4" w:space="0"/>
            </w:tcBorders>
            <w:shd w:val="clear" w:color="auto" w:fill="auto"/>
            <w:noWrap w:val="0"/>
            <w:vAlign w:val="center"/>
          </w:tcPr>
          <w:p w14:paraId="3B59D997">
            <w:pPr>
              <w:widowControl/>
              <w:spacing w:line="300" w:lineRule="exact"/>
              <w:jc w:val="center"/>
              <w:rPr>
                <w:color w:val="000000"/>
                <w:kern w:val="0"/>
                <w:sz w:val="24"/>
              </w:rPr>
            </w:pPr>
            <w:r>
              <w:rPr>
                <w:color w:val="000000"/>
                <w:kern w:val="0"/>
                <w:sz w:val="24"/>
              </w:rPr>
              <w:t>10</w:t>
            </w:r>
          </w:p>
        </w:tc>
        <w:tc>
          <w:tcPr>
            <w:tcW w:w="1276" w:type="dxa"/>
            <w:vMerge w:val="restart"/>
            <w:tcBorders>
              <w:top w:val="nil"/>
              <w:left w:val="single" w:color="auto" w:sz="4" w:space="0"/>
              <w:bottom w:val="single" w:color="auto" w:sz="4" w:space="0"/>
              <w:right w:val="single" w:color="auto" w:sz="4" w:space="0"/>
            </w:tcBorders>
            <w:shd w:val="clear" w:color="auto" w:fill="auto"/>
            <w:noWrap w:val="0"/>
            <w:vAlign w:val="center"/>
          </w:tcPr>
          <w:p w14:paraId="3312007A">
            <w:pPr>
              <w:widowControl/>
              <w:spacing w:line="300" w:lineRule="exact"/>
              <w:rPr>
                <w:color w:val="000000"/>
                <w:kern w:val="0"/>
                <w:sz w:val="24"/>
              </w:rPr>
            </w:pPr>
            <w:r>
              <w:rPr>
                <w:rFonts w:hAnsi="宋体"/>
                <w:color w:val="000000"/>
                <w:kern w:val="0"/>
                <w:sz w:val="24"/>
              </w:rPr>
              <w:t>河长制督导检查开展情况。</w:t>
            </w:r>
          </w:p>
        </w:tc>
        <w:tc>
          <w:tcPr>
            <w:tcW w:w="5103" w:type="dxa"/>
            <w:tcBorders>
              <w:top w:val="nil"/>
              <w:left w:val="nil"/>
              <w:bottom w:val="single" w:color="auto" w:sz="4" w:space="0"/>
              <w:right w:val="single" w:color="auto" w:sz="4" w:space="0"/>
            </w:tcBorders>
            <w:shd w:val="clear" w:color="auto" w:fill="auto"/>
            <w:noWrap w:val="0"/>
            <w:vAlign w:val="center"/>
          </w:tcPr>
          <w:p w14:paraId="7EDB63F4">
            <w:pPr>
              <w:widowControl/>
              <w:spacing w:line="300" w:lineRule="exact"/>
              <w:rPr>
                <w:color w:val="000000"/>
                <w:kern w:val="0"/>
                <w:sz w:val="24"/>
              </w:rPr>
            </w:pPr>
            <w:r>
              <w:rPr>
                <w:color w:val="000000"/>
                <w:kern w:val="0"/>
                <w:sz w:val="24"/>
              </w:rPr>
              <w:t>1</w:t>
            </w:r>
            <w:r>
              <w:rPr>
                <w:rFonts w:hAnsi="宋体"/>
                <w:color w:val="000000"/>
                <w:kern w:val="0"/>
                <w:sz w:val="24"/>
              </w:rPr>
              <w:t>、河长制办公室应加大对河长制工作的督导检查力度，每季度至少开展一次督导检查活动（</w:t>
            </w:r>
            <w:r>
              <w:rPr>
                <w:color w:val="000000"/>
                <w:kern w:val="0"/>
                <w:sz w:val="24"/>
              </w:rPr>
              <w:t>6</w:t>
            </w:r>
            <w:r>
              <w:rPr>
                <w:rFonts w:hAnsi="宋体"/>
                <w:color w:val="000000"/>
                <w:kern w:val="0"/>
                <w:sz w:val="24"/>
              </w:rPr>
              <w:t>分）。督导检查每缺少一次扣</w:t>
            </w:r>
            <w:r>
              <w:rPr>
                <w:color w:val="000000"/>
                <w:kern w:val="0"/>
                <w:sz w:val="24"/>
              </w:rPr>
              <w:t>1.5</w:t>
            </w:r>
            <w:r>
              <w:rPr>
                <w:rFonts w:hAnsi="宋体"/>
                <w:color w:val="000000"/>
                <w:kern w:val="0"/>
                <w:sz w:val="24"/>
              </w:rPr>
              <w:t>分，</w:t>
            </w:r>
            <w:r>
              <w:rPr>
                <w:color w:val="000000"/>
                <w:kern w:val="0"/>
                <w:sz w:val="24"/>
              </w:rPr>
              <w:t>6</w:t>
            </w:r>
            <w:r>
              <w:rPr>
                <w:rFonts w:hAnsi="宋体"/>
                <w:color w:val="000000"/>
                <w:kern w:val="0"/>
                <w:sz w:val="24"/>
              </w:rPr>
              <w:t>分扣完为止。</w:t>
            </w:r>
          </w:p>
        </w:tc>
        <w:tc>
          <w:tcPr>
            <w:tcW w:w="1819" w:type="dxa"/>
            <w:vMerge w:val="restart"/>
            <w:tcBorders>
              <w:top w:val="nil"/>
              <w:left w:val="single" w:color="auto" w:sz="4" w:space="0"/>
              <w:bottom w:val="single" w:color="000000" w:sz="4" w:space="0"/>
              <w:right w:val="single" w:color="auto" w:sz="4" w:space="0"/>
            </w:tcBorders>
            <w:shd w:val="clear" w:color="auto" w:fill="auto"/>
            <w:noWrap w:val="0"/>
            <w:vAlign w:val="center"/>
          </w:tcPr>
          <w:p w14:paraId="0AAA3C81">
            <w:pPr>
              <w:widowControl/>
              <w:spacing w:line="300" w:lineRule="exact"/>
              <w:jc w:val="left"/>
              <w:rPr>
                <w:color w:val="000000"/>
                <w:kern w:val="0"/>
                <w:sz w:val="24"/>
              </w:rPr>
            </w:pPr>
            <w:r>
              <w:rPr>
                <w:rFonts w:hAnsi="宋体"/>
                <w:color w:val="000000"/>
                <w:kern w:val="0"/>
                <w:sz w:val="24"/>
              </w:rPr>
              <w:t>以相关文件、通知、整改意见为依据。</w:t>
            </w:r>
          </w:p>
        </w:tc>
      </w:tr>
      <w:tr w14:paraId="3E2F249F">
        <w:tblPrEx>
          <w:tblCellMar>
            <w:top w:w="0" w:type="dxa"/>
            <w:left w:w="108" w:type="dxa"/>
            <w:bottom w:w="0" w:type="dxa"/>
            <w:right w:w="108" w:type="dxa"/>
          </w:tblCellMar>
        </w:tblPrEx>
        <w:trPr>
          <w:trHeight w:val="941" w:hRule="atLeast"/>
          <w:jc w:val="center"/>
        </w:trPr>
        <w:tc>
          <w:tcPr>
            <w:tcW w:w="42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E390484">
            <w:pPr>
              <w:widowControl/>
              <w:spacing w:line="300" w:lineRule="exact"/>
              <w:jc w:val="left"/>
              <w:rPr>
                <w:color w:val="000000"/>
                <w:kern w:val="0"/>
                <w:sz w:val="24"/>
              </w:rPr>
            </w:pPr>
          </w:p>
        </w:tc>
        <w:tc>
          <w:tcPr>
            <w:tcW w:w="99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3BB9F54">
            <w:pPr>
              <w:widowControl/>
              <w:spacing w:line="300" w:lineRule="exact"/>
              <w:jc w:val="left"/>
              <w:rPr>
                <w:color w:val="000000"/>
                <w:kern w:val="0"/>
                <w:sz w:val="24"/>
              </w:rPr>
            </w:pPr>
          </w:p>
        </w:tc>
        <w:tc>
          <w:tcPr>
            <w:tcW w:w="70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8A959DF">
            <w:pPr>
              <w:widowControl/>
              <w:spacing w:line="300" w:lineRule="exact"/>
              <w:jc w:val="left"/>
              <w:rPr>
                <w:color w:val="000000"/>
                <w:kern w:val="0"/>
                <w:sz w:val="24"/>
              </w:rPr>
            </w:pPr>
          </w:p>
        </w:tc>
        <w:tc>
          <w:tcPr>
            <w:tcW w:w="127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9E112CD">
            <w:pPr>
              <w:widowControl/>
              <w:spacing w:line="300" w:lineRule="exact"/>
              <w:rPr>
                <w:color w:val="000000"/>
                <w:kern w:val="0"/>
                <w:sz w:val="24"/>
              </w:rPr>
            </w:pPr>
          </w:p>
        </w:tc>
        <w:tc>
          <w:tcPr>
            <w:tcW w:w="5103" w:type="dxa"/>
            <w:tcBorders>
              <w:top w:val="nil"/>
              <w:left w:val="nil"/>
              <w:bottom w:val="single" w:color="auto" w:sz="4" w:space="0"/>
              <w:right w:val="single" w:color="auto" w:sz="4" w:space="0"/>
            </w:tcBorders>
            <w:shd w:val="clear" w:color="auto" w:fill="auto"/>
            <w:noWrap w:val="0"/>
            <w:vAlign w:val="center"/>
          </w:tcPr>
          <w:p w14:paraId="52EB6776">
            <w:pPr>
              <w:widowControl/>
              <w:spacing w:line="300" w:lineRule="exact"/>
              <w:rPr>
                <w:color w:val="000000"/>
                <w:kern w:val="0"/>
                <w:sz w:val="24"/>
              </w:rPr>
            </w:pPr>
            <w:r>
              <w:rPr>
                <w:color w:val="000000"/>
                <w:kern w:val="0"/>
                <w:sz w:val="24"/>
              </w:rPr>
              <w:t>2</w:t>
            </w:r>
            <w:r>
              <w:rPr>
                <w:rFonts w:hAnsi="宋体"/>
                <w:color w:val="000000"/>
                <w:kern w:val="0"/>
                <w:sz w:val="24"/>
              </w:rPr>
              <w:t>、督导检查发现的问题应及时进行处理（</w:t>
            </w:r>
            <w:r>
              <w:rPr>
                <w:color w:val="000000"/>
                <w:kern w:val="0"/>
                <w:sz w:val="24"/>
              </w:rPr>
              <w:t>4</w:t>
            </w:r>
            <w:r>
              <w:rPr>
                <w:rFonts w:hAnsi="宋体"/>
                <w:color w:val="000000"/>
                <w:kern w:val="0"/>
                <w:sz w:val="24"/>
              </w:rPr>
              <w:t>分）。对检查发现问题未及时整改处理的，每发现</w:t>
            </w:r>
            <w:r>
              <w:rPr>
                <w:color w:val="000000"/>
                <w:kern w:val="0"/>
                <w:sz w:val="24"/>
              </w:rPr>
              <w:t>1</w:t>
            </w:r>
            <w:r>
              <w:rPr>
                <w:rFonts w:hAnsi="宋体"/>
                <w:color w:val="000000"/>
                <w:kern w:val="0"/>
                <w:sz w:val="24"/>
              </w:rPr>
              <w:t>次扣</w:t>
            </w:r>
            <w:r>
              <w:rPr>
                <w:color w:val="000000"/>
                <w:kern w:val="0"/>
                <w:sz w:val="24"/>
              </w:rPr>
              <w:t>1</w:t>
            </w:r>
            <w:r>
              <w:rPr>
                <w:rFonts w:hAnsi="宋体"/>
                <w:color w:val="000000"/>
                <w:kern w:val="0"/>
                <w:sz w:val="24"/>
              </w:rPr>
              <w:t>分，</w:t>
            </w:r>
            <w:r>
              <w:rPr>
                <w:color w:val="000000"/>
                <w:kern w:val="0"/>
                <w:sz w:val="24"/>
              </w:rPr>
              <w:t>4</w:t>
            </w:r>
            <w:r>
              <w:rPr>
                <w:rFonts w:hAnsi="宋体"/>
                <w:color w:val="000000"/>
                <w:kern w:val="0"/>
                <w:sz w:val="24"/>
              </w:rPr>
              <w:t>分扣完为止。</w:t>
            </w:r>
          </w:p>
        </w:tc>
        <w:tc>
          <w:tcPr>
            <w:tcW w:w="1819" w:type="dxa"/>
            <w:vMerge w:val="continue"/>
            <w:tcBorders>
              <w:top w:val="nil"/>
              <w:left w:val="single" w:color="auto" w:sz="4" w:space="0"/>
              <w:bottom w:val="single" w:color="000000" w:sz="4" w:space="0"/>
              <w:right w:val="single" w:color="auto" w:sz="4" w:space="0"/>
            </w:tcBorders>
            <w:noWrap w:val="0"/>
            <w:vAlign w:val="center"/>
          </w:tcPr>
          <w:p w14:paraId="7C381884">
            <w:pPr>
              <w:widowControl/>
              <w:spacing w:line="300" w:lineRule="exact"/>
              <w:jc w:val="left"/>
              <w:rPr>
                <w:color w:val="000000"/>
                <w:kern w:val="0"/>
                <w:sz w:val="24"/>
              </w:rPr>
            </w:pPr>
          </w:p>
        </w:tc>
      </w:tr>
      <w:tr w14:paraId="6967C598">
        <w:tblPrEx>
          <w:tblCellMar>
            <w:top w:w="0" w:type="dxa"/>
            <w:left w:w="108" w:type="dxa"/>
            <w:bottom w:w="0" w:type="dxa"/>
            <w:right w:w="108" w:type="dxa"/>
          </w:tblCellMar>
        </w:tblPrEx>
        <w:trPr>
          <w:trHeight w:val="1467" w:hRule="atLeast"/>
          <w:jc w:val="center"/>
        </w:trPr>
        <w:tc>
          <w:tcPr>
            <w:tcW w:w="426" w:type="dxa"/>
            <w:vMerge w:val="restart"/>
            <w:tcBorders>
              <w:top w:val="nil"/>
              <w:left w:val="single" w:color="auto" w:sz="4" w:space="0"/>
              <w:bottom w:val="single" w:color="auto" w:sz="4" w:space="0"/>
              <w:right w:val="single" w:color="auto" w:sz="4" w:space="0"/>
            </w:tcBorders>
            <w:shd w:val="clear" w:color="auto" w:fill="auto"/>
            <w:noWrap w:val="0"/>
            <w:vAlign w:val="center"/>
          </w:tcPr>
          <w:p w14:paraId="347E15A2">
            <w:pPr>
              <w:widowControl/>
              <w:spacing w:line="300" w:lineRule="exact"/>
              <w:jc w:val="center"/>
              <w:rPr>
                <w:color w:val="000000"/>
                <w:kern w:val="0"/>
                <w:sz w:val="24"/>
              </w:rPr>
            </w:pPr>
            <w:r>
              <w:rPr>
                <w:color w:val="000000"/>
                <w:kern w:val="0"/>
                <w:sz w:val="24"/>
              </w:rPr>
              <w:t>6</w:t>
            </w:r>
          </w:p>
        </w:tc>
        <w:tc>
          <w:tcPr>
            <w:tcW w:w="993" w:type="dxa"/>
            <w:vMerge w:val="restart"/>
            <w:tcBorders>
              <w:top w:val="nil"/>
              <w:left w:val="single" w:color="auto" w:sz="4" w:space="0"/>
              <w:bottom w:val="single" w:color="auto" w:sz="4" w:space="0"/>
              <w:right w:val="single" w:color="auto" w:sz="4" w:space="0"/>
            </w:tcBorders>
            <w:shd w:val="clear" w:color="auto" w:fill="auto"/>
            <w:noWrap w:val="0"/>
            <w:vAlign w:val="center"/>
          </w:tcPr>
          <w:p w14:paraId="4A83DDBB">
            <w:pPr>
              <w:widowControl/>
              <w:spacing w:line="300" w:lineRule="exact"/>
              <w:jc w:val="center"/>
              <w:rPr>
                <w:color w:val="000000"/>
                <w:kern w:val="0"/>
                <w:sz w:val="24"/>
              </w:rPr>
            </w:pPr>
            <w:r>
              <w:rPr>
                <w:rFonts w:hAnsi="宋体"/>
                <w:color w:val="000000"/>
                <w:kern w:val="0"/>
                <w:sz w:val="24"/>
              </w:rPr>
              <w:t>宣传培训情况</w:t>
            </w:r>
          </w:p>
        </w:tc>
        <w:tc>
          <w:tcPr>
            <w:tcW w:w="708" w:type="dxa"/>
            <w:vMerge w:val="restart"/>
            <w:tcBorders>
              <w:top w:val="nil"/>
              <w:left w:val="single" w:color="auto" w:sz="4" w:space="0"/>
              <w:bottom w:val="single" w:color="auto" w:sz="4" w:space="0"/>
              <w:right w:val="single" w:color="auto" w:sz="4" w:space="0"/>
            </w:tcBorders>
            <w:shd w:val="clear" w:color="auto" w:fill="auto"/>
            <w:noWrap w:val="0"/>
            <w:vAlign w:val="center"/>
          </w:tcPr>
          <w:p w14:paraId="4EF1C8A7">
            <w:pPr>
              <w:widowControl/>
              <w:spacing w:line="300" w:lineRule="exact"/>
              <w:jc w:val="center"/>
              <w:rPr>
                <w:color w:val="000000"/>
                <w:kern w:val="0"/>
                <w:sz w:val="24"/>
              </w:rPr>
            </w:pPr>
            <w:r>
              <w:rPr>
                <w:color w:val="000000"/>
                <w:kern w:val="0"/>
                <w:sz w:val="24"/>
              </w:rPr>
              <w:t>10</w:t>
            </w:r>
          </w:p>
        </w:tc>
        <w:tc>
          <w:tcPr>
            <w:tcW w:w="1276" w:type="dxa"/>
            <w:vMerge w:val="restart"/>
            <w:tcBorders>
              <w:top w:val="nil"/>
              <w:left w:val="single" w:color="auto" w:sz="4" w:space="0"/>
              <w:bottom w:val="single" w:color="auto" w:sz="4" w:space="0"/>
              <w:right w:val="single" w:color="auto" w:sz="4" w:space="0"/>
            </w:tcBorders>
            <w:shd w:val="clear" w:color="auto" w:fill="auto"/>
            <w:noWrap w:val="0"/>
            <w:vAlign w:val="center"/>
          </w:tcPr>
          <w:p w14:paraId="459418EA">
            <w:pPr>
              <w:widowControl/>
              <w:spacing w:line="300" w:lineRule="exact"/>
              <w:rPr>
                <w:color w:val="000000"/>
                <w:kern w:val="0"/>
                <w:sz w:val="24"/>
              </w:rPr>
            </w:pPr>
            <w:r>
              <w:rPr>
                <w:rFonts w:hAnsi="宋体"/>
                <w:color w:val="000000"/>
                <w:kern w:val="0"/>
                <w:sz w:val="24"/>
              </w:rPr>
              <w:t>河长制政策宣传及培训情况。</w:t>
            </w:r>
          </w:p>
        </w:tc>
        <w:tc>
          <w:tcPr>
            <w:tcW w:w="5103" w:type="dxa"/>
            <w:tcBorders>
              <w:top w:val="nil"/>
              <w:left w:val="nil"/>
              <w:bottom w:val="single" w:color="auto" w:sz="4" w:space="0"/>
              <w:right w:val="single" w:color="auto" w:sz="4" w:space="0"/>
            </w:tcBorders>
            <w:shd w:val="clear" w:color="auto" w:fill="auto"/>
            <w:noWrap w:val="0"/>
            <w:vAlign w:val="center"/>
          </w:tcPr>
          <w:p w14:paraId="5FAB460D">
            <w:pPr>
              <w:widowControl/>
              <w:spacing w:line="300" w:lineRule="exact"/>
              <w:rPr>
                <w:color w:val="000000"/>
                <w:kern w:val="0"/>
                <w:sz w:val="24"/>
              </w:rPr>
            </w:pPr>
            <w:r>
              <w:rPr>
                <w:color w:val="000000"/>
                <w:kern w:val="0"/>
                <w:sz w:val="24"/>
              </w:rPr>
              <w:t>1</w:t>
            </w:r>
            <w:r>
              <w:rPr>
                <w:rFonts w:hAnsi="宋体"/>
                <w:color w:val="000000"/>
                <w:kern w:val="0"/>
                <w:sz w:val="24"/>
              </w:rPr>
              <w:t>、加大河长制的宣传和引导力度，制定宣传计划，至少采用官方网页、报刊、广播、电视、微信公众号等两种以上方式进行宣传引导（</w:t>
            </w:r>
            <w:r>
              <w:rPr>
                <w:color w:val="000000"/>
                <w:kern w:val="0"/>
                <w:sz w:val="24"/>
              </w:rPr>
              <w:t>5</w:t>
            </w:r>
            <w:r>
              <w:rPr>
                <w:rFonts w:hAnsi="宋体"/>
                <w:color w:val="000000"/>
                <w:kern w:val="0"/>
                <w:sz w:val="24"/>
              </w:rPr>
              <w:t>分）。未制定宣传计划的扣</w:t>
            </w:r>
            <w:r>
              <w:rPr>
                <w:color w:val="000000"/>
                <w:kern w:val="0"/>
                <w:sz w:val="24"/>
              </w:rPr>
              <w:t>3</w:t>
            </w:r>
            <w:r>
              <w:rPr>
                <w:rFonts w:hAnsi="宋体"/>
                <w:color w:val="000000"/>
                <w:kern w:val="0"/>
                <w:sz w:val="24"/>
              </w:rPr>
              <w:t>分；采用两种以下方式宣传引导的，扣</w:t>
            </w:r>
            <w:r>
              <w:rPr>
                <w:color w:val="000000"/>
                <w:kern w:val="0"/>
                <w:sz w:val="24"/>
              </w:rPr>
              <w:t>3</w:t>
            </w:r>
            <w:r>
              <w:rPr>
                <w:rFonts w:hAnsi="宋体"/>
                <w:color w:val="000000"/>
                <w:kern w:val="0"/>
                <w:sz w:val="24"/>
              </w:rPr>
              <w:t>分。</w:t>
            </w:r>
          </w:p>
        </w:tc>
        <w:tc>
          <w:tcPr>
            <w:tcW w:w="1819" w:type="dxa"/>
            <w:tcBorders>
              <w:top w:val="nil"/>
              <w:left w:val="nil"/>
              <w:bottom w:val="single" w:color="auto" w:sz="4" w:space="0"/>
              <w:right w:val="single" w:color="auto" w:sz="4" w:space="0"/>
            </w:tcBorders>
            <w:shd w:val="clear" w:color="auto" w:fill="auto"/>
            <w:noWrap w:val="0"/>
            <w:vAlign w:val="center"/>
          </w:tcPr>
          <w:p w14:paraId="28DA2CA4">
            <w:pPr>
              <w:widowControl/>
              <w:spacing w:line="300" w:lineRule="exact"/>
              <w:jc w:val="left"/>
              <w:rPr>
                <w:color w:val="000000"/>
                <w:kern w:val="0"/>
                <w:sz w:val="24"/>
              </w:rPr>
            </w:pPr>
            <w:r>
              <w:rPr>
                <w:rFonts w:hAnsi="宋体"/>
                <w:color w:val="000000"/>
                <w:kern w:val="0"/>
                <w:sz w:val="24"/>
              </w:rPr>
              <w:t>以相关文件、媒体资料等为依据。</w:t>
            </w:r>
          </w:p>
        </w:tc>
      </w:tr>
      <w:tr w14:paraId="3C033070">
        <w:tblPrEx>
          <w:tblCellMar>
            <w:top w:w="0" w:type="dxa"/>
            <w:left w:w="108" w:type="dxa"/>
            <w:bottom w:w="0" w:type="dxa"/>
            <w:right w:w="108" w:type="dxa"/>
          </w:tblCellMar>
        </w:tblPrEx>
        <w:trPr>
          <w:trHeight w:val="1132" w:hRule="atLeast"/>
          <w:jc w:val="center"/>
        </w:trPr>
        <w:tc>
          <w:tcPr>
            <w:tcW w:w="42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9ABB649">
            <w:pPr>
              <w:widowControl/>
              <w:spacing w:line="300" w:lineRule="exact"/>
              <w:jc w:val="left"/>
              <w:rPr>
                <w:color w:val="000000"/>
                <w:kern w:val="0"/>
                <w:sz w:val="24"/>
              </w:rPr>
            </w:pPr>
          </w:p>
        </w:tc>
        <w:tc>
          <w:tcPr>
            <w:tcW w:w="99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EFB92FF">
            <w:pPr>
              <w:widowControl/>
              <w:spacing w:line="300" w:lineRule="exact"/>
              <w:jc w:val="left"/>
              <w:rPr>
                <w:color w:val="000000"/>
                <w:kern w:val="0"/>
                <w:sz w:val="24"/>
              </w:rPr>
            </w:pPr>
          </w:p>
        </w:tc>
        <w:tc>
          <w:tcPr>
            <w:tcW w:w="70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1D192C6">
            <w:pPr>
              <w:widowControl/>
              <w:spacing w:line="300" w:lineRule="exact"/>
              <w:jc w:val="left"/>
              <w:rPr>
                <w:color w:val="000000"/>
                <w:kern w:val="0"/>
                <w:sz w:val="24"/>
              </w:rPr>
            </w:pPr>
          </w:p>
        </w:tc>
        <w:tc>
          <w:tcPr>
            <w:tcW w:w="127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41D3941">
            <w:pPr>
              <w:widowControl/>
              <w:spacing w:line="300" w:lineRule="exact"/>
              <w:rPr>
                <w:color w:val="000000"/>
                <w:kern w:val="0"/>
                <w:sz w:val="24"/>
              </w:rPr>
            </w:pPr>
          </w:p>
        </w:tc>
        <w:tc>
          <w:tcPr>
            <w:tcW w:w="5103" w:type="dxa"/>
            <w:tcBorders>
              <w:top w:val="nil"/>
              <w:left w:val="nil"/>
              <w:bottom w:val="single" w:color="auto" w:sz="4" w:space="0"/>
              <w:right w:val="single" w:color="auto" w:sz="4" w:space="0"/>
            </w:tcBorders>
            <w:shd w:val="clear" w:color="auto" w:fill="auto"/>
            <w:noWrap w:val="0"/>
            <w:vAlign w:val="center"/>
          </w:tcPr>
          <w:p w14:paraId="040846C2">
            <w:pPr>
              <w:widowControl/>
              <w:spacing w:line="300" w:lineRule="exact"/>
              <w:rPr>
                <w:color w:val="000000"/>
                <w:kern w:val="0"/>
                <w:sz w:val="24"/>
              </w:rPr>
            </w:pPr>
            <w:r>
              <w:rPr>
                <w:color w:val="000000"/>
                <w:kern w:val="0"/>
                <w:sz w:val="24"/>
              </w:rPr>
              <w:t>2</w:t>
            </w:r>
            <w:r>
              <w:rPr>
                <w:rFonts w:hAnsi="宋体"/>
                <w:color w:val="000000"/>
                <w:kern w:val="0"/>
                <w:sz w:val="24"/>
              </w:rPr>
              <w:t>、加大河长制培训力度，根据工作进展定期组织相关培训（</w:t>
            </w:r>
            <w:r>
              <w:rPr>
                <w:color w:val="000000"/>
                <w:kern w:val="0"/>
                <w:sz w:val="24"/>
              </w:rPr>
              <w:t>5</w:t>
            </w:r>
            <w:r>
              <w:rPr>
                <w:rFonts w:hAnsi="宋体"/>
                <w:color w:val="000000"/>
                <w:kern w:val="0"/>
                <w:sz w:val="24"/>
              </w:rPr>
              <w:t>分）。未开展培训的扣分</w:t>
            </w:r>
            <w:r>
              <w:rPr>
                <w:color w:val="000000"/>
                <w:kern w:val="0"/>
                <w:sz w:val="24"/>
              </w:rPr>
              <w:t>5</w:t>
            </w:r>
            <w:r>
              <w:rPr>
                <w:rFonts w:hAnsi="宋体"/>
                <w:color w:val="000000"/>
                <w:kern w:val="0"/>
                <w:sz w:val="24"/>
              </w:rPr>
              <w:t>分；培训</w:t>
            </w:r>
            <w:r>
              <w:rPr>
                <w:color w:val="000000"/>
                <w:kern w:val="0"/>
                <w:sz w:val="24"/>
              </w:rPr>
              <w:t>1</w:t>
            </w:r>
            <w:r>
              <w:rPr>
                <w:rFonts w:hAnsi="宋体"/>
                <w:color w:val="000000"/>
                <w:kern w:val="0"/>
                <w:sz w:val="24"/>
              </w:rPr>
              <w:t>次的扣分</w:t>
            </w:r>
            <w:r>
              <w:rPr>
                <w:color w:val="000000"/>
                <w:kern w:val="0"/>
                <w:sz w:val="24"/>
              </w:rPr>
              <w:t>3</w:t>
            </w:r>
            <w:r>
              <w:rPr>
                <w:rFonts w:hAnsi="宋体"/>
                <w:color w:val="000000"/>
                <w:kern w:val="0"/>
                <w:sz w:val="24"/>
              </w:rPr>
              <w:t>分；培训</w:t>
            </w:r>
            <w:r>
              <w:rPr>
                <w:color w:val="000000"/>
                <w:kern w:val="0"/>
                <w:sz w:val="24"/>
              </w:rPr>
              <w:t>2</w:t>
            </w:r>
            <w:r>
              <w:rPr>
                <w:rFonts w:hAnsi="宋体"/>
                <w:color w:val="000000"/>
                <w:kern w:val="0"/>
                <w:sz w:val="24"/>
              </w:rPr>
              <w:t>次及以上的不扣分。</w:t>
            </w:r>
          </w:p>
        </w:tc>
        <w:tc>
          <w:tcPr>
            <w:tcW w:w="1819" w:type="dxa"/>
            <w:tcBorders>
              <w:top w:val="nil"/>
              <w:left w:val="nil"/>
              <w:bottom w:val="single" w:color="auto" w:sz="4" w:space="0"/>
              <w:right w:val="single" w:color="auto" w:sz="4" w:space="0"/>
            </w:tcBorders>
            <w:shd w:val="clear" w:color="auto" w:fill="auto"/>
            <w:noWrap w:val="0"/>
            <w:vAlign w:val="center"/>
          </w:tcPr>
          <w:p w14:paraId="58CF9B5D">
            <w:pPr>
              <w:widowControl/>
              <w:spacing w:line="300" w:lineRule="exact"/>
              <w:jc w:val="left"/>
              <w:rPr>
                <w:color w:val="000000"/>
                <w:kern w:val="0"/>
                <w:sz w:val="24"/>
              </w:rPr>
            </w:pPr>
            <w:r>
              <w:rPr>
                <w:rFonts w:hAnsi="宋体"/>
                <w:color w:val="000000"/>
                <w:kern w:val="0"/>
                <w:sz w:val="24"/>
              </w:rPr>
              <w:t>以相关通知、记录、照片、视频等为依据。</w:t>
            </w:r>
          </w:p>
        </w:tc>
      </w:tr>
      <w:tr w14:paraId="4798F46A">
        <w:tblPrEx>
          <w:tblCellMar>
            <w:top w:w="0" w:type="dxa"/>
            <w:left w:w="108" w:type="dxa"/>
            <w:bottom w:w="0" w:type="dxa"/>
            <w:right w:w="108" w:type="dxa"/>
          </w:tblCellMar>
        </w:tblPrEx>
        <w:trPr>
          <w:trHeight w:val="619" w:hRule="atLeast"/>
          <w:jc w:val="center"/>
        </w:trPr>
        <w:tc>
          <w:tcPr>
            <w:tcW w:w="426" w:type="dxa"/>
            <w:vMerge w:val="restart"/>
            <w:tcBorders>
              <w:top w:val="nil"/>
              <w:left w:val="single" w:color="auto" w:sz="4" w:space="0"/>
              <w:bottom w:val="single" w:color="auto" w:sz="4" w:space="0"/>
              <w:right w:val="single" w:color="auto" w:sz="4" w:space="0"/>
            </w:tcBorders>
            <w:shd w:val="clear" w:color="auto" w:fill="auto"/>
            <w:noWrap w:val="0"/>
            <w:vAlign w:val="center"/>
          </w:tcPr>
          <w:p w14:paraId="42BA7912">
            <w:pPr>
              <w:widowControl/>
              <w:spacing w:line="300" w:lineRule="exact"/>
              <w:jc w:val="center"/>
              <w:rPr>
                <w:color w:val="000000"/>
                <w:kern w:val="0"/>
                <w:sz w:val="24"/>
              </w:rPr>
            </w:pPr>
            <w:r>
              <w:rPr>
                <w:color w:val="000000"/>
                <w:kern w:val="0"/>
                <w:sz w:val="24"/>
              </w:rPr>
              <w:t>7</w:t>
            </w:r>
          </w:p>
        </w:tc>
        <w:tc>
          <w:tcPr>
            <w:tcW w:w="993" w:type="dxa"/>
            <w:vMerge w:val="restart"/>
            <w:tcBorders>
              <w:top w:val="nil"/>
              <w:left w:val="single" w:color="auto" w:sz="4" w:space="0"/>
              <w:bottom w:val="single" w:color="auto" w:sz="4" w:space="0"/>
              <w:right w:val="single" w:color="auto" w:sz="4" w:space="0"/>
            </w:tcBorders>
            <w:shd w:val="clear" w:color="auto" w:fill="auto"/>
            <w:noWrap w:val="0"/>
            <w:vAlign w:val="center"/>
          </w:tcPr>
          <w:p w14:paraId="60FFDC93">
            <w:pPr>
              <w:widowControl/>
              <w:spacing w:line="300" w:lineRule="exact"/>
              <w:jc w:val="center"/>
              <w:rPr>
                <w:color w:val="000000"/>
                <w:kern w:val="0"/>
                <w:sz w:val="24"/>
              </w:rPr>
            </w:pPr>
            <w:r>
              <w:rPr>
                <w:rFonts w:hAnsi="宋体"/>
                <w:color w:val="000000"/>
                <w:kern w:val="0"/>
                <w:sz w:val="24"/>
              </w:rPr>
              <w:t>鼓励性加分项目</w:t>
            </w:r>
          </w:p>
        </w:tc>
        <w:tc>
          <w:tcPr>
            <w:tcW w:w="708" w:type="dxa"/>
            <w:vMerge w:val="restart"/>
            <w:tcBorders>
              <w:top w:val="nil"/>
              <w:left w:val="single" w:color="auto" w:sz="4" w:space="0"/>
              <w:bottom w:val="single" w:color="auto" w:sz="4" w:space="0"/>
              <w:right w:val="single" w:color="auto" w:sz="4" w:space="0"/>
            </w:tcBorders>
            <w:shd w:val="clear" w:color="auto" w:fill="auto"/>
            <w:noWrap w:val="0"/>
            <w:vAlign w:val="center"/>
          </w:tcPr>
          <w:p w14:paraId="027D620C">
            <w:pPr>
              <w:widowControl/>
              <w:spacing w:line="300" w:lineRule="exact"/>
              <w:jc w:val="center"/>
              <w:rPr>
                <w:color w:val="000000"/>
                <w:kern w:val="0"/>
                <w:sz w:val="24"/>
              </w:rPr>
            </w:pPr>
            <w:r>
              <w:rPr>
                <w:rFonts w:hAnsi="宋体"/>
                <w:color w:val="000000"/>
                <w:kern w:val="0"/>
                <w:sz w:val="24"/>
              </w:rPr>
              <w:t>　</w:t>
            </w:r>
          </w:p>
        </w:tc>
        <w:tc>
          <w:tcPr>
            <w:tcW w:w="1276" w:type="dxa"/>
            <w:vMerge w:val="restart"/>
            <w:tcBorders>
              <w:top w:val="nil"/>
              <w:left w:val="single" w:color="auto" w:sz="4" w:space="0"/>
              <w:bottom w:val="single" w:color="auto" w:sz="4" w:space="0"/>
              <w:right w:val="single" w:color="auto" w:sz="4" w:space="0"/>
            </w:tcBorders>
            <w:shd w:val="clear" w:color="auto" w:fill="auto"/>
            <w:noWrap w:val="0"/>
            <w:vAlign w:val="center"/>
          </w:tcPr>
          <w:p w14:paraId="757F186A">
            <w:pPr>
              <w:widowControl/>
              <w:spacing w:line="300" w:lineRule="exact"/>
              <w:rPr>
                <w:color w:val="000000"/>
                <w:kern w:val="0"/>
                <w:sz w:val="24"/>
              </w:rPr>
            </w:pPr>
            <w:r>
              <w:rPr>
                <w:rFonts w:hAnsi="宋体"/>
                <w:color w:val="000000"/>
                <w:kern w:val="0"/>
                <w:sz w:val="24"/>
              </w:rPr>
              <w:t>进一步完善河长体系。</w:t>
            </w:r>
          </w:p>
        </w:tc>
        <w:tc>
          <w:tcPr>
            <w:tcW w:w="5103" w:type="dxa"/>
            <w:tcBorders>
              <w:top w:val="nil"/>
              <w:left w:val="nil"/>
              <w:bottom w:val="single" w:color="auto" w:sz="4" w:space="0"/>
              <w:right w:val="single" w:color="auto" w:sz="4" w:space="0"/>
            </w:tcBorders>
            <w:shd w:val="clear" w:color="auto" w:fill="auto"/>
            <w:noWrap w:val="0"/>
            <w:vAlign w:val="center"/>
          </w:tcPr>
          <w:p w14:paraId="0527A024">
            <w:pPr>
              <w:widowControl/>
              <w:spacing w:line="300" w:lineRule="exact"/>
              <w:rPr>
                <w:color w:val="000000"/>
                <w:kern w:val="0"/>
                <w:sz w:val="24"/>
              </w:rPr>
            </w:pPr>
            <w:r>
              <w:rPr>
                <w:color w:val="000000"/>
                <w:kern w:val="0"/>
                <w:sz w:val="24"/>
              </w:rPr>
              <w:t>1</w:t>
            </w:r>
            <w:r>
              <w:rPr>
                <w:rFonts w:hAnsi="宋体"/>
                <w:color w:val="000000"/>
                <w:kern w:val="0"/>
                <w:sz w:val="24"/>
              </w:rPr>
              <w:t>、落实专职人员，有专门办公场所，加</w:t>
            </w:r>
            <w:r>
              <w:rPr>
                <w:color w:val="000000"/>
                <w:kern w:val="0"/>
                <w:sz w:val="24"/>
              </w:rPr>
              <w:t>5</w:t>
            </w:r>
            <w:r>
              <w:rPr>
                <w:rFonts w:hAnsi="宋体"/>
                <w:color w:val="000000"/>
                <w:kern w:val="0"/>
                <w:sz w:val="24"/>
              </w:rPr>
              <w:t>分。</w:t>
            </w:r>
          </w:p>
        </w:tc>
        <w:tc>
          <w:tcPr>
            <w:tcW w:w="1819" w:type="dxa"/>
            <w:vMerge w:val="restart"/>
            <w:tcBorders>
              <w:top w:val="nil"/>
              <w:left w:val="single" w:color="auto" w:sz="4" w:space="0"/>
              <w:bottom w:val="single" w:color="auto" w:sz="4" w:space="0"/>
              <w:right w:val="single" w:color="auto" w:sz="4" w:space="0"/>
            </w:tcBorders>
            <w:shd w:val="clear" w:color="auto" w:fill="auto"/>
            <w:noWrap w:val="0"/>
            <w:vAlign w:val="center"/>
          </w:tcPr>
          <w:p w14:paraId="715BA2B5">
            <w:pPr>
              <w:widowControl/>
              <w:spacing w:line="300" w:lineRule="exact"/>
              <w:jc w:val="center"/>
              <w:rPr>
                <w:color w:val="000000"/>
                <w:kern w:val="0"/>
                <w:sz w:val="24"/>
              </w:rPr>
            </w:pPr>
            <w:r>
              <w:rPr>
                <w:rFonts w:hAnsi="宋体"/>
                <w:color w:val="000000"/>
                <w:kern w:val="0"/>
                <w:sz w:val="24"/>
              </w:rPr>
              <w:t>以相关正式文件为准。</w:t>
            </w:r>
          </w:p>
        </w:tc>
      </w:tr>
      <w:tr w14:paraId="35061DA0">
        <w:tblPrEx>
          <w:tblCellMar>
            <w:top w:w="0" w:type="dxa"/>
            <w:left w:w="108" w:type="dxa"/>
            <w:bottom w:w="0" w:type="dxa"/>
            <w:right w:w="108" w:type="dxa"/>
          </w:tblCellMar>
        </w:tblPrEx>
        <w:trPr>
          <w:trHeight w:val="786" w:hRule="atLeast"/>
          <w:jc w:val="center"/>
        </w:trPr>
        <w:tc>
          <w:tcPr>
            <w:tcW w:w="42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FBD93F0">
            <w:pPr>
              <w:widowControl/>
              <w:spacing w:line="300" w:lineRule="exact"/>
              <w:jc w:val="left"/>
              <w:rPr>
                <w:color w:val="000000"/>
                <w:kern w:val="0"/>
                <w:sz w:val="24"/>
              </w:rPr>
            </w:pPr>
          </w:p>
        </w:tc>
        <w:tc>
          <w:tcPr>
            <w:tcW w:w="99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1CF3FEE">
            <w:pPr>
              <w:widowControl/>
              <w:spacing w:line="300" w:lineRule="exact"/>
              <w:jc w:val="left"/>
              <w:rPr>
                <w:color w:val="000000"/>
                <w:kern w:val="0"/>
                <w:sz w:val="24"/>
              </w:rPr>
            </w:pPr>
          </w:p>
        </w:tc>
        <w:tc>
          <w:tcPr>
            <w:tcW w:w="70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B95ADAD">
            <w:pPr>
              <w:widowControl/>
              <w:spacing w:line="300" w:lineRule="exact"/>
              <w:jc w:val="left"/>
              <w:rPr>
                <w:color w:val="000000"/>
                <w:kern w:val="0"/>
                <w:sz w:val="24"/>
              </w:rPr>
            </w:pPr>
          </w:p>
        </w:tc>
        <w:tc>
          <w:tcPr>
            <w:tcW w:w="127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A97B6A3">
            <w:pPr>
              <w:widowControl/>
              <w:spacing w:line="300" w:lineRule="exact"/>
              <w:jc w:val="left"/>
              <w:rPr>
                <w:color w:val="000000"/>
                <w:kern w:val="0"/>
                <w:sz w:val="24"/>
              </w:rPr>
            </w:pPr>
          </w:p>
        </w:tc>
        <w:tc>
          <w:tcPr>
            <w:tcW w:w="5103" w:type="dxa"/>
            <w:tcBorders>
              <w:top w:val="nil"/>
              <w:left w:val="nil"/>
              <w:bottom w:val="single" w:color="auto" w:sz="4" w:space="0"/>
              <w:right w:val="single" w:color="auto" w:sz="4" w:space="0"/>
            </w:tcBorders>
            <w:shd w:val="clear" w:color="auto" w:fill="auto"/>
            <w:noWrap w:val="0"/>
            <w:vAlign w:val="center"/>
          </w:tcPr>
          <w:p w14:paraId="0DA6D5D0">
            <w:pPr>
              <w:widowControl/>
              <w:spacing w:line="300" w:lineRule="exact"/>
              <w:rPr>
                <w:color w:val="000000"/>
                <w:kern w:val="0"/>
                <w:sz w:val="24"/>
              </w:rPr>
            </w:pPr>
            <w:r>
              <w:rPr>
                <w:color w:val="000000"/>
                <w:kern w:val="0"/>
                <w:sz w:val="24"/>
              </w:rPr>
              <w:t>2</w:t>
            </w:r>
            <w:r>
              <w:rPr>
                <w:rFonts w:hAnsi="宋体"/>
                <w:color w:val="000000"/>
                <w:kern w:val="0"/>
                <w:sz w:val="24"/>
              </w:rPr>
              <w:t>、设立村级河长、民间（义务）河长、河道警长，建立志愿者服务队和义务护河队的，每设置一项加</w:t>
            </w:r>
            <w:r>
              <w:rPr>
                <w:color w:val="000000"/>
                <w:kern w:val="0"/>
                <w:sz w:val="24"/>
              </w:rPr>
              <w:t>1</w:t>
            </w:r>
            <w:r>
              <w:rPr>
                <w:rFonts w:hAnsi="宋体"/>
                <w:color w:val="000000"/>
                <w:kern w:val="0"/>
                <w:sz w:val="24"/>
              </w:rPr>
              <w:t>分。</w:t>
            </w:r>
          </w:p>
        </w:tc>
        <w:tc>
          <w:tcPr>
            <w:tcW w:w="1819" w:type="dxa"/>
            <w:vMerge w:val="continue"/>
            <w:tcBorders>
              <w:top w:val="nil"/>
              <w:left w:val="single" w:color="auto" w:sz="4" w:space="0"/>
              <w:bottom w:val="single" w:color="auto" w:sz="4" w:space="0"/>
              <w:right w:val="single" w:color="auto" w:sz="4" w:space="0"/>
            </w:tcBorders>
            <w:noWrap w:val="0"/>
            <w:vAlign w:val="center"/>
          </w:tcPr>
          <w:p w14:paraId="3977A14D">
            <w:pPr>
              <w:widowControl/>
              <w:spacing w:line="300" w:lineRule="exact"/>
              <w:jc w:val="left"/>
              <w:rPr>
                <w:color w:val="000000"/>
                <w:kern w:val="0"/>
                <w:sz w:val="24"/>
              </w:rPr>
            </w:pPr>
          </w:p>
        </w:tc>
      </w:tr>
      <w:tr w14:paraId="4D17FE42">
        <w:tblPrEx>
          <w:tblCellMar>
            <w:top w:w="0" w:type="dxa"/>
            <w:left w:w="108" w:type="dxa"/>
            <w:bottom w:w="0" w:type="dxa"/>
            <w:right w:w="108" w:type="dxa"/>
          </w:tblCellMar>
        </w:tblPrEx>
        <w:trPr>
          <w:trHeight w:val="619" w:hRule="atLeast"/>
          <w:jc w:val="center"/>
        </w:trPr>
        <w:tc>
          <w:tcPr>
            <w:tcW w:w="42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0AEF8ED">
            <w:pPr>
              <w:widowControl/>
              <w:spacing w:line="300" w:lineRule="exact"/>
              <w:jc w:val="left"/>
              <w:rPr>
                <w:color w:val="000000"/>
                <w:kern w:val="0"/>
                <w:sz w:val="24"/>
              </w:rPr>
            </w:pPr>
          </w:p>
        </w:tc>
        <w:tc>
          <w:tcPr>
            <w:tcW w:w="99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AB0187C">
            <w:pPr>
              <w:widowControl/>
              <w:spacing w:line="300" w:lineRule="exact"/>
              <w:jc w:val="left"/>
              <w:rPr>
                <w:color w:val="000000"/>
                <w:kern w:val="0"/>
                <w:sz w:val="24"/>
              </w:rPr>
            </w:pPr>
          </w:p>
        </w:tc>
        <w:tc>
          <w:tcPr>
            <w:tcW w:w="70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B05C7A3">
            <w:pPr>
              <w:widowControl/>
              <w:spacing w:line="300" w:lineRule="exact"/>
              <w:jc w:val="left"/>
              <w:rPr>
                <w:color w:val="000000"/>
                <w:kern w:val="0"/>
                <w:sz w:val="24"/>
              </w:rPr>
            </w:pPr>
          </w:p>
        </w:tc>
        <w:tc>
          <w:tcPr>
            <w:tcW w:w="127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92A7145">
            <w:pPr>
              <w:widowControl/>
              <w:spacing w:line="300" w:lineRule="exact"/>
              <w:jc w:val="left"/>
              <w:rPr>
                <w:color w:val="000000"/>
                <w:kern w:val="0"/>
                <w:sz w:val="24"/>
              </w:rPr>
            </w:pPr>
          </w:p>
        </w:tc>
        <w:tc>
          <w:tcPr>
            <w:tcW w:w="5103" w:type="dxa"/>
            <w:tcBorders>
              <w:top w:val="nil"/>
              <w:left w:val="nil"/>
              <w:bottom w:val="single" w:color="auto" w:sz="4" w:space="0"/>
              <w:right w:val="single" w:color="auto" w:sz="4" w:space="0"/>
            </w:tcBorders>
            <w:shd w:val="clear" w:color="auto" w:fill="auto"/>
            <w:noWrap w:val="0"/>
            <w:vAlign w:val="center"/>
          </w:tcPr>
          <w:p w14:paraId="1FBDF7EB">
            <w:pPr>
              <w:widowControl/>
              <w:spacing w:line="300" w:lineRule="exact"/>
              <w:rPr>
                <w:color w:val="000000"/>
                <w:kern w:val="0"/>
                <w:sz w:val="24"/>
              </w:rPr>
            </w:pPr>
            <w:r>
              <w:rPr>
                <w:color w:val="000000"/>
                <w:kern w:val="0"/>
                <w:sz w:val="24"/>
              </w:rPr>
              <w:t>3</w:t>
            </w:r>
            <w:r>
              <w:rPr>
                <w:rFonts w:hAnsi="宋体"/>
                <w:color w:val="000000"/>
                <w:kern w:val="0"/>
                <w:sz w:val="24"/>
              </w:rPr>
              <w:t>、落实河管员经费的加</w:t>
            </w:r>
            <w:r>
              <w:rPr>
                <w:color w:val="000000"/>
                <w:kern w:val="0"/>
                <w:sz w:val="24"/>
              </w:rPr>
              <w:t>2</w:t>
            </w:r>
            <w:r>
              <w:rPr>
                <w:rFonts w:hAnsi="宋体"/>
                <w:color w:val="000000"/>
                <w:kern w:val="0"/>
                <w:sz w:val="24"/>
              </w:rPr>
              <w:t>分。</w:t>
            </w:r>
          </w:p>
        </w:tc>
        <w:tc>
          <w:tcPr>
            <w:tcW w:w="1819" w:type="dxa"/>
            <w:vMerge w:val="continue"/>
            <w:tcBorders>
              <w:top w:val="nil"/>
              <w:left w:val="single" w:color="auto" w:sz="4" w:space="0"/>
              <w:bottom w:val="single" w:color="auto" w:sz="4" w:space="0"/>
              <w:right w:val="single" w:color="auto" w:sz="4" w:space="0"/>
            </w:tcBorders>
            <w:noWrap w:val="0"/>
            <w:vAlign w:val="center"/>
          </w:tcPr>
          <w:p w14:paraId="6778226C">
            <w:pPr>
              <w:widowControl/>
              <w:spacing w:line="300" w:lineRule="exact"/>
              <w:jc w:val="left"/>
              <w:rPr>
                <w:color w:val="000000"/>
                <w:kern w:val="0"/>
                <w:sz w:val="24"/>
              </w:rPr>
            </w:pPr>
          </w:p>
        </w:tc>
      </w:tr>
    </w:tbl>
    <w:p w14:paraId="6B00B668">
      <w:pPr>
        <w:widowControl/>
        <w:spacing w:line="300" w:lineRule="exact"/>
        <w:jc w:val="left"/>
        <w:rPr>
          <w:rFonts w:hint="eastAsia" w:eastAsia="楷体_GB2312"/>
          <w:color w:val="000000"/>
          <w:sz w:val="36"/>
          <w:szCs w:val="36"/>
        </w:rPr>
      </w:pPr>
    </w:p>
    <w:p w14:paraId="4D8D0D70">
      <w:r>
        <w:rPr>
          <w:rFonts w:cs="Times New Roman"/>
          <w:color w:val="000000"/>
          <w:sz w:val="28"/>
          <w:szCs w:val="28"/>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0</wp:posOffset>
                </wp:positionV>
                <wp:extent cx="5615940" cy="0"/>
                <wp:effectExtent l="0" t="6350" r="0" b="6350"/>
                <wp:wrapNone/>
                <wp:docPr id="5" name="直接连接符 5"/>
                <wp:cNvGraphicFramePr/>
                <a:graphic xmlns:a="http://schemas.openxmlformats.org/drawingml/2006/main">
                  <a:graphicData uri="http://schemas.microsoft.com/office/word/2010/wordprocessingShape">
                    <wps:wsp>
                      <wps:cNvSpPr/>
                      <wps:spPr>
                        <a:xfrm>
                          <a:off x="0" y="0"/>
                          <a:ext cx="5615940"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pt;height:0pt;width:442.2pt;mso-position-horizontal:center;z-index:251659264;mso-width-relative:page;mso-height-relative:page;" filled="f" coordsize="21600,21600" o:gfxdata="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rAJtO9MAAAACAQAADwAAAAAAAAABACAAAAAiAAAAZHJzL2Rvd25yZXYueG1sUEsBAhQAFAAA&#10;AAgAh07iQMN6zP30AQAA5QMAAA4AAAAAAAAAAQAgAAAAIgEAAGRycy9lMm9Eb2MueG1sUEsFBgAA&#10;AAAGAAYAWQEAAIgFAAAAAA==&#10;">
                <v:path arrowok="t"/>
                <v:fill on="f" focussize="0,0"/>
                <v:stroke weight="1pt"/>
                <v:imagedata o:title=""/>
                <o:lock v:ext="edit"/>
              </v:line>
            </w:pict>
          </mc:Fallback>
        </mc:AlternateContent>
      </w:r>
    </w:p>
    <w:sectPr>
      <w:headerReference r:id="rId4" w:type="first"/>
      <w:headerReference r:id="rId3" w:type="default"/>
      <w:footerReference r:id="rId5" w:type="default"/>
      <w:footerReference r:id="rId6" w:type="even"/>
      <w:pgSz w:w="11906" w:h="16838"/>
      <w:pgMar w:top="2098" w:right="1531" w:bottom="1985" w:left="1531" w:header="851" w:footer="1701" w:gutter="0"/>
      <w:pgNumType w:fmt="numberInDash"/>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ourier">
    <w:altName w:val="Courier New"/>
    <w:panose1 w:val="02070409020205020404"/>
    <w:charset w:val="00"/>
    <w:family w:val="modern"/>
    <w:pitch w:val="default"/>
    <w:sig w:usb0="00000000" w:usb1="00000000" w:usb2="00000000" w:usb3="00000000" w:csb0="00000001" w:csb1="00000000"/>
  </w:font>
  <w:font w:name="方正仿宋简体">
    <w:altName w:val="微软雅黑"/>
    <w:panose1 w:val="03000509000000000000"/>
    <w:charset w:val="86"/>
    <w:family w:val="script"/>
    <w:pitch w:val="default"/>
    <w:sig w:usb0="00000000" w:usb1="00000000" w:usb2="0000001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DC0744">
    <w:pPr>
      <w:pStyle w:val="3"/>
      <w:framePr w:wrap="around" w:vAnchor="text" w:hAnchor="margin" w:xAlign="outside" w:y="1"/>
      <w:rPr>
        <w:rStyle w:val="9"/>
        <w:rFonts w:ascii="宋体" w:hAnsi="宋体"/>
        <w:sz w:val="28"/>
        <w:szCs w:val="28"/>
      </w:rPr>
    </w:pPr>
    <w:r>
      <w:rPr>
        <w:rStyle w:val="9"/>
        <w:rFonts w:ascii="宋体" w:hAnsi="宋体"/>
        <w:sz w:val="28"/>
        <w:szCs w:val="28"/>
      </w:rPr>
      <w:fldChar w:fldCharType="begin"/>
    </w:r>
    <w:r>
      <w:rPr>
        <w:rStyle w:val="9"/>
        <w:rFonts w:ascii="宋体" w:hAnsi="宋体"/>
        <w:sz w:val="28"/>
        <w:szCs w:val="28"/>
      </w:rPr>
      <w:instrText xml:space="preserve">PAGE  </w:instrText>
    </w:r>
    <w:r>
      <w:rPr>
        <w:rStyle w:val="9"/>
        <w:rFonts w:ascii="宋体" w:hAnsi="宋体"/>
        <w:sz w:val="28"/>
        <w:szCs w:val="28"/>
      </w:rPr>
      <w:fldChar w:fldCharType="separate"/>
    </w:r>
    <w:r>
      <w:rPr>
        <w:rStyle w:val="9"/>
        <w:rFonts w:ascii="宋体" w:hAnsi="宋体"/>
        <w:sz w:val="28"/>
        <w:szCs w:val="28"/>
      </w:rPr>
      <w:t>- 24 -</w:t>
    </w:r>
    <w:r>
      <w:rPr>
        <w:rStyle w:val="9"/>
        <w:rFonts w:ascii="宋体" w:hAnsi="宋体"/>
        <w:sz w:val="28"/>
        <w:szCs w:val="28"/>
      </w:rPr>
      <w:fldChar w:fldCharType="end"/>
    </w:r>
  </w:p>
  <w:p w14:paraId="61F16776">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5948B1">
    <w:pPr>
      <w:pStyle w:val="3"/>
      <w:framePr w:wrap="around" w:vAnchor="text" w:hAnchor="margin" w:xAlign="outside" w:y="1"/>
      <w:rPr>
        <w:rStyle w:val="9"/>
      </w:rPr>
    </w:pPr>
    <w:r>
      <w:rPr>
        <w:rStyle w:val="9"/>
      </w:rPr>
      <w:fldChar w:fldCharType="begin"/>
    </w:r>
    <w:r>
      <w:rPr>
        <w:rStyle w:val="9"/>
      </w:rPr>
      <w:instrText xml:space="preserve">PAGE  </w:instrText>
    </w:r>
    <w:r>
      <w:rPr>
        <w:rStyle w:val="9"/>
      </w:rPr>
      <w:fldChar w:fldCharType="end"/>
    </w:r>
  </w:p>
  <w:p w14:paraId="6B558958">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31FF76">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E44D9A">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791CE0"/>
    <w:rsid w:val="23791C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lock Text"/>
    <w:basedOn w:val="1"/>
    <w:qFormat/>
    <w:uiPriority w:val="0"/>
    <w:pPr>
      <w:ind w:left="1289" w:leftChars="101" w:right="320" w:rightChars="100" w:hanging="966" w:hangingChars="483"/>
    </w:pPr>
    <w:rPr>
      <w:rFonts w:eastAsia="仿宋_GB2312" w:cs="Courier"/>
      <w:sz w:val="32"/>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jc w:val="left"/>
    </w:pPr>
    <w:rPr>
      <w:rFonts w:ascii="Calibri" w:hAnsi="Calibri"/>
      <w:kern w:val="0"/>
      <w:sz w:val="24"/>
    </w:rPr>
  </w:style>
  <w:style w:type="character" w:styleId="8">
    <w:name w:val="Strong"/>
    <w:qFormat/>
    <w:uiPriority w:val="0"/>
    <w:rPr>
      <w:b/>
      <w:bCs/>
    </w:rPr>
  </w:style>
  <w:style w:type="character" w:styleId="9">
    <w:name w:val="page number"/>
    <w:basedOn w:val="7"/>
    <w:qFormat/>
    <w:uiPriority w:val="0"/>
  </w:style>
  <w:style w:type="character" w:customStyle="1" w:styleId="10">
    <w:name w:val="样式 正文2 + (符号) Times New Roman Char"/>
    <w:link w:val="11"/>
    <w:locked/>
    <w:uiPriority w:val="99"/>
    <w:rPr>
      <w:rFonts w:ascii="宋体"/>
      <w:kern w:val="2"/>
      <w:sz w:val="24"/>
      <w:szCs w:val="24"/>
      <w:lang w:val="en-US" w:eastAsia="zh-CN" w:bidi="ar-SA"/>
    </w:rPr>
  </w:style>
  <w:style w:type="paragraph" w:customStyle="1" w:styleId="11">
    <w:name w:val="样式 正文2 + (符号) Times New Roman"/>
    <w:link w:val="10"/>
    <w:qFormat/>
    <w:uiPriority w:val="99"/>
    <w:rPr>
      <w:rFonts w:ascii="宋体" w:hAnsi="Times New Roman" w:eastAsia="宋体" w:cs="Times New Roman"/>
      <w:kern w:val="2"/>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37</Pages>
  <Words>0</Words>
  <Characters>0</Characters>
  <Lines>0</Lines>
  <Paragraphs>0</Paragraphs>
  <TotalTime>1</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2025-09-08T06:22:00Z</dcterms:created>
  <dc:creator>Z</dc:creator>
  <cp:lastModifiedBy>Z</cp:lastModifiedBy>
  <dcterms:modified xsi:type="dcterms:W3CDTF">2025-09-08T06:24:07Z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3B1F22F4630F43EE9CA3B5FCAE938C4D_11</vt:lpwstr>
  </property>
  <property fmtid="{D5CDD505-2E9C-101B-9397-08002B2CF9AE}" pid="4" name="KSOTemplateDocerSaveRecord">
    <vt:lpwstr>eyJoZGlkIjoiMGFiZDRkYjYxYWVhMWE0MThhYzJlYzhiOGJhMzViZTAiLCJ1c2VySWQiOiIzNDQzOTMzNDMifQ==</vt:lpwstr>
  </property>
</Properties>
</file>