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A302DE">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right="0" w:rightChars="0"/>
        <w:jc w:val="center"/>
        <w:textAlignment w:val="auto"/>
        <w:outlineLvl w:val="9"/>
        <w:rPr>
          <w:rFonts w:hint="eastAsia" w:ascii="Times New Roman" w:hAnsi="Times New Roman" w:eastAsia="方正小标宋简体"/>
          <w:sz w:val="44"/>
          <w:szCs w:val="44"/>
          <w:lang w:val="en-US" w:eastAsia="zh-CN"/>
        </w:rPr>
      </w:pPr>
      <w:bookmarkStart w:id="0" w:name="OLE_LINK1"/>
      <w:r>
        <w:rPr>
          <w:rFonts w:hint="default" w:ascii="Times New Roman" w:hAnsi="Times New Roman" w:eastAsia="方正小标宋简体" w:cs="Times New Roman"/>
          <w:color w:val="000000"/>
          <w:sz w:val="44"/>
          <w:lang w:eastAsia="zh-CN"/>
        </w:rPr>
        <w:t>乳</w:t>
      </w:r>
      <w:bookmarkEnd w:id="0"/>
      <w:r>
        <w:rPr>
          <w:rFonts w:hint="eastAsia" w:ascii="Times New Roman" w:hAnsi="Times New Roman" w:eastAsia="方正小标宋简体"/>
          <w:sz w:val="44"/>
          <w:szCs w:val="44"/>
          <w:lang w:val="en-US" w:eastAsia="zh-CN"/>
        </w:rPr>
        <w:t>山市人民政府</w:t>
      </w:r>
    </w:p>
    <w:p w14:paraId="502346E7">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right="0" w:rightChars="0"/>
        <w:jc w:val="center"/>
        <w:textAlignment w:val="auto"/>
        <w:outlineLvl w:val="9"/>
        <w:rPr>
          <w:rFonts w:hint="eastAsia" w:ascii="Times New Roman" w:hAnsi="Times New Roman" w:eastAsia="方正小标宋简体" w:cs="方正小标宋简体"/>
          <w:color w:val="auto"/>
          <w:sz w:val="44"/>
          <w:szCs w:val="44"/>
          <w:lang w:val="en-US" w:eastAsia="zh-CN"/>
        </w:rPr>
      </w:pPr>
      <w:r>
        <w:rPr>
          <w:rFonts w:ascii="Times New Roman" w:hAnsi="Times New Roman" w:eastAsia="方正小标宋简体"/>
          <w:sz w:val="44"/>
          <w:szCs w:val="44"/>
        </w:rPr>
        <w:t>关于</w:t>
      </w:r>
      <w:r>
        <w:rPr>
          <w:rFonts w:hint="eastAsia" w:ascii="Times New Roman" w:hAnsi="Times New Roman" w:eastAsia="方正小标宋简体" w:cs="方正小标宋简体"/>
          <w:color w:val="auto"/>
          <w:sz w:val="44"/>
          <w:szCs w:val="44"/>
          <w:lang w:val="en-US" w:eastAsia="zh-CN"/>
        </w:rPr>
        <w:t>废止《乳山市人民政府关于进一步做好</w:t>
      </w:r>
    </w:p>
    <w:p w14:paraId="48287D55">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right="0" w:rightChars="0"/>
        <w:jc w:val="center"/>
        <w:textAlignment w:val="auto"/>
        <w:outlineLvl w:val="9"/>
        <w:rPr>
          <w:rFonts w:hint="eastAsia" w:ascii="Times New Roman" w:hAnsi="Times New Roman" w:eastAsia="方正小标宋简体" w:cs="方正小标宋简体"/>
          <w:color w:val="auto"/>
          <w:sz w:val="44"/>
          <w:szCs w:val="44"/>
          <w:lang w:val="en-US" w:eastAsia="zh-CN"/>
        </w:rPr>
      </w:pPr>
      <w:r>
        <w:rPr>
          <w:rFonts w:hint="eastAsia" w:ascii="Times New Roman" w:hAnsi="Times New Roman" w:eastAsia="方正小标宋简体" w:cs="方正小标宋简体"/>
          <w:color w:val="auto"/>
          <w:sz w:val="44"/>
          <w:szCs w:val="44"/>
          <w:lang w:val="en-US" w:eastAsia="zh-CN"/>
        </w:rPr>
        <w:t>计划生育奖励政策落实工作的通知》</w:t>
      </w:r>
    </w:p>
    <w:p w14:paraId="5BBB2D13">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right="0" w:rightChars="0"/>
        <w:jc w:val="center"/>
        <w:textAlignment w:val="auto"/>
        <w:outlineLvl w:val="9"/>
        <w:rPr>
          <w:rFonts w:hint="eastAsia" w:ascii="Times New Roman" w:hAnsi="Times New Roman" w:eastAsia="方正小标宋简体" w:cs="方正小标宋简体"/>
          <w:color w:val="auto"/>
          <w:sz w:val="44"/>
          <w:szCs w:val="44"/>
          <w:lang w:val="en-US" w:eastAsia="zh-CN"/>
        </w:rPr>
      </w:pPr>
      <w:r>
        <w:rPr>
          <w:rFonts w:hint="eastAsia" w:ascii="Times New Roman" w:hAnsi="Times New Roman" w:eastAsia="方正小标宋简体" w:cs="方正小标宋简体"/>
          <w:color w:val="auto"/>
          <w:sz w:val="44"/>
          <w:szCs w:val="44"/>
          <w:lang w:val="en-US" w:eastAsia="zh-CN"/>
        </w:rPr>
        <w:t>等文件的决定</w:t>
      </w:r>
    </w:p>
    <w:p w14:paraId="7A101AC6">
      <w:pPr>
        <w:keepNext w:val="0"/>
        <w:keepLines w:val="0"/>
        <w:pageBreakBefore w:val="0"/>
        <w:widowControl/>
        <w:tabs>
          <w:tab w:val="left" w:pos="0"/>
        </w:tabs>
        <w:kinsoku/>
        <w:wordWrap/>
        <w:overflowPunct/>
        <w:topLinePunct w:val="0"/>
        <w:autoSpaceDE/>
        <w:autoSpaceDN/>
        <w:bidi w:val="0"/>
        <w:adjustRightInd/>
        <w:snapToGrid/>
        <w:spacing w:line="570" w:lineRule="exact"/>
        <w:jc w:val="center"/>
        <w:textAlignment w:val="auto"/>
        <w:rPr>
          <w:rFonts w:hint="default" w:ascii="Times New Roman" w:hAnsi="Times New Roman" w:eastAsia="仿宋_GB2312" w:cs="Times New Roman"/>
          <w:color w:val="000000"/>
          <w:kern w:val="2"/>
          <w:sz w:val="32"/>
          <w:szCs w:val="24"/>
          <w:lang w:val="en-US" w:eastAsia="zh-CN" w:bidi="ar"/>
        </w:rPr>
      </w:pPr>
      <w:bookmarkStart w:id="1" w:name="_GoBack"/>
      <w:r>
        <w:rPr>
          <w:rFonts w:hint="default" w:ascii="Times New Roman" w:hAnsi="Times New Roman" w:eastAsia="仿宋_GB2312" w:cs="Times New Roman"/>
          <w:color w:val="000000"/>
          <w:kern w:val="2"/>
          <w:sz w:val="32"/>
          <w:szCs w:val="24"/>
          <w:lang w:val="en-US" w:eastAsia="zh-CN" w:bidi="ar"/>
        </w:rPr>
        <w:t>乳政发〔2025〕</w:t>
      </w:r>
      <w:r>
        <w:rPr>
          <w:rFonts w:hint="eastAsia" w:ascii="Times New Roman" w:hAnsi="Times New Roman" w:eastAsia="仿宋_GB2312" w:cs="Times New Roman"/>
          <w:color w:val="000000"/>
          <w:kern w:val="2"/>
          <w:sz w:val="32"/>
          <w:szCs w:val="24"/>
          <w:lang w:val="en-US" w:eastAsia="zh-CN" w:bidi="ar"/>
        </w:rPr>
        <w:t>6</w:t>
      </w:r>
      <w:r>
        <w:rPr>
          <w:rFonts w:hint="default" w:ascii="Times New Roman" w:hAnsi="Times New Roman" w:eastAsia="仿宋_GB2312" w:cs="Times New Roman"/>
          <w:color w:val="000000"/>
          <w:kern w:val="2"/>
          <w:sz w:val="32"/>
          <w:szCs w:val="24"/>
          <w:lang w:val="en-US" w:eastAsia="zh-CN" w:bidi="ar"/>
        </w:rPr>
        <w:t>号</w:t>
      </w:r>
    </w:p>
    <w:bookmarkEnd w:id="1"/>
    <w:p w14:paraId="71B873A9">
      <w:pPr>
        <w:keepNext w:val="0"/>
        <w:keepLines w:val="0"/>
        <w:pageBreakBefore w:val="0"/>
        <w:widowControl/>
        <w:tabs>
          <w:tab w:val="left" w:pos="0"/>
        </w:tabs>
        <w:kinsoku/>
        <w:wordWrap/>
        <w:overflowPunct/>
        <w:topLinePunct w:val="0"/>
        <w:autoSpaceDE/>
        <w:autoSpaceDN/>
        <w:bidi w:val="0"/>
        <w:adjustRightInd/>
        <w:snapToGrid/>
        <w:spacing w:line="570" w:lineRule="exact"/>
        <w:jc w:val="center"/>
        <w:textAlignment w:val="auto"/>
        <w:rPr>
          <w:rFonts w:hint="default" w:ascii="Times New Roman" w:hAnsi="Times New Roman" w:eastAsia="仿宋_GB2312" w:cs="Times New Roman"/>
          <w:color w:val="000000"/>
          <w:kern w:val="2"/>
          <w:sz w:val="32"/>
          <w:szCs w:val="24"/>
          <w:lang w:val="en-US" w:eastAsia="zh-CN" w:bidi="ar"/>
        </w:rPr>
      </w:pPr>
    </w:p>
    <w:p w14:paraId="0408BF80">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shd w:val="clear" w:color="auto" w:fill="FFFFFF"/>
        </w:rPr>
        <w:t>按照</w:t>
      </w:r>
      <w:r>
        <w:rPr>
          <w:rFonts w:hint="default" w:ascii="Times New Roman" w:hAnsi="Times New Roman" w:eastAsia="仿宋_GB2312" w:cs="Times New Roman"/>
          <w:color w:val="000000"/>
          <w:sz w:val="32"/>
          <w:szCs w:val="32"/>
          <w:lang w:eastAsia="zh-CN"/>
        </w:rPr>
        <w:t>《山东省行政规范性文件</w:t>
      </w:r>
      <w:r>
        <w:rPr>
          <w:rFonts w:hint="eastAsia" w:ascii="Times New Roman" w:hAnsi="Times New Roman" w:eastAsia="仿宋_GB2312" w:cs="Times New Roman"/>
          <w:color w:val="000000"/>
          <w:sz w:val="32"/>
          <w:szCs w:val="32"/>
          <w:lang w:val="en-US" w:eastAsia="zh-CN"/>
        </w:rPr>
        <w:t>制定和监督管理办法</w:t>
      </w:r>
      <w:r>
        <w:rPr>
          <w:rFonts w:hint="default" w:ascii="Times New Roman" w:hAnsi="Times New Roman" w:eastAsia="仿宋_GB2312" w:cs="Times New Roman"/>
          <w:color w:val="000000"/>
          <w:sz w:val="32"/>
          <w:szCs w:val="32"/>
          <w:lang w:eastAsia="zh-CN"/>
        </w:rPr>
        <w:t>》《山东省行政规范性文件评估暂行办法》等</w:t>
      </w:r>
      <w:r>
        <w:rPr>
          <w:rFonts w:hint="default" w:ascii="Times New Roman" w:hAnsi="Times New Roman" w:eastAsia="仿宋_GB2312" w:cs="Times New Roman"/>
          <w:color w:val="000000"/>
          <w:sz w:val="32"/>
          <w:szCs w:val="32"/>
        </w:rPr>
        <w:t>有关规定</w:t>
      </w:r>
      <w:r>
        <w:rPr>
          <w:rFonts w:ascii="Times New Roman" w:hAnsi="Times New Roman" w:eastAsia="仿宋_GB2312"/>
          <w:sz w:val="32"/>
          <w:szCs w:val="32"/>
          <w:shd w:val="clear" w:color="auto" w:fill="FFFFFF"/>
        </w:rPr>
        <w:t>，</w:t>
      </w:r>
      <w:r>
        <w:rPr>
          <w:rFonts w:hint="eastAsia" w:ascii="Times New Roman" w:hAnsi="Times New Roman" w:eastAsia="仿宋_GB2312"/>
          <w:sz w:val="32"/>
          <w:szCs w:val="32"/>
          <w:shd w:val="clear" w:color="auto" w:fill="FFFFFF"/>
        </w:rPr>
        <w:t>经评估，</w:t>
      </w:r>
      <w:r>
        <w:rPr>
          <w:rFonts w:hint="eastAsia" w:ascii="Times New Roman" w:hAnsi="Times New Roman" w:eastAsia="仿宋_GB2312"/>
          <w:sz w:val="32"/>
          <w:szCs w:val="32"/>
          <w:shd w:val="clear" w:color="auto" w:fill="FFFFFF"/>
          <w:lang w:val="en-US" w:eastAsia="zh-CN"/>
        </w:rPr>
        <w:t>决定</w:t>
      </w:r>
      <w:r>
        <w:rPr>
          <w:rFonts w:hint="eastAsia" w:ascii="Times New Roman" w:hAnsi="Times New Roman" w:eastAsia="仿宋_GB2312"/>
          <w:sz w:val="32"/>
          <w:szCs w:val="32"/>
          <w:shd w:val="clear" w:color="auto" w:fill="FFFFFF"/>
        </w:rPr>
        <w:t>《乳山市人民政府关于进一步做好计划生育奖励政策落实工作的通知》等</w:t>
      </w:r>
      <w:r>
        <w:rPr>
          <w:rFonts w:hint="eastAsia" w:ascii="Times New Roman" w:hAnsi="Times New Roman" w:eastAsia="仿宋_GB2312"/>
          <w:sz w:val="32"/>
          <w:szCs w:val="32"/>
          <w:shd w:val="clear" w:color="auto" w:fill="FFFFFF"/>
          <w:lang w:val="en-US" w:eastAsia="zh-CN"/>
        </w:rPr>
        <w:t>6</w:t>
      </w:r>
      <w:r>
        <w:rPr>
          <w:rFonts w:hint="eastAsia" w:ascii="Times New Roman" w:hAnsi="Times New Roman" w:eastAsia="仿宋_GB2312"/>
          <w:sz w:val="32"/>
          <w:szCs w:val="32"/>
          <w:shd w:val="clear" w:color="auto" w:fill="FFFFFF"/>
        </w:rPr>
        <w:t>件</w:t>
      </w:r>
      <w:r>
        <w:rPr>
          <w:rFonts w:hint="eastAsia" w:ascii="Times New Roman" w:hAnsi="Times New Roman" w:eastAsia="仿宋_GB2312"/>
          <w:sz w:val="32"/>
          <w:szCs w:val="32"/>
          <w:shd w:val="clear" w:color="auto" w:fill="FFFFFF"/>
          <w:lang w:val="en-US" w:eastAsia="zh-CN"/>
        </w:rPr>
        <w:t>行政规范性文件</w:t>
      </w:r>
      <w:r>
        <w:rPr>
          <w:rFonts w:ascii="Times New Roman" w:hAnsi="Times New Roman" w:eastAsia="仿宋_GB2312"/>
          <w:sz w:val="32"/>
          <w:szCs w:val="32"/>
        </w:rPr>
        <w:t>废止。凡废止的行政规范性文件，自</w:t>
      </w:r>
      <w:r>
        <w:rPr>
          <w:rFonts w:hint="eastAsia" w:ascii="Times New Roman" w:hAnsi="Times New Roman" w:eastAsia="仿宋_GB2312"/>
          <w:sz w:val="32"/>
          <w:szCs w:val="32"/>
          <w:lang w:val="en-US" w:eastAsia="zh-CN"/>
        </w:rPr>
        <w:t>本决定发布</w:t>
      </w:r>
      <w:r>
        <w:rPr>
          <w:rFonts w:ascii="Times New Roman" w:hAnsi="Times New Roman" w:eastAsia="仿宋_GB2312"/>
          <w:sz w:val="32"/>
          <w:szCs w:val="32"/>
        </w:rPr>
        <w:t>之日起一律停止执行，不再作为行政管理的依据。</w:t>
      </w:r>
    </w:p>
    <w:p w14:paraId="7E557F51">
      <w:pPr>
        <w:pStyle w:val="9"/>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70" w:lineRule="exact"/>
        <w:ind w:firstLine="640" w:firstLineChars="200"/>
        <w:textAlignment w:val="auto"/>
        <w:rPr>
          <w:rFonts w:hint="eastAsia" w:ascii="Times New Roman" w:hAnsi="Times New Roman" w:eastAsia="仿宋_GB2312"/>
          <w:sz w:val="32"/>
          <w:szCs w:val="32"/>
          <w:lang w:val="en-US" w:eastAsia="zh-CN"/>
        </w:rPr>
      </w:pPr>
    </w:p>
    <w:p w14:paraId="4C9E79CB">
      <w:pPr>
        <w:pStyle w:val="9"/>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70" w:lineRule="exact"/>
        <w:ind w:firstLine="640" w:firstLineChars="200"/>
        <w:textAlignment w:val="auto"/>
        <w:rPr>
          <w:rFonts w:hint="eastAsia" w:ascii="Times New Roman" w:hAnsi="Times New Roman" w:eastAsia="仿宋_GB2312"/>
          <w:sz w:val="32"/>
          <w:szCs w:val="32"/>
          <w:lang w:val="en-US" w:eastAsia="zh-CN"/>
        </w:rPr>
      </w:pPr>
      <w:r>
        <w:rPr>
          <w:rFonts w:hint="eastAsia" w:ascii="Times New Roman" w:hAnsi="Times New Roman" w:eastAsia="仿宋_GB2312"/>
          <w:sz w:val="32"/>
          <w:szCs w:val="32"/>
          <w:lang w:val="en-US" w:eastAsia="zh-CN"/>
        </w:rPr>
        <w:t>附件：决定废止的市政府行政规范性文件目录</w:t>
      </w:r>
    </w:p>
    <w:p w14:paraId="7689B0C9">
      <w:pPr>
        <w:pStyle w:val="9"/>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70" w:lineRule="exact"/>
        <w:ind w:firstLine="640" w:firstLineChars="200"/>
        <w:textAlignment w:val="auto"/>
        <w:rPr>
          <w:rFonts w:ascii="Times New Roman" w:hAnsi="Times New Roman" w:eastAsia="仿宋_GB2312"/>
          <w:sz w:val="32"/>
          <w:szCs w:val="32"/>
        </w:rPr>
      </w:pPr>
    </w:p>
    <w:p w14:paraId="2A937891">
      <w:pPr>
        <w:pStyle w:val="9"/>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70" w:lineRule="exact"/>
        <w:ind w:firstLine="640" w:firstLineChars="200"/>
        <w:textAlignment w:val="auto"/>
        <w:rPr>
          <w:rFonts w:ascii="Times New Roman" w:hAnsi="Times New Roman" w:eastAsia="仿宋_GB2312"/>
          <w:sz w:val="32"/>
          <w:szCs w:val="32"/>
        </w:rPr>
      </w:pPr>
    </w:p>
    <w:p w14:paraId="7ECDFEC3">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乳山市人民政府</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w w:val="90"/>
          <w:sz w:val="32"/>
          <w:szCs w:val="32"/>
          <w:lang w:val="en-US" w:eastAsia="zh-CN"/>
        </w:rPr>
        <w:t xml:space="preserve">      </w:t>
      </w:r>
    </w:p>
    <w:p w14:paraId="2D7886C8">
      <w:pPr>
        <w:keepNext w:val="0"/>
        <w:keepLines w:val="0"/>
        <w:pageBreakBefore w:val="0"/>
        <w:widowControl w:val="0"/>
        <w:kinsoku/>
        <w:wordWrap w:val="0"/>
        <w:overflowPunct/>
        <w:topLinePunct w:val="0"/>
        <w:autoSpaceDE/>
        <w:autoSpaceDN/>
        <w:bidi w:val="0"/>
        <w:adjustRightInd w:val="0"/>
        <w:snapToGrid w:val="0"/>
        <w:spacing w:line="560" w:lineRule="atLeas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年</w:t>
      </w:r>
      <w:r>
        <w:rPr>
          <w:rFonts w:hint="eastAsia"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lang w:val="en-US" w:eastAsia="zh-CN"/>
        </w:rPr>
        <w:t>月</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日</w:t>
      </w:r>
      <w:r>
        <w:rPr>
          <w:rFonts w:hint="eastAsia" w:ascii="Times New Roman" w:hAnsi="Times New Roman" w:eastAsia="仿宋_GB2312" w:cs="Times New Roman"/>
          <w:sz w:val="32"/>
          <w:szCs w:val="32"/>
          <w:lang w:val="en-US" w:eastAsia="zh-CN"/>
        </w:rPr>
        <w:t xml:space="preserve">        </w:t>
      </w:r>
    </w:p>
    <w:p w14:paraId="28D0AA4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Times New Roman" w:hAnsi="Times New Roman" w:eastAsia="仿宋_GB2312"/>
          <w:sz w:val="32"/>
          <w:szCs w:val="32"/>
          <w:lang w:val="en-US" w:eastAsia="zh-CN"/>
        </w:rPr>
      </w:pPr>
      <w:r>
        <w:rPr>
          <w:rFonts w:hint="eastAsia" w:ascii="Times New Roman" w:hAnsi="Times New Roman" w:eastAsia="仿宋_GB2312"/>
          <w:sz w:val="32"/>
          <w:szCs w:val="32"/>
          <w:lang w:val="en-US" w:eastAsia="zh-CN"/>
        </w:rPr>
        <w:t>（此件公开发布）</w:t>
      </w:r>
    </w:p>
    <w:p w14:paraId="4ECDC2D6">
      <w:pPr>
        <w:pStyle w:val="10"/>
        <w:spacing w:line="560" w:lineRule="exact"/>
        <w:rPr>
          <w:rFonts w:hint="eastAsia" w:ascii="Times New Roman" w:hAnsi="Times New Roman" w:eastAsia="方正小标宋简体" w:cs="方正小标宋简体"/>
          <w:color w:val="000000"/>
          <w:sz w:val="43"/>
          <w:szCs w:val="43"/>
          <w:lang w:val="en-US" w:eastAsia="zh-CN"/>
        </w:rPr>
      </w:pPr>
    </w:p>
    <w:p w14:paraId="1699C75E">
      <w:pPr>
        <w:pStyle w:val="10"/>
        <w:spacing w:line="560" w:lineRule="exact"/>
        <w:rPr>
          <w:rFonts w:hint="eastAsia" w:ascii="Times New Roman" w:hAnsi="Times New Roman" w:eastAsia="方正小标宋简体" w:cs="方正小标宋简体"/>
          <w:color w:val="000000"/>
          <w:sz w:val="43"/>
          <w:szCs w:val="43"/>
          <w:lang w:val="en-US" w:eastAsia="zh-CN"/>
        </w:rPr>
      </w:pPr>
    </w:p>
    <w:p w14:paraId="6C7E392D">
      <w:pPr>
        <w:pStyle w:val="10"/>
        <w:spacing w:line="560" w:lineRule="exact"/>
        <w:ind w:left="0" w:leftChars="0" w:firstLine="0" w:firstLineChars="0"/>
        <w:rPr>
          <w:rFonts w:hint="eastAsia" w:ascii="Times New Roman" w:hAnsi="Times New Roman" w:eastAsia="方正小标宋简体" w:cs="方正小标宋简体"/>
          <w:color w:val="000000"/>
          <w:sz w:val="43"/>
          <w:szCs w:val="43"/>
          <w:lang w:val="en-US" w:eastAsia="zh-CN"/>
        </w:rPr>
      </w:pPr>
    </w:p>
    <w:p w14:paraId="6BEA75FC">
      <w:pPr>
        <w:pStyle w:val="10"/>
        <w:spacing w:line="560" w:lineRule="exact"/>
        <w:ind w:left="0" w:leftChars="0" w:firstLine="0" w:firstLineChars="0"/>
        <w:rPr>
          <w:rFonts w:hint="eastAsia" w:ascii="Times New Roman" w:hAnsi="Times New Roman" w:eastAsia="黑体" w:cs="黑体"/>
          <w:color w:val="000000"/>
          <w:sz w:val="32"/>
          <w:szCs w:val="32"/>
          <w:lang w:val="en-US" w:eastAsia="zh-CN"/>
        </w:rPr>
      </w:pPr>
      <w:r>
        <w:rPr>
          <w:rFonts w:hint="eastAsia" w:ascii="Times New Roman" w:hAnsi="Times New Roman" w:eastAsia="黑体" w:cs="黑体"/>
          <w:color w:val="000000"/>
          <w:sz w:val="32"/>
          <w:szCs w:val="32"/>
          <w:lang w:val="en-US" w:eastAsia="zh-CN"/>
        </w:rPr>
        <w:t>附件</w:t>
      </w:r>
    </w:p>
    <w:p w14:paraId="352B5D10">
      <w:pPr>
        <w:pStyle w:val="10"/>
        <w:spacing w:line="560" w:lineRule="exact"/>
        <w:ind w:left="0" w:leftChars="0" w:firstLine="0" w:firstLineChars="0"/>
        <w:rPr>
          <w:rFonts w:hint="eastAsia" w:ascii="Times New Roman" w:hAnsi="Times New Roman" w:eastAsia="黑体" w:cs="黑体"/>
          <w:color w:val="000000"/>
          <w:sz w:val="32"/>
          <w:szCs w:val="32"/>
          <w:lang w:val="en-US" w:eastAsia="zh-CN"/>
        </w:rPr>
      </w:pPr>
    </w:p>
    <w:p w14:paraId="32C14E7B">
      <w:pPr>
        <w:pStyle w:val="10"/>
        <w:keepNext w:val="0"/>
        <w:keepLines w:val="0"/>
        <w:pageBreakBefore w:val="0"/>
        <w:widowControl w:val="0"/>
        <w:kinsoku/>
        <w:wordWrap/>
        <w:overflowPunct/>
        <w:topLinePunct w:val="0"/>
        <w:autoSpaceDE/>
        <w:autoSpaceDN/>
        <w:bidi w:val="0"/>
        <w:adjustRightInd/>
        <w:snapToGrid/>
        <w:spacing w:after="0" w:line="560" w:lineRule="exact"/>
        <w:ind w:left="0" w:leftChars="0" w:firstLine="880" w:firstLineChars="200"/>
        <w:textAlignment w:val="auto"/>
        <w:rPr>
          <w:rFonts w:hint="default" w:ascii="Times New Roman" w:hAnsi="Times New Roman" w:eastAsia="方正小标宋简体" w:cs="方正小标宋简体"/>
          <w:color w:val="000000"/>
          <w:sz w:val="44"/>
          <w:szCs w:val="44"/>
          <w:lang w:val="en-US" w:eastAsia="zh-CN"/>
        </w:rPr>
      </w:pPr>
      <w:r>
        <w:rPr>
          <w:rFonts w:hint="eastAsia" w:ascii="Times New Roman" w:hAnsi="Times New Roman" w:eastAsia="方正小标宋简体" w:cs="方正小标宋简体"/>
          <w:color w:val="000000"/>
          <w:sz w:val="44"/>
          <w:szCs w:val="44"/>
          <w:lang w:val="en-US" w:eastAsia="zh-CN"/>
        </w:rPr>
        <w:t>决定废止</w:t>
      </w:r>
      <w:r>
        <w:rPr>
          <w:rFonts w:ascii="Times New Roman" w:hAnsi="Times New Roman" w:eastAsia="方正小标宋简体" w:cs="方正小标宋简体"/>
          <w:color w:val="000000"/>
          <w:sz w:val="44"/>
          <w:szCs w:val="44"/>
        </w:rPr>
        <w:t>的市政府行政规范性文件目录</w:t>
      </w:r>
    </w:p>
    <w:tbl>
      <w:tblPr>
        <w:tblStyle w:val="12"/>
        <w:tblpPr w:leftFromText="180" w:rightFromText="180" w:vertAnchor="text" w:horzAnchor="page" w:tblpXSpec="center" w:tblpY="879"/>
        <w:tblOverlap w:val="never"/>
        <w:tblW w:w="96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2988"/>
        <w:gridCol w:w="2000"/>
        <w:gridCol w:w="1625"/>
        <w:gridCol w:w="2162"/>
      </w:tblGrid>
      <w:tr w14:paraId="638C4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5" w:type="dxa"/>
            <w:vAlign w:val="center"/>
          </w:tcPr>
          <w:p w14:paraId="02D15C27">
            <w:pPr>
              <w:spacing w:line="580" w:lineRule="exact"/>
              <w:jc w:val="center"/>
              <w:rPr>
                <w:rFonts w:hint="eastAsia" w:ascii="Times New Roman" w:hAnsi="Times New Roman" w:eastAsia="黑体" w:cs="黑体"/>
                <w:sz w:val="24"/>
                <w:szCs w:val="24"/>
              </w:rPr>
            </w:pPr>
            <w:r>
              <w:rPr>
                <w:rFonts w:hint="eastAsia" w:ascii="Times New Roman" w:hAnsi="Times New Roman" w:eastAsia="黑体" w:cs="黑体"/>
                <w:sz w:val="24"/>
                <w:szCs w:val="24"/>
              </w:rPr>
              <w:t>序号</w:t>
            </w:r>
          </w:p>
        </w:tc>
        <w:tc>
          <w:tcPr>
            <w:tcW w:w="2988" w:type="dxa"/>
            <w:vAlign w:val="center"/>
          </w:tcPr>
          <w:p w14:paraId="654BF9F9">
            <w:pPr>
              <w:spacing w:line="580" w:lineRule="exact"/>
              <w:jc w:val="center"/>
              <w:rPr>
                <w:rFonts w:hint="eastAsia" w:ascii="Times New Roman" w:hAnsi="Times New Roman" w:eastAsia="黑体" w:cs="黑体"/>
                <w:sz w:val="24"/>
                <w:szCs w:val="24"/>
              </w:rPr>
            </w:pPr>
            <w:r>
              <w:rPr>
                <w:rFonts w:hint="eastAsia" w:ascii="Times New Roman" w:hAnsi="Times New Roman" w:eastAsia="黑体" w:cs="黑体"/>
                <w:sz w:val="24"/>
                <w:szCs w:val="24"/>
              </w:rPr>
              <w:t>文件名称</w:t>
            </w:r>
          </w:p>
        </w:tc>
        <w:tc>
          <w:tcPr>
            <w:tcW w:w="2000" w:type="dxa"/>
            <w:vAlign w:val="center"/>
          </w:tcPr>
          <w:p w14:paraId="0291ECF5">
            <w:pPr>
              <w:spacing w:line="580" w:lineRule="exact"/>
              <w:jc w:val="center"/>
              <w:rPr>
                <w:rFonts w:hint="eastAsia" w:ascii="Times New Roman" w:hAnsi="Times New Roman" w:eastAsia="黑体" w:cs="黑体"/>
                <w:sz w:val="24"/>
                <w:szCs w:val="24"/>
              </w:rPr>
            </w:pPr>
            <w:r>
              <w:rPr>
                <w:rFonts w:hint="eastAsia" w:ascii="Times New Roman" w:hAnsi="Times New Roman" w:eastAsia="黑体" w:cs="黑体"/>
                <w:sz w:val="24"/>
                <w:szCs w:val="24"/>
              </w:rPr>
              <w:t>文号</w:t>
            </w:r>
          </w:p>
        </w:tc>
        <w:tc>
          <w:tcPr>
            <w:tcW w:w="1625" w:type="dxa"/>
            <w:vAlign w:val="center"/>
          </w:tcPr>
          <w:p w14:paraId="0D66C213">
            <w:pPr>
              <w:spacing w:line="580" w:lineRule="exact"/>
              <w:jc w:val="center"/>
              <w:rPr>
                <w:rFonts w:hint="eastAsia" w:ascii="Times New Roman" w:hAnsi="Times New Roman" w:eastAsia="黑体" w:cs="黑体"/>
                <w:sz w:val="24"/>
                <w:szCs w:val="24"/>
              </w:rPr>
            </w:pPr>
            <w:r>
              <w:rPr>
                <w:rFonts w:hint="eastAsia" w:ascii="Times New Roman" w:hAnsi="Times New Roman" w:eastAsia="黑体" w:cs="黑体"/>
                <w:sz w:val="24"/>
                <w:szCs w:val="24"/>
              </w:rPr>
              <w:t>登记号</w:t>
            </w:r>
          </w:p>
        </w:tc>
        <w:tc>
          <w:tcPr>
            <w:tcW w:w="2162" w:type="dxa"/>
            <w:vAlign w:val="center"/>
          </w:tcPr>
          <w:p w14:paraId="03528AA3">
            <w:pPr>
              <w:spacing w:line="580" w:lineRule="exact"/>
              <w:jc w:val="center"/>
              <w:rPr>
                <w:rFonts w:hint="eastAsia" w:ascii="Times New Roman" w:hAnsi="Times New Roman" w:eastAsia="黑体" w:cs="黑体"/>
                <w:sz w:val="24"/>
                <w:szCs w:val="24"/>
              </w:rPr>
            </w:pPr>
            <w:r>
              <w:rPr>
                <w:rFonts w:hint="eastAsia" w:ascii="Times New Roman" w:hAnsi="Times New Roman" w:eastAsia="黑体" w:cs="黑体"/>
                <w:sz w:val="24"/>
                <w:szCs w:val="24"/>
              </w:rPr>
              <w:t>施行日期</w:t>
            </w:r>
          </w:p>
        </w:tc>
      </w:tr>
      <w:tr w14:paraId="66ADC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 w:hRule="atLeast"/>
          <w:jc w:val="center"/>
        </w:trPr>
        <w:tc>
          <w:tcPr>
            <w:tcW w:w="825" w:type="dxa"/>
            <w:vAlign w:val="center"/>
          </w:tcPr>
          <w:p w14:paraId="2EB550C8">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1</w:t>
            </w:r>
          </w:p>
        </w:tc>
        <w:tc>
          <w:tcPr>
            <w:tcW w:w="2988" w:type="dxa"/>
            <w:vAlign w:val="center"/>
          </w:tcPr>
          <w:p w14:paraId="6CBD4068">
            <w:pPr>
              <w:keepNext w:val="0"/>
              <w:keepLines w:val="0"/>
              <w:widowControl/>
              <w:suppressLineNumbers w:val="0"/>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乳山市人民政府关于进一步做好计划生育奖励政策落实工作的通知</w:t>
            </w:r>
          </w:p>
        </w:tc>
        <w:tc>
          <w:tcPr>
            <w:tcW w:w="2000" w:type="dxa"/>
            <w:vAlign w:val="center"/>
          </w:tcPr>
          <w:p w14:paraId="7A1E3BB2">
            <w:pPr>
              <w:keepNext w:val="0"/>
              <w:keepLines w:val="0"/>
              <w:widowControl/>
              <w:suppressLineNumbers w:val="0"/>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乳政发〔2003〕</w:t>
            </w:r>
          </w:p>
          <w:p w14:paraId="46879AFE">
            <w:pPr>
              <w:keepNext w:val="0"/>
              <w:keepLines w:val="0"/>
              <w:widowControl/>
              <w:suppressLineNumbers w:val="0"/>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23号</w:t>
            </w:r>
          </w:p>
        </w:tc>
        <w:tc>
          <w:tcPr>
            <w:tcW w:w="1625" w:type="dxa"/>
            <w:vAlign w:val="center"/>
          </w:tcPr>
          <w:p w14:paraId="3957035D">
            <w:pPr>
              <w:keepNext w:val="0"/>
              <w:keepLines w:val="0"/>
              <w:widowControl/>
              <w:suppressLineNumbers w:val="0"/>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RSDR</w:t>
            </w:r>
            <w:r>
              <w:rPr>
                <w:rFonts w:hint="eastAsia" w:ascii="Times New Roman" w:hAnsi="Times New Roman" w:eastAsia="仿宋_GB2312" w:cs="Times New Roman"/>
                <w:i w:val="0"/>
                <w:color w:val="000000"/>
                <w:kern w:val="0"/>
                <w:sz w:val="24"/>
                <w:szCs w:val="24"/>
                <w:u w:val="none"/>
                <w:lang w:val="en-US" w:eastAsia="zh-CN" w:bidi="ar"/>
              </w:rPr>
              <w:t>—</w:t>
            </w:r>
            <w:r>
              <w:rPr>
                <w:rFonts w:hint="default" w:ascii="Times New Roman" w:hAnsi="Times New Roman" w:eastAsia="仿宋_GB2312" w:cs="Times New Roman"/>
                <w:i w:val="0"/>
                <w:color w:val="000000"/>
                <w:kern w:val="0"/>
                <w:sz w:val="24"/>
                <w:szCs w:val="24"/>
                <w:u w:val="none"/>
                <w:lang w:val="en-US" w:eastAsia="zh-CN" w:bidi="ar"/>
              </w:rPr>
              <w:t>2023</w:t>
            </w:r>
            <w:r>
              <w:rPr>
                <w:rFonts w:hint="eastAsia" w:ascii="Times New Roman" w:hAnsi="Times New Roman" w:eastAsia="仿宋_GB2312" w:cs="Times New Roman"/>
                <w:i w:val="0"/>
                <w:color w:val="000000"/>
                <w:kern w:val="0"/>
                <w:sz w:val="24"/>
                <w:szCs w:val="24"/>
                <w:u w:val="none"/>
                <w:lang w:val="en-US" w:eastAsia="zh-CN" w:bidi="ar"/>
              </w:rPr>
              <w:t>—</w:t>
            </w:r>
            <w:r>
              <w:rPr>
                <w:rFonts w:hint="default" w:ascii="Times New Roman" w:hAnsi="Times New Roman" w:eastAsia="仿宋_GB2312" w:cs="Times New Roman"/>
                <w:i w:val="0"/>
                <w:color w:val="000000"/>
                <w:kern w:val="0"/>
                <w:sz w:val="24"/>
                <w:szCs w:val="24"/>
                <w:u w:val="none"/>
                <w:lang w:val="en-US" w:eastAsia="zh-CN" w:bidi="ar"/>
              </w:rPr>
              <w:t>0010005</w:t>
            </w:r>
          </w:p>
        </w:tc>
        <w:tc>
          <w:tcPr>
            <w:tcW w:w="2162" w:type="dxa"/>
            <w:vAlign w:val="center"/>
          </w:tcPr>
          <w:p w14:paraId="7AD4C9CB">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2003年11月13日</w:t>
            </w:r>
          </w:p>
        </w:tc>
      </w:tr>
      <w:tr w14:paraId="2E015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1" w:hRule="atLeast"/>
          <w:jc w:val="center"/>
        </w:trPr>
        <w:tc>
          <w:tcPr>
            <w:tcW w:w="825" w:type="dxa"/>
            <w:vAlign w:val="center"/>
          </w:tcPr>
          <w:p w14:paraId="618B212A">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2</w:t>
            </w:r>
          </w:p>
        </w:tc>
        <w:tc>
          <w:tcPr>
            <w:tcW w:w="2988" w:type="dxa"/>
            <w:vAlign w:val="center"/>
          </w:tcPr>
          <w:p w14:paraId="1A4797D9">
            <w:pPr>
              <w:keepNext w:val="0"/>
              <w:keepLines w:val="0"/>
              <w:widowControl/>
              <w:suppressLineNumbers w:val="0"/>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乳山市人民政府关于实行农村独生子女父母奖励费统一发放制度的意见</w:t>
            </w:r>
          </w:p>
        </w:tc>
        <w:tc>
          <w:tcPr>
            <w:tcW w:w="2000" w:type="dxa"/>
            <w:vAlign w:val="center"/>
          </w:tcPr>
          <w:p w14:paraId="0B6F8382">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乳政发〔2005〕</w:t>
            </w:r>
          </w:p>
          <w:p w14:paraId="480BD4A6">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5号</w:t>
            </w:r>
          </w:p>
        </w:tc>
        <w:tc>
          <w:tcPr>
            <w:tcW w:w="1625" w:type="dxa"/>
            <w:vAlign w:val="center"/>
          </w:tcPr>
          <w:p w14:paraId="507FF345">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RSDR</w:t>
            </w:r>
            <w:r>
              <w:rPr>
                <w:rFonts w:hint="eastAsia" w:ascii="Times New Roman" w:hAnsi="Times New Roman" w:eastAsia="仿宋_GB2312" w:cs="Times New Roman"/>
                <w:i w:val="0"/>
                <w:color w:val="000000"/>
                <w:kern w:val="0"/>
                <w:sz w:val="24"/>
                <w:szCs w:val="24"/>
                <w:u w:val="none"/>
                <w:lang w:val="en-US" w:eastAsia="zh-CN" w:bidi="ar"/>
              </w:rPr>
              <w:t>—</w:t>
            </w:r>
            <w:r>
              <w:rPr>
                <w:rFonts w:hint="default" w:ascii="Times New Roman" w:hAnsi="Times New Roman" w:eastAsia="仿宋_GB2312" w:cs="Times New Roman"/>
                <w:i w:val="0"/>
                <w:color w:val="000000"/>
                <w:kern w:val="0"/>
                <w:sz w:val="24"/>
                <w:szCs w:val="24"/>
                <w:u w:val="none"/>
                <w:lang w:val="en-US" w:eastAsia="zh-CN" w:bidi="ar"/>
              </w:rPr>
              <w:t>2023</w:t>
            </w:r>
            <w:r>
              <w:rPr>
                <w:rFonts w:hint="eastAsia" w:ascii="Times New Roman" w:hAnsi="Times New Roman" w:eastAsia="仿宋_GB2312" w:cs="Times New Roman"/>
                <w:i w:val="0"/>
                <w:color w:val="000000"/>
                <w:kern w:val="0"/>
                <w:sz w:val="24"/>
                <w:szCs w:val="24"/>
                <w:u w:val="none"/>
                <w:lang w:val="en-US" w:eastAsia="zh-CN" w:bidi="ar"/>
              </w:rPr>
              <w:t>—</w:t>
            </w:r>
            <w:r>
              <w:rPr>
                <w:rFonts w:hint="default" w:ascii="Times New Roman" w:hAnsi="Times New Roman" w:eastAsia="仿宋_GB2312" w:cs="Times New Roman"/>
                <w:i w:val="0"/>
                <w:color w:val="000000"/>
                <w:kern w:val="0"/>
                <w:sz w:val="24"/>
                <w:szCs w:val="24"/>
                <w:u w:val="none"/>
                <w:lang w:val="en-US" w:eastAsia="zh-CN" w:bidi="ar"/>
              </w:rPr>
              <w:t>0010006</w:t>
            </w:r>
          </w:p>
        </w:tc>
        <w:tc>
          <w:tcPr>
            <w:tcW w:w="2162" w:type="dxa"/>
            <w:vAlign w:val="center"/>
          </w:tcPr>
          <w:p w14:paraId="7BC8BCD8">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br w:type="textWrapping"/>
            </w:r>
            <w:r>
              <w:rPr>
                <w:rFonts w:hint="default" w:ascii="Times New Roman" w:hAnsi="Times New Roman" w:eastAsia="仿宋_GB2312" w:cs="Times New Roman"/>
                <w:i w:val="0"/>
                <w:color w:val="000000"/>
                <w:kern w:val="0"/>
                <w:sz w:val="24"/>
                <w:szCs w:val="24"/>
                <w:u w:val="none"/>
                <w:lang w:val="en-US" w:eastAsia="zh-CN" w:bidi="ar"/>
              </w:rPr>
              <w:t>2005年3月31日</w:t>
            </w:r>
          </w:p>
        </w:tc>
      </w:tr>
      <w:tr w14:paraId="07B49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atLeast"/>
          <w:jc w:val="center"/>
        </w:trPr>
        <w:tc>
          <w:tcPr>
            <w:tcW w:w="825" w:type="dxa"/>
            <w:vAlign w:val="center"/>
          </w:tcPr>
          <w:p w14:paraId="1613557C">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3</w:t>
            </w:r>
          </w:p>
        </w:tc>
        <w:tc>
          <w:tcPr>
            <w:tcW w:w="2988" w:type="dxa"/>
            <w:vAlign w:val="center"/>
          </w:tcPr>
          <w:p w14:paraId="24C159F2">
            <w:pPr>
              <w:keepNext w:val="0"/>
              <w:keepLines w:val="0"/>
              <w:widowControl/>
              <w:suppressLineNumbers w:val="0"/>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乳山市人民政府转发市人口和计划生育局等部门关于落实城镇失业（无业）人员独生子女父母奖励费的意见的通知</w:t>
            </w:r>
          </w:p>
        </w:tc>
        <w:tc>
          <w:tcPr>
            <w:tcW w:w="2000" w:type="dxa"/>
            <w:vAlign w:val="center"/>
          </w:tcPr>
          <w:p w14:paraId="4D53AC37">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乳政发〔2005〕</w:t>
            </w:r>
          </w:p>
          <w:p w14:paraId="28D1A6E6">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31号</w:t>
            </w:r>
          </w:p>
        </w:tc>
        <w:tc>
          <w:tcPr>
            <w:tcW w:w="1625" w:type="dxa"/>
            <w:vAlign w:val="center"/>
          </w:tcPr>
          <w:p w14:paraId="00D1D859">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RSDR</w:t>
            </w:r>
            <w:r>
              <w:rPr>
                <w:rFonts w:hint="eastAsia" w:ascii="Times New Roman" w:hAnsi="Times New Roman" w:eastAsia="仿宋_GB2312" w:cs="Times New Roman"/>
                <w:i w:val="0"/>
                <w:color w:val="000000"/>
                <w:kern w:val="0"/>
                <w:sz w:val="24"/>
                <w:szCs w:val="24"/>
                <w:u w:val="none"/>
                <w:lang w:val="en-US" w:eastAsia="zh-CN" w:bidi="ar"/>
              </w:rPr>
              <w:t>—</w:t>
            </w:r>
            <w:r>
              <w:rPr>
                <w:rFonts w:hint="default" w:ascii="Times New Roman" w:hAnsi="Times New Roman" w:eastAsia="仿宋_GB2312" w:cs="Times New Roman"/>
                <w:i w:val="0"/>
                <w:color w:val="000000"/>
                <w:kern w:val="0"/>
                <w:sz w:val="24"/>
                <w:szCs w:val="24"/>
                <w:u w:val="none"/>
                <w:lang w:val="en-US" w:eastAsia="zh-CN" w:bidi="ar"/>
              </w:rPr>
              <w:t>2023</w:t>
            </w:r>
            <w:r>
              <w:rPr>
                <w:rFonts w:hint="eastAsia" w:ascii="Times New Roman" w:hAnsi="Times New Roman" w:eastAsia="仿宋_GB2312" w:cs="Times New Roman"/>
                <w:i w:val="0"/>
                <w:color w:val="000000"/>
                <w:kern w:val="0"/>
                <w:sz w:val="24"/>
                <w:szCs w:val="24"/>
                <w:u w:val="none"/>
                <w:lang w:val="en-US" w:eastAsia="zh-CN" w:bidi="ar"/>
              </w:rPr>
              <w:t>—</w:t>
            </w:r>
            <w:r>
              <w:rPr>
                <w:rFonts w:hint="default" w:ascii="Times New Roman" w:hAnsi="Times New Roman" w:eastAsia="仿宋_GB2312" w:cs="Times New Roman"/>
                <w:i w:val="0"/>
                <w:color w:val="000000"/>
                <w:kern w:val="0"/>
                <w:sz w:val="24"/>
                <w:szCs w:val="24"/>
                <w:u w:val="none"/>
                <w:lang w:val="en-US" w:eastAsia="zh-CN" w:bidi="ar"/>
              </w:rPr>
              <w:t>0010008</w:t>
            </w:r>
          </w:p>
        </w:tc>
        <w:tc>
          <w:tcPr>
            <w:tcW w:w="2162" w:type="dxa"/>
            <w:vAlign w:val="center"/>
          </w:tcPr>
          <w:p w14:paraId="515ABA3B">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2005年9月16日</w:t>
            </w:r>
          </w:p>
        </w:tc>
      </w:tr>
      <w:tr w14:paraId="15E0D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atLeast"/>
          <w:jc w:val="center"/>
        </w:trPr>
        <w:tc>
          <w:tcPr>
            <w:tcW w:w="825" w:type="dxa"/>
            <w:vAlign w:val="center"/>
          </w:tcPr>
          <w:p w14:paraId="3A811460">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4</w:t>
            </w:r>
          </w:p>
        </w:tc>
        <w:tc>
          <w:tcPr>
            <w:tcW w:w="2988" w:type="dxa"/>
            <w:vAlign w:val="center"/>
          </w:tcPr>
          <w:p w14:paraId="2CB125DF">
            <w:pPr>
              <w:keepNext w:val="0"/>
              <w:keepLines w:val="0"/>
              <w:widowControl/>
              <w:suppressLineNumbers w:val="0"/>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乳山市人民政府办公室转发威海市人民政府办公室关于实行城镇部分独生子女父母养老补助制度的通知的通知</w:t>
            </w:r>
          </w:p>
        </w:tc>
        <w:tc>
          <w:tcPr>
            <w:tcW w:w="2000" w:type="dxa"/>
            <w:vAlign w:val="center"/>
          </w:tcPr>
          <w:p w14:paraId="2D6AEBB1">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乳政办发〔2014〕44号</w:t>
            </w:r>
          </w:p>
        </w:tc>
        <w:tc>
          <w:tcPr>
            <w:tcW w:w="1625" w:type="dxa"/>
            <w:vAlign w:val="center"/>
          </w:tcPr>
          <w:p w14:paraId="3521F972">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RSDR</w:t>
            </w:r>
            <w:r>
              <w:rPr>
                <w:rFonts w:hint="eastAsia" w:ascii="Times New Roman" w:hAnsi="Times New Roman" w:eastAsia="仿宋_GB2312" w:cs="Times New Roman"/>
                <w:i w:val="0"/>
                <w:color w:val="000000"/>
                <w:kern w:val="0"/>
                <w:sz w:val="24"/>
                <w:szCs w:val="24"/>
                <w:u w:val="none"/>
                <w:lang w:val="en-US" w:eastAsia="zh-CN" w:bidi="ar"/>
              </w:rPr>
              <w:t>—</w:t>
            </w:r>
            <w:r>
              <w:rPr>
                <w:rFonts w:hint="default" w:ascii="Times New Roman" w:hAnsi="Times New Roman" w:eastAsia="仿宋_GB2312" w:cs="Times New Roman"/>
                <w:i w:val="0"/>
                <w:color w:val="000000"/>
                <w:kern w:val="0"/>
                <w:sz w:val="24"/>
                <w:szCs w:val="24"/>
                <w:u w:val="none"/>
                <w:lang w:val="en-US" w:eastAsia="zh-CN" w:bidi="ar"/>
              </w:rPr>
              <w:t>2023</w:t>
            </w:r>
            <w:r>
              <w:rPr>
                <w:rFonts w:hint="eastAsia" w:ascii="Times New Roman" w:hAnsi="Times New Roman" w:eastAsia="仿宋_GB2312" w:cs="Times New Roman"/>
                <w:i w:val="0"/>
                <w:color w:val="000000"/>
                <w:kern w:val="0"/>
                <w:sz w:val="24"/>
                <w:szCs w:val="24"/>
                <w:u w:val="none"/>
                <w:lang w:val="en-US" w:eastAsia="zh-CN" w:bidi="ar"/>
              </w:rPr>
              <w:t>—</w:t>
            </w:r>
            <w:r>
              <w:rPr>
                <w:rFonts w:hint="default" w:ascii="Times New Roman" w:hAnsi="Times New Roman" w:eastAsia="仿宋_GB2312" w:cs="Times New Roman"/>
                <w:i w:val="0"/>
                <w:color w:val="000000"/>
                <w:kern w:val="0"/>
                <w:sz w:val="24"/>
                <w:szCs w:val="24"/>
                <w:u w:val="none"/>
                <w:lang w:val="en-US" w:eastAsia="zh-CN" w:bidi="ar"/>
              </w:rPr>
              <w:t>0020007</w:t>
            </w:r>
          </w:p>
        </w:tc>
        <w:tc>
          <w:tcPr>
            <w:tcW w:w="2162" w:type="dxa"/>
            <w:vAlign w:val="center"/>
          </w:tcPr>
          <w:p w14:paraId="711E733C">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2014年6月20日</w:t>
            </w:r>
          </w:p>
        </w:tc>
      </w:tr>
      <w:tr w14:paraId="3F25F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atLeast"/>
          <w:jc w:val="center"/>
        </w:trPr>
        <w:tc>
          <w:tcPr>
            <w:tcW w:w="825" w:type="dxa"/>
            <w:vAlign w:val="center"/>
          </w:tcPr>
          <w:p w14:paraId="7CED6748">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5</w:t>
            </w:r>
          </w:p>
        </w:tc>
        <w:tc>
          <w:tcPr>
            <w:tcW w:w="2988" w:type="dxa"/>
            <w:vAlign w:val="center"/>
          </w:tcPr>
          <w:p w14:paraId="135846EC">
            <w:pPr>
              <w:keepNext w:val="0"/>
              <w:keepLines w:val="0"/>
              <w:widowControl/>
              <w:suppressLineNumbers w:val="0"/>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乳山市人民政府办公室转发威海市人民政府办公室关于进一步做好计划生育特殊家庭扶助工作的通知的通知</w:t>
            </w:r>
          </w:p>
        </w:tc>
        <w:tc>
          <w:tcPr>
            <w:tcW w:w="2000" w:type="dxa"/>
            <w:vAlign w:val="center"/>
          </w:tcPr>
          <w:p w14:paraId="08FAF8F4">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乳政办发〔2014〕45号</w:t>
            </w:r>
          </w:p>
        </w:tc>
        <w:tc>
          <w:tcPr>
            <w:tcW w:w="1625" w:type="dxa"/>
            <w:vAlign w:val="center"/>
          </w:tcPr>
          <w:p w14:paraId="3EFA5F1F">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RSDR</w:t>
            </w:r>
            <w:r>
              <w:rPr>
                <w:rFonts w:hint="eastAsia" w:ascii="Times New Roman" w:hAnsi="Times New Roman" w:eastAsia="仿宋_GB2312" w:cs="Times New Roman"/>
                <w:i w:val="0"/>
                <w:color w:val="000000"/>
                <w:kern w:val="0"/>
                <w:sz w:val="24"/>
                <w:szCs w:val="24"/>
                <w:u w:val="none"/>
                <w:lang w:val="en-US" w:eastAsia="zh-CN" w:bidi="ar"/>
              </w:rPr>
              <w:t>—</w:t>
            </w:r>
            <w:r>
              <w:rPr>
                <w:rFonts w:hint="default" w:ascii="Times New Roman" w:hAnsi="Times New Roman" w:eastAsia="仿宋_GB2312" w:cs="Times New Roman"/>
                <w:i w:val="0"/>
                <w:color w:val="000000"/>
                <w:kern w:val="0"/>
                <w:sz w:val="24"/>
                <w:szCs w:val="24"/>
                <w:u w:val="none"/>
                <w:lang w:val="en-US" w:eastAsia="zh-CN" w:bidi="ar"/>
              </w:rPr>
              <w:t>2023</w:t>
            </w:r>
            <w:r>
              <w:rPr>
                <w:rFonts w:hint="eastAsia" w:ascii="Times New Roman" w:hAnsi="Times New Roman" w:eastAsia="仿宋_GB2312" w:cs="Times New Roman"/>
                <w:i w:val="0"/>
                <w:color w:val="000000"/>
                <w:kern w:val="0"/>
                <w:sz w:val="24"/>
                <w:szCs w:val="24"/>
                <w:u w:val="none"/>
                <w:lang w:val="en-US" w:eastAsia="zh-CN" w:bidi="ar"/>
              </w:rPr>
              <w:t>—</w:t>
            </w:r>
            <w:r>
              <w:rPr>
                <w:rFonts w:hint="default" w:ascii="Times New Roman" w:hAnsi="Times New Roman" w:eastAsia="仿宋_GB2312" w:cs="Times New Roman"/>
                <w:i w:val="0"/>
                <w:color w:val="000000"/>
                <w:kern w:val="0"/>
                <w:sz w:val="24"/>
                <w:szCs w:val="24"/>
                <w:u w:val="none"/>
                <w:lang w:val="en-US" w:eastAsia="zh-CN" w:bidi="ar"/>
              </w:rPr>
              <w:t>0020008</w:t>
            </w:r>
          </w:p>
        </w:tc>
        <w:tc>
          <w:tcPr>
            <w:tcW w:w="2162" w:type="dxa"/>
            <w:vAlign w:val="center"/>
          </w:tcPr>
          <w:p w14:paraId="5C93385C">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2014年6月20日</w:t>
            </w:r>
          </w:p>
        </w:tc>
      </w:tr>
      <w:tr w14:paraId="0AC42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atLeast"/>
          <w:jc w:val="center"/>
        </w:trPr>
        <w:tc>
          <w:tcPr>
            <w:tcW w:w="825" w:type="dxa"/>
            <w:vAlign w:val="center"/>
          </w:tcPr>
          <w:p w14:paraId="210B705D">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6</w:t>
            </w:r>
          </w:p>
        </w:tc>
        <w:tc>
          <w:tcPr>
            <w:tcW w:w="2988" w:type="dxa"/>
            <w:vAlign w:val="center"/>
          </w:tcPr>
          <w:p w14:paraId="7D38885E">
            <w:pPr>
              <w:keepNext w:val="0"/>
              <w:keepLines w:val="0"/>
              <w:widowControl/>
              <w:suppressLineNumbers w:val="0"/>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乳山市人民政府办公室关于印发乳山市计划生育特殊家庭扶助工作实施方案的通知</w:t>
            </w:r>
          </w:p>
        </w:tc>
        <w:tc>
          <w:tcPr>
            <w:tcW w:w="2000" w:type="dxa"/>
            <w:vAlign w:val="center"/>
          </w:tcPr>
          <w:p w14:paraId="5D5B5559">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乳政办发〔2014〕61号</w:t>
            </w:r>
          </w:p>
        </w:tc>
        <w:tc>
          <w:tcPr>
            <w:tcW w:w="1625" w:type="dxa"/>
            <w:vAlign w:val="center"/>
          </w:tcPr>
          <w:p w14:paraId="5D591E41">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RSDR</w:t>
            </w:r>
            <w:r>
              <w:rPr>
                <w:rFonts w:hint="eastAsia" w:ascii="Times New Roman" w:hAnsi="Times New Roman" w:eastAsia="仿宋_GB2312" w:cs="Times New Roman"/>
                <w:i w:val="0"/>
                <w:color w:val="000000"/>
                <w:kern w:val="0"/>
                <w:sz w:val="24"/>
                <w:szCs w:val="24"/>
                <w:u w:val="none"/>
                <w:lang w:val="en-US" w:eastAsia="zh-CN" w:bidi="ar"/>
              </w:rPr>
              <w:t>—</w:t>
            </w:r>
            <w:r>
              <w:rPr>
                <w:rFonts w:hint="default" w:ascii="Times New Roman" w:hAnsi="Times New Roman" w:eastAsia="仿宋_GB2312" w:cs="Times New Roman"/>
                <w:i w:val="0"/>
                <w:color w:val="000000"/>
                <w:kern w:val="0"/>
                <w:sz w:val="24"/>
                <w:szCs w:val="24"/>
                <w:u w:val="none"/>
                <w:lang w:val="en-US" w:eastAsia="zh-CN" w:bidi="ar"/>
              </w:rPr>
              <w:t>2023</w:t>
            </w:r>
            <w:r>
              <w:rPr>
                <w:rFonts w:hint="eastAsia" w:ascii="Times New Roman" w:hAnsi="Times New Roman" w:eastAsia="仿宋_GB2312" w:cs="Times New Roman"/>
                <w:i w:val="0"/>
                <w:color w:val="000000"/>
                <w:kern w:val="0"/>
                <w:sz w:val="24"/>
                <w:szCs w:val="24"/>
                <w:u w:val="none"/>
                <w:lang w:val="en-US" w:eastAsia="zh-CN" w:bidi="ar"/>
              </w:rPr>
              <w:t>—</w:t>
            </w:r>
            <w:r>
              <w:rPr>
                <w:rFonts w:hint="default" w:ascii="Times New Roman" w:hAnsi="Times New Roman" w:eastAsia="仿宋_GB2312" w:cs="Times New Roman"/>
                <w:i w:val="0"/>
                <w:color w:val="000000"/>
                <w:kern w:val="0"/>
                <w:sz w:val="24"/>
                <w:szCs w:val="24"/>
                <w:u w:val="none"/>
                <w:lang w:val="en-US" w:eastAsia="zh-CN" w:bidi="ar"/>
              </w:rPr>
              <w:t>0020009</w:t>
            </w:r>
          </w:p>
        </w:tc>
        <w:tc>
          <w:tcPr>
            <w:tcW w:w="2162" w:type="dxa"/>
            <w:vAlign w:val="center"/>
          </w:tcPr>
          <w:p w14:paraId="3F7A050E">
            <w:pPr>
              <w:keepNext w:val="0"/>
              <w:keepLines w:val="0"/>
              <w:pageBreakBefore w:val="0"/>
              <w:widowControl/>
              <w:suppressLineNumbers w:val="0"/>
              <w:kinsoku/>
              <w:wordWrap w:val="0"/>
              <w:overflowPunct/>
              <w:topLinePunct w:val="0"/>
              <w:autoSpaceDE/>
              <w:autoSpaceDN/>
              <w:bidi w:val="0"/>
              <w:adjustRightInd/>
              <w:snapToGrid/>
              <w:jc w:val="both"/>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2014年12月15日</w:t>
            </w:r>
          </w:p>
        </w:tc>
      </w:tr>
    </w:tbl>
    <w:p w14:paraId="097AACD0">
      <w:pPr>
        <w:pStyle w:val="10"/>
        <w:ind w:left="0" w:leftChars="0" w:firstLine="0" w:firstLineChars="0"/>
        <w:rPr>
          <w:rFonts w:hint="eastAsia" w:ascii="Times New Roman" w:hAnsi="Times New Roman" w:eastAsia="宋体"/>
          <w:lang w:val="en-US" w:eastAsia="zh-CN"/>
        </w:rPr>
      </w:pPr>
    </w:p>
    <w:p w14:paraId="613EEA98">
      <w:pPr>
        <w:pStyle w:val="10"/>
        <w:rPr>
          <w:rFonts w:hint="eastAsia" w:ascii="Times New Roman" w:hAnsi="Times New Roman" w:eastAsia="宋体"/>
          <w:lang w:val="en-US" w:eastAsia="zh-CN"/>
        </w:rPr>
      </w:pPr>
    </w:p>
    <w:p w14:paraId="6BC9D219"/>
    <w:sectPr>
      <w:headerReference r:id="rId4" w:type="first"/>
      <w:footerReference r:id="rId6" w:type="first"/>
      <w:headerReference r:id="rId3" w:type="default"/>
      <w:footerReference r:id="rId5" w:type="default"/>
      <w:pgSz w:w="11906" w:h="16838"/>
      <w:pgMar w:top="2098" w:right="1531" w:bottom="1984" w:left="1531" w:header="851" w:footer="1531"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0AFF" w:usb1="00007843" w:usb2="00000001" w:usb3="00000000" w:csb0="400001BF" w:csb1="DFF7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仿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D339">
    <w:pPr>
      <w:pStyle w:val="6"/>
      <w:snapToGrid/>
      <w:jc w:val="center"/>
      <w:rPr>
        <w:rFonts w:ascii="宋体" w:hAnsi="宋体"/>
        <w:sz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7819D3">
                          <w:pPr>
                            <w:pStyle w:val="6"/>
                            <w:keepNext w:val="0"/>
                            <w:keepLines w:val="0"/>
                            <w:pageBreakBefore w:val="0"/>
                            <w:widowControl w:val="0"/>
                            <w:kinsoku/>
                            <w:wordWrap/>
                            <w:overflowPunct/>
                            <w:topLinePunct w:val="0"/>
                            <w:autoSpaceDE/>
                            <w:autoSpaceDN/>
                            <w:bidi w:val="0"/>
                            <w:adjustRightInd/>
                            <w:snapToGrid w:val="0"/>
                            <w:ind w:left="315" w:leftChars="150" w:right="315" w:rightChars="150"/>
                            <w:textAlignment w:val="auto"/>
                            <w:rPr>
                              <w:rFonts w:hint="eastAsia" w:eastAsia="宋体"/>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17819D3">
                    <w:pPr>
                      <w:pStyle w:val="6"/>
                      <w:keepNext w:val="0"/>
                      <w:keepLines w:val="0"/>
                      <w:pageBreakBefore w:val="0"/>
                      <w:widowControl w:val="0"/>
                      <w:kinsoku/>
                      <w:wordWrap/>
                      <w:overflowPunct/>
                      <w:topLinePunct w:val="0"/>
                      <w:autoSpaceDE/>
                      <w:autoSpaceDN/>
                      <w:bidi w:val="0"/>
                      <w:adjustRightInd/>
                      <w:snapToGrid w:val="0"/>
                      <w:ind w:left="315" w:leftChars="150" w:right="315" w:rightChars="150"/>
                      <w:textAlignment w:val="auto"/>
                      <w:rPr>
                        <w:rFonts w:hint="eastAsia" w:eastAsia="宋体"/>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C23E2E">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8DCEEB">
    <w:pPr>
      <w:pStyle w:val="7"/>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9C6591">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09A7355"/>
    <w:rsid w:val="609A73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99"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13">
    <w:name w:val="Default Paragraph Font"/>
    <w:semiHidden/>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Normal Indent"/>
    <w:next w:val="1"/>
    <w:qFormat/>
    <w:uiPriority w:val="0"/>
    <w:pPr>
      <w:widowControl w:val="0"/>
      <w:ind w:firstLine="420"/>
      <w:jc w:val="both"/>
    </w:pPr>
    <w:rPr>
      <w:rFonts w:ascii="Times New Roman" w:hAnsi="Times New Roman" w:eastAsia="宋体" w:cs="Times New Roman"/>
      <w:kern w:val="2"/>
      <w:sz w:val="21"/>
      <w:szCs w:val="22"/>
      <w:lang w:val="en-US" w:eastAsia="zh-CN" w:bidi="ar-SA"/>
    </w:rPr>
  </w:style>
  <w:style w:type="paragraph" w:styleId="3">
    <w:name w:val="Body Text"/>
    <w:qFormat/>
    <w:uiPriority w:val="0"/>
    <w:pPr>
      <w:widowControl w:val="0"/>
      <w:spacing w:after="120"/>
      <w:jc w:val="both"/>
    </w:pPr>
    <w:rPr>
      <w:rFonts w:ascii="Times New Roman" w:hAnsi="Times New Roman" w:eastAsia="宋体" w:cs="Times New Roman"/>
      <w:kern w:val="2"/>
      <w:sz w:val="21"/>
      <w:szCs w:val="22"/>
      <w:lang w:val="en-US" w:eastAsia="zh-CN" w:bidi="ar-SA"/>
    </w:rPr>
  </w:style>
  <w:style w:type="paragraph" w:styleId="4">
    <w:name w:val="Body Text Indent"/>
    <w:basedOn w:val="1"/>
    <w:next w:val="2"/>
    <w:qFormat/>
    <w:uiPriority w:val="0"/>
    <w:pPr>
      <w:spacing w:after="120"/>
      <w:ind w:left="420" w:leftChars="200"/>
    </w:pPr>
  </w:style>
  <w:style w:type="paragraph" w:styleId="5">
    <w:name w:val="Block Text"/>
    <w:qFormat/>
    <w:uiPriority w:val="99"/>
    <w:pPr>
      <w:widowControl w:val="0"/>
      <w:ind w:left="1289" w:leftChars="101" w:right="320" w:rightChars="100" w:hanging="966" w:hangingChars="483"/>
      <w:jc w:val="both"/>
    </w:pPr>
    <w:rPr>
      <w:rFonts w:ascii="Calibri" w:hAnsi="Calibri" w:eastAsia="宋体" w:cs="Times New Roman"/>
      <w:kern w:val="2"/>
      <w:sz w:val="21"/>
      <w:szCs w:val="24"/>
      <w:lang w:val="en-US" w:eastAsia="zh-CN" w:bidi="ar-SA"/>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8">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9">
    <w:name w:val="Normal (Web)"/>
    <w:basedOn w:val="1"/>
    <w:qFormat/>
    <w:uiPriority w:val="0"/>
    <w:pPr>
      <w:spacing w:before="100" w:beforeAutospacing="1" w:after="100" w:afterAutospacing="1"/>
      <w:jc w:val="left"/>
    </w:pPr>
    <w:rPr>
      <w:kern w:val="0"/>
      <w:sz w:val="24"/>
    </w:rPr>
  </w:style>
  <w:style w:type="paragraph" w:styleId="10">
    <w:name w:val="Body Text First Indent 2"/>
    <w:basedOn w:val="4"/>
    <w:qFormat/>
    <w:uiPriority w:val="99"/>
    <w:pPr>
      <w:ind w:firstLine="420"/>
    </w:pPr>
    <w:rPr>
      <w:szCs w:val="22"/>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4">
    <w:name w:val="font01"/>
    <w:basedOn w:val="13"/>
    <w:qFormat/>
    <w:uiPriority w:val="0"/>
    <w:rPr>
      <w:rFonts w:hint="eastAsia" w:ascii="仿宋_GB2312" w:eastAsia="仿宋_GB2312" w:cs="仿宋_GB2312"/>
      <w:color w:val="000000"/>
      <w:sz w:val="20"/>
      <w:szCs w:val="20"/>
      <w:u w:val="none"/>
    </w:rPr>
  </w:style>
  <w:style w:type="character" w:customStyle="1" w:styleId="15">
    <w:name w:val="font41"/>
    <w:basedOn w:val="13"/>
    <w:qFormat/>
    <w:uiPriority w:val="0"/>
    <w:rPr>
      <w:rFonts w:hint="default" w:ascii="Times New Roman" w:hAnsi="Times New Roman" w:cs="Times New Roman"/>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2025-07-11T00:17:00Z</dcterms:created>
  <dc:creator>Z</dc:creator>
  <cp:lastModifiedBy>Z</cp:lastModifiedBy>
  <dcterms:modified xsi:type="dcterms:W3CDTF">2025-07-11T00:31:40Z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FB73B977961B40929F89BDE0E9B9AE07_11</vt:lpwstr>
  </property>
  <property fmtid="{D5CDD505-2E9C-101B-9397-08002B2CF9AE}" pid="4" name="KSOTemplateDocerSaveRecord">
    <vt:lpwstr>eyJoZGlkIjoiMGFiZDRkYjYxYWVhMWE0MThhYzJlYzhiOGJhMzViZTAiLCJ1c2VySWQiOiIzNDQzOTMzNDMifQ==</vt:lpwstr>
  </property>
</Properties>
</file>