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928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6"/>
      </w:tblGrid>
      <w:tr w14:paraId="57B466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19" w:hRule="atLeast"/>
        </w:trPr>
        <w:tc>
          <w:tcPr>
            <w:tcW w:w="9286" w:type="dxa"/>
          </w:tcPr>
          <w:p w14:paraId="44FF0C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5" w:lineRule="auto"/>
              <w:ind w:left="0" w:leftChars="0" w:right="0" w:rightChars="0"/>
              <w:jc w:val="both"/>
              <w:textAlignment w:val="auto"/>
              <w:outlineLvl w:val="9"/>
              <w:rPr>
                <w:rFonts w:hint="eastAsia" w:ascii="方正小标宋简体" w:hAnsi="方正小标宋简体" w:eastAsia="方正小标宋简体" w:cs="方正小标宋简体"/>
                <w:color w:val="auto"/>
                <w:sz w:val="27"/>
                <w:szCs w:val="27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8"/>
                <w:szCs w:val="28"/>
              </w:rPr>
              <w:t xml:space="preserve">审批意见：                     </w:t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8"/>
                <w:szCs w:val="28"/>
              </w:rPr>
              <w:t xml:space="preserve">           </w:t>
            </w:r>
            <w:r>
              <w:rPr>
                <w:rFonts w:hint="eastAsia" w:ascii="方正小标宋简体" w:hAnsi="方正小标宋简体" w:eastAsia="方正小标宋简体" w:cs="方正小标宋简体"/>
                <w:color w:val="auto"/>
                <w:sz w:val="28"/>
                <w:szCs w:val="28"/>
                <w:lang w:val="en-US" w:eastAsia="zh-CN"/>
              </w:rPr>
              <w:t xml:space="preserve">  乳环辐表审[2026]2号</w:t>
            </w:r>
          </w:p>
          <w:p w14:paraId="5EE87C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《山东威海乳山新港110千伏变电站3号主变扩建工程环境影响报告表》收悉，经审查，现批复如下：</w:t>
            </w:r>
          </w:p>
          <w:p w14:paraId="692EC5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一、本次扩建工程内容包括新建1台容量为1×50MVA主变（3#主变），位于变电站内中间主变区域内，现有2台主变西侧，户外布置；35kV建设间隔6个，出线4回，单母线三分段接线；10kV建设间隔9个，出线4回，单母线三分段接线；本期建设10kV无功补偿电容器1×（2×4Mvar）Mvar。新建1座20m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vertAlign w:val="superscript"/>
              </w:rPr>
              <w:t>3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的贮油坑，站内现有有效容积约82.0m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vertAlign w:val="superscript"/>
              </w:rPr>
              <w:t>3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事故油池1座，3号主变建成后主变下方贮油坑通过管道与事故油池连接，前期主变事故排油管道已预留接至3#主变位置。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项目总投资1044万元，其中环保投资23.8664万元。根据《报告表》结论及专家意见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，我局同意按照环境影响报告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表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中提出的性质、规模、地点、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申报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的路径以及环境保护措施进行工程建设。</w:t>
            </w:r>
          </w:p>
          <w:p w14:paraId="002D49F3">
            <w:pPr>
              <w:keepNext w:val="0"/>
              <w:keepLines w:val="0"/>
              <w:pageBreakBefore w:val="0"/>
              <w:widowControl w:val="0"/>
              <w:tabs>
                <w:tab w:val="left" w:pos="547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二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、项目建设及运行中应重点做好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以下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工作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：</w:t>
            </w:r>
          </w:p>
          <w:p w14:paraId="270F99DD">
            <w:pPr>
              <w:keepNext w:val="0"/>
              <w:keepLines w:val="0"/>
              <w:pageBreakBefore w:val="0"/>
              <w:widowControl w:val="0"/>
              <w:tabs>
                <w:tab w:val="left" w:pos="547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（一）严格落实电磁环境污染防治措施。站址四周及工程沿线电场强度、磁感应强度符合《电磁环境控制限值》（GB8702-2014）限值要求，且应给出警示和防护指示标志。线路架设应满足《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110kV-750kV架空输电线路设计规范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》（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GB50545-2010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）的相关要求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。</w:t>
            </w:r>
          </w:p>
          <w:p w14:paraId="4F3E8782">
            <w:pPr>
              <w:keepNext w:val="0"/>
              <w:keepLines w:val="0"/>
              <w:pageBreakBefore w:val="0"/>
              <w:widowControl w:val="0"/>
              <w:tabs>
                <w:tab w:val="left" w:pos="547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（二）严格落实噪声污染防治措施。施工期间须按《建筑施工场界环境噪声排放标准》（GB12523-2011）进行施工，同时确保线路周围区域噪声符合《声环境质量标准》（GB3096-2008）相应功能区要求，防止噪声扰民。</w:t>
            </w:r>
          </w:p>
          <w:p w14:paraId="01A7CDDE">
            <w:pPr>
              <w:keepNext w:val="0"/>
              <w:keepLines w:val="0"/>
              <w:pageBreakBefore w:val="0"/>
              <w:widowControl w:val="0"/>
              <w:tabs>
                <w:tab w:val="left" w:pos="547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（三）加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强施工期的环境管理。加强施工车辆和非道路移动机械污染防治措施，严格落实《山东省非道路移动机械污染防治管理办法》等有关要求，建设单位、施工单位应当使用符合排放标准的非道路移动机械。施工工地定期增湿、洒水压尘，建筑材料等密闭储存、用防尘布苫盖，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以减少施工扬尘量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；施工废水经临时沉淀池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收集沉淀处理后，用于施工场地内洒水抑尘等，不得外排；施工人员的生活污水排入临时化粪池，定期清运，不得外排；拆除的导线由供电公司进行回收，建筑垃圾送指定地点倾倒，生活垃圾经分类收集后，由环卫部门定期清运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；严格落实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生态保护措施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减少对生态红线的影响。合理选择铁塔和塔基，严格控制施工范围，制定合理的施工工期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禁止在生态红线保护区范围（含饮用水水源地保护区等）内设置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牵张场、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施工营地等临时工程；路线经过树林时，通过采取高跨的方式，从而减轻对生态环境的破坏；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施工结束后及时恢复植被，做好工程后的生态恢复工作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落实报告表提出的其他各项生态保护措施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。</w:t>
            </w:r>
          </w:p>
          <w:p w14:paraId="0EFD5F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四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）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加强环境风险和安全生产防控，落实应急措施，确保环境安全和生产安全。</w:t>
            </w:r>
          </w:p>
          <w:p w14:paraId="4F5451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00" w:lineRule="exact"/>
              <w:ind w:left="0" w:leftChars="0" w:right="0" w:rightChars="0" w:firstLine="560" w:firstLineChars="200"/>
              <w:textAlignment w:val="auto"/>
              <w:rPr>
                <w:rFonts w:hint="eastAsia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（五）</w:t>
            </w:r>
            <w:r>
              <w:rPr>
                <w:rFonts w:hint="eastAsia" w:ascii="Times New Roman" w:hAnsi="Times New Roman" w:eastAsia="仿宋_GB2312" w:cs="Times New Roman"/>
                <w:b w:val="0"/>
                <w:color w:val="auto"/>
                <w:kern w:val="2"/>
                <w:sz w:val="28"/>
                <w:szCs w:val="28"/>
                <w:lang w:val="en-US" w:eastAsia="zh-CN" w:bidi="ar-SA"/>
              </w:rPr>
              <w:t>线路跨越房屋的，要事前征求产权人的意见，并将环境影响评价结论及审批意见告知被跨越房屋的产权人。</w:t>
            </w:r>
          </w:p>
          <w:p w14:paraId="1DCA950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00" w:lineRule="exact"/>
              <w:ind w:left="0" w:leftChars="0" w:right="0" w:rightChars="0"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（六）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加强公众沟通和科普宣传，及时解决公众提出的合理环境诉求，及时公开项目建设与环境保护信息，主动接受社会监督。</w:t>
            </w:r>
          </w:p>
          <w:p w14:paraId="381606E3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00" w:lineRule="exact"/>
              <w:ind w:left="0" w:leftChars="0" w:right="0" w:rightChars="0"/>
              <w:textAlignment w:val="auto"/>
              <w:rPr>
                <w:rFonts w:hint="eastAsia" w:ascii="Times New Roman" w:hAnsi="Times New Roman" w:eastAsia="仿宋_GB2312" w:cs="Times New Roman"/>
                <w:b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color w:val="auto"/>
                <w:kern w:val="2"/>
                <w:sz w:val="28"/>
                <w:szCs w:val="28"/>
                <w:lang w:val="en-US" w:eastAsia="zh-CN" w:bidi="ar-SA"/>
              </w:rPr>
              <w:t xml:space="preserve">    （七）加强公众沟通和科普宣传，及时解决公众提出的合理环境诉求，及时公开项目建设与环境保护有关信息，主动接受社会监督。</w:t>
            </w:r>
          </w:p>
          <w:p w14:paraId="41CCA6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00" w:lineRule="exact"/>
              <w:ind w:left="0" w:leftChars="0" w:right="0" w:rightChars="0"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三、项目建设必须严格执行环境保护设施与主体工程同时设计、同时施工、同时投产使用的环境保护“三同时”制度，落实各项环境保护措施。项目竣工后，按照规定的标准和程序，对配套建设的环境保护设施进行验收，编制验收报告，除按照国家要求规定需要保密的情形外，应当依法向社会公开验收报告。</w:t>
            </w:r>
          </w:p>
          <w:p w14:paraId="3ECD45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四、若该项目的性质、规模、地点或生态保护、污染防治措施，发生重大变动的，你单位应当按要求重新报批环境影响评价文件。若环评文件自批复之日起超过五年，方决定该项目开工建设，你单位应当将环境影响</w:t>
            </w:r>
          </w:p>
          <w:p w14:paraId="3690BA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评价文件报我局重新审核。</w:t>
            </w:r>
          </w:p>
          <w:p w14:paraId="1A3345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right="0" w:rightChars="0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                     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  </w:t>
            </w:r>
          </w:p>
          <w:p w14:paraId="3BCFED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right="0" w:rightChars="0"/>
              <w:jc w:val="left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</w:pPr>
          </w:p>
          <w:p w14:paraId="5F8A13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2800" w:firstLineChars="1000"/>
              <w:textAlignment w:val="auto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     </w:t>
            </w:r>
            <w:r>
              <w:rPr>
                <w:rFonts w:hint="eastAsia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</w:t>
            </w:r>
            <w:bookmarkStart w:id="0" w:name="_GoBack"/>
            <w:bookmarkEnd w:id="0"/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  2026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年</w:t>
            </w:r>
            <w:r>
              <w:rPr>
                <w:rFonts w:hint="eastAsia" w:eastAsia="仿宋_GB2312" w:cs="Times New Roman"/>
                <w:color w:val="auto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月</w:t>
            </w:r>
            <w:r>
              <w:rPr>
                <w:rFonts w:hint="eastAsia" w:eastAsia="仿宋_GB2312" w:cs="Times New Roman"/>
                <w:color w:val="auto"/>
                <w:sz w:val="28"/>
                <w:szCs w:val="28"/>
                <w:lang w:val="en-US" w:eastAsia="zh-CN"/>
              </w:rPr>
              <w:t>13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日</w:t>
            </w:r>
          </w:p>
        </w:tc>
      </w:tr>
    </w:tbl>
    <w:p w14:paraId="1B60AF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ascii="仿宋_GB2312" w:eastAsia="仿宋_GB2312"/>
          <w:sz w:val="28"/>
          <w:szCs w:val="28"/>
        </w:rPr>
      </w:pPr>
    </w:p>
    <w:sectPr>
      <w:pgSz w:w="11906" w:h="16838"/>
      <w:pgMar w:top="1418" w:right="1418" w:bottom="851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B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1B76432"/>
    <w:multiLevelType w:val="singleLevel"/>
    <w:tmpl w:val="41B76432"/>
    <w:lvl w:ilvl="0" w:tentative="0">
      <w:start w:val="1"/>
      <w:numFmt w:val="bullet"/>
      <w:pStyle w:val="3"/>
      <w:lvlText w:val=""/>
      <w:lvlJc w:val="left"/>
      <w:pPr>
        <w:tabs>
          <w:tab w:val="left" w:pos="2040"/>
        </w:tabs>
        <w:ind w:left="204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JkODMxMDUxZjMwODhkMjljZTJmMTQyZmM3M2RlMGMifQ=="/>
  </w:docVars>
  <w:rsids>
    <w:rsidRoot w:val="00C34611"/>
    <w:rsid w:val="00006276"/>
    <w:rsid w:val="00043CD5"/>
    <w:rsid w:val="000D314D"/>
    <w:rsid w:val="00120BB3"/>
    <w:rsid w:val="00171E00"/>
    <w:rsid w:val="0019651E"/>
    <w:rsid w:val="001D206A"/>
    <w:rsid w:val="002154AA"/>
    <w:rsid w:val="00223792"/>
    <w:rsid w:val="00232DA6"/>
    <w:rsid w:val="00240D8C"/>
    <w:rsid w:val="00257DF8"/>
    <w:rsid w:val="002A6A74"/>
    <w:rsid w:val="002C2C5C"/>
    <w:rsid w:val="002E2E62"/>
    <w:rsid w:val="00310514"/>
    <w:rsid w:val="00353A1C"/>
    <w:rsid w:val="003757AA"/>
    <w:rsid w:val="003A60DD"/>
    <w:rsid w:val="00414C8A"/>
    <w:rsid w:val="004152D2"/>
    <w:rsid w:val="00450534"/>
    <w:rsid w:val="00462474"/>
    <w:rsid w:val="00462C5C"/>
    <w:rsid w:val="004B4995"/>
    <w:rsid w:val="004E65CB"/>
    <w:rsid w:val="005262CB"/>
    <w:rsid w:val="005863CB"/>
    <w:rsid w:val="005B3B95"/>
    <w:rsid w:val="005C4310"/>
    <w:rsid w:val="005D5CDA"/>
    <w:rsid w:val="005D7391"/>
    <w:rsid w:val="0060641E"/>
    <w:rsid w:val="00644FBB"/>
    <w:rsid w:val="0068645F"/>
    <w:rsid w:val="00750385"/>
    <w:rsid w:val="0076047B"/>
    <w:rsid w:val="007909D1"/>
    <w:rsid w:val="007A023F"/>
    <w:rsid w:val="007A5540"/>
    <w:rsid w:val="007C4EF4"/>
    <w:rsid w:val="007C6590"/>
    <w:rsid w:val="00810724"/>
    <w:rsid w:val="0081465B"/>
    <w:rsid w:val="00814DAC"/>
    <w:rsid w:val="008A1C1A"/>
    <w:rsid w:val="008F2934"/>
    <w:rsid w:val="00915F4C"/>
    <w:rsid w:val="0097185F"/>
    <w:rsid w:val="009831EA"/>
    <w:rsid w:val="009F6B41"/>
    <w:rsid w:val="00A12486"/>
    <w:rsid w:val="00A17F4F"/>
    <w:rsid w:val="00A27008"/>
    <w:rsid w:val="00A653F8"/>
    <w:rsid w:val="00A86ABD"/>
    <w:rsid w:val="00A96742"/>
    <w:rsid w:val="00AA0FA6"/>
    <w:rsid w:val="00AB4AC2"/>
    <w:rsid w:val="00AD5185"/>
    <w:rsid w:val="00AE19CB"/>
    <w:rsid w:val="00AF6B4D"/>
    <w:rsid w:val="00B05444"/>
    <w:rsid w:val="00B572E4"/>
    <w:rsid w:val="00B873F3"/>
    <w:rsid w:val="00BB100F"/>
    <w:rsid w:val="00C25CC2"/>
    <w:rsid w:val="00C34611"/>
    <w:rsid w:val="00C74536"/>
    <w:rsid w:val="00CD47A8"/>
    <w:rsid w:val="00CD5C13"/>
    <w:rsid w:val="00CD77CF"/>
    <w:rsid w:val="00D45F22"/>
    <w:rsid w:val="00D64D82"/>
    <w:rsid w:val="00DE4765"/>
    <w:rsid w:val="00E06FF8"/>
    <w:rsid w:val="00E71EE1"/>
    <w:rsid w:val="00E931B7"/>
    <w:rsid w:val="00F40C6B"/>
    <w:rsid w:val="00F643E8"/>
    <w:rsid w:val="00FC6191"/>
    <w:rsid w:val="00FD64BA"/>
    <w:rsid w:val="00FE094E"/>
    <w:rsid w:val="012D00AF"/>
    <w:rsid w:val="020924D8"/>
    <w:rsid w:val="041031DE"/>
    <w:rsid w:val="04233597"/>
    <w:rsid w:val="04932CE9"/>
    <w:rsid w:val="05243C84"/>
    <w:rsid w:val="06E8546A"/>
    <w:rsid w:val="08646E76"/>
    <w:rsid w:val="08A70B11"/>
    <w:rsid w:val="08CF7FFE"/>
    <w:rsid w:val="093F343F"/>
    <w:rsid w:val="09412949"/>
    <w:rsid w:val="09AB13AA"/>
    <w:rsid w:val="09D91EE8"/>
    <w:rsid w:val="0A8818DA"/>
    <w:rsid w:val="0B38121A"/>
    <w:rsid w:val="0C201306"/>
    <w:rsid w:val="0D1F336B"/>
    <w:rsid w:val="121A2353"/>
    <w:rsid w:val="13051255"/>
    <w:rsid w:val="14B31C76"/>
    <w:rsid w:val="15595889"/>
    <w:rsid w:val="174B4574"/>
    <w:rsid w:val="185540E5"/>
    <w:rsid w:val="18D17A0D"/>
    <w:rsid w:val="1942478F"/>
    <w:rsid w:val="199B6470"/>
    <w:rsid w:val="1AB8095B"/>
    <w:rsid w:val="1C76287C"/>
    <w:rsid w:val="1C984EE8"/>
    <w:rsid w:val="1F2C1918"/>
    <w:rsid w:val="21281F96"/>
    <w:rsid w:val="21DE15EF"/>
    <w:rsid w:val="21F53752"/>
    <w:rsid w:val="220D0749"/>
    <w:rsid w:val="23D93816"/>
    <w:rsid w:val="23EB52FF"/>
    <w:rsid w:val="240E783E"/>
    <w:rsid w:val="24E44ADE"/>
    <w:rsid w:val="25096487"/>
    <w:rsid w:val="25C1725E"/>
    <w:rsid w:val="26760048"/>
    <w:rsid w:val="26AA7CF2"/>
    <w:rsid w:val="283502DB"/>
    <w:rsid w:val="2A3A138D"/>
    <w:rsid w:val="2B510B7A"/>
    <w:rsid w:val="2C3D6F12"/>
    <w:rsid w:val="2C5003A4"/>
    <w:rsid w:val="2CBA5770"/>
    <w:rsid w:val="2D740ED2"/>
    <w:rsid w:val="2D872A2A"/>
    <w:rsid w:val="2DC34D19"/>
    <w:rsid w:val="2E7C78B5"/>
    <w:rsid w:val="2E870F92"/>
    <w:rsid w:val="2F4D5A32"/>
    <w:rsid w:val="30B40786"/>
    <w:rsid w:val="30D17830"/>
    <w:rsid w:val="31603DCF"/>
    <w:rsid w:val="31B148E3"/>
    <w:rsid w:val="33C15185"/>
    <w:rsid w:val="340A5A2F"/>
    <w:rsid w:val="34877704"/>
    <w:rsid w:val="34D310A6"/>
    <w:rsid w:val="36341386"/>
    <w:rsid w:val="36E806DD"/>
    <w:rsid w:val="37B020EC"/>
    <w:rsid w:val="37B85B5F"/>
    <w:rsid w:val="3B057795"/>
    <w:rsid w:val="3B0F3CAA"/>
    <w:rsid w:val="3BD218D5"/>
    <w:rsid w:val="3CE767C3"/>
    <w:rsid w:val="3D143CBF"/>
    <w:rsid w:val="3D457970"/>
    <w:rsid w:val="3E2C7F00"/>
    <w:rsid w:val="3FEC0F24"/>
    <w:rsid w:val="40336F37"/>
    <w:rsid w:val="40E51F18"/>
    <w:rsid w:val="433028C9"/>
    <w:rsid w:val="440C4E85"/>
    <w:rsid w:val="45D371BB"/>
    <w:rsid w:val="46317690"/>
    <w:rsid w:val="47E054FC"/>
    <w:rsid w:val="497E46EE"/>
    <w:rsid w:val="4B265925"/>
    <w:rsid w:val="4B3F63AB"/>
    <w:rsid w:val="4B98095D"/>
    <w:rsid w:val="4BB13FC0"/>
    <w:rsid w:val="4CD20FC3"/>
    <w:rsid w:val="4E175B2C"/>
    <w:rsid w:val="4E9C637C"/>
    <w:rsid w:val="4F1E2885"/>
    <w:rsid w:val="4F2E0C11"/>
    <w:rsid w:val="4F887CB0"/>
    <w:rsid w:val="51342BB2"/>
    <w:rsid w:val="51756CCC"/>
    <w:rsid w:val="52C26404"/>
    <w:rsid w:val="52CA50F4"/>
    <w:rsid w:val="52F14EBB"/>
    <w:rsid w:val="53101E23"/>
    <w:rsid w:val="53146C3F"/>
    <w:rsid w:val="539B439B"/>
    <w:rsid w:val="563C1A9B"/>
    <w:rsid w:val="56D87363"/>
    <w:rsid w:val="574A5DF0"/>
    <w:rsid w:val="58023D12"/>
    <w:rsid w:val="587250A7"/>
    <w:rsid w:val="5A1F7AD4"/>
    <w:rsid w:val="5CEE5FDF"/>
    <w:rsid w:val="5D184CAE"/>
    <w:rsid w:val="5D276EA2"/>
    <w:rsid w:val="5DB96ADA"/>
    <w:rsid w:val="5E794805"/>
    <w:rsid w:val="612E54EA"/>
    <w:rsid w:val="616C02DD"/>
    <w:rsid w:val="618172C6"/>
    <w:rsid w:val="61D76F32"/>
    <w:rsid w:val="625F783D"/>
    <w:rsid w:val="638B5B40"/>
    <w:rsid w:val="64442EEF"/>
    <w:rsid w:val="644B33FF"/>
    <w:rsid w:val="64BE03F1"/>
    <w:rsid w:val="64F21CD6"/>
    <w:rsid w:val="670A1B0C"/>
    <w:rsid w:val="6ABE3A24"/>
    <w:rsid w:val="6BAE1ABF"/>
    <w:rsid w:val="6BBA6316"/>
    <w:rsid w:val="6C9371D3"/>
    <w:rsid w:val="6D21255D"/>
    <w:rsid w:val="705C33D8"/>
    <w:rsid w:val="71305B37"/>
    <w:rsid w:val="718831AF"/>
    <w:rsid w:val="72B74730"/>
    <w:rsid w:val="73BC23E0"/>
    <w:rsid w:val="754B2B01"/>
    <w:rsid w:val="77562203"/>
    <w:rsid w:val="79B55907"/>
    <w:rsid w:val="7A6A04A0"/>
    <w:rsid w:val="7BD909CF"/>
    <w:rsid w:val="7C491BC5"/>
    <w:rsid w:val="7C86296B"/>
    <w:rsid w:val="7CF36E72"/>
    <w:rsid w:val="7D4D7F17"/>
    <w:rsid w:val="7F697ED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qFormat="1" w:uiPriority="99" w:semiHidden="0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3"/>
    <w:basedOn w:val="1"/>
    <w:next w:val="1"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/>
      <w:b/>
      <w:kern w:val="0"/>
      <w:sz w:val="27"/>
      <w:szCs w:val="27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widowControl/>
      <w:snapToGrid w:val="0"/>
      <w:spacing w:before="60" w:after="160" w:line="259" w:lineRule="auto"/>
      <w:ind w:right="113"/>
    </w:pPr>
    <w:rPr>
      <w:kern w:val="0"/>
      <w:sz w:val="18"/>
      <w:szCs w:val="18"/>
    </w:rPr>
  </w:style>
  <w:style w:type="paragraph" w:styleId="3">
    <w:name w:val="List Bullet 5"/>
    <w:basedOn w:val="1"/>
    <w:unhideWhenUsed/>
    <w:qFormat/>
    <w:uiPriority w:val="99"/>
    <w:pPr>
      <w:numPr>
        <w:ilvl w:val="0"/>
        <w:numId w:val="1"/>
      </w:numPr>
    </w:pPr>
  </w:style>
  <w:style w:type="paragraph" w:styleId="5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页眉 Char"/>
    <w:basedOn w:val="8"/>
    <w:link w:val="6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5"/>
    <w:semiHidden/>
    <w:qFormat/>
    <w:uiPriority w:val="99"/>
    <w:rPr>
      <w:sz w:val="18"/>
      <w:szCs w:val="18"/>
    </w:rPr>
  </w:style>
  <w:style w:type="paragraph" w:customStyle="1" w:styleId="11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" w:hAnsi="仿宋" w:cs="仿宋" w:eastAsiaTheme="minorEastAsia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1400</Words>
  <Characters>1504</Characters>
  <Lines>12</Lines>
  <Paragraphs>3</Paragraphs>
  <TotalTime>0</TotalTime>
  <ScaleCrop>false</ScaleCrop>
  <LinksUpToDate>false</LinksUpToDate>
  <CharactersWithSpaces>1600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2019-03-19T06:54:00Z</dcterms:created>
  <dc:creator>hx</dc:creator>
  <cp:lastModifiedBy>生态环境</cp:lastModifiedBy>
  <cp:lastPrinted>2019-03-26T02:38:00Z</cp:lastPrinted>
  <dcterms:modified xsi:type="dcterms:W3CDTF">2026-05-13T00:47:36Z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5B3AAB471D68473AAAA62F9F1ACCB07A_13</vt:lpwstr>
  </property>
  <property fmtid="{D5CDD505-2E9C-101B-9397-08002B2CF9AE}" pid="4" name="KSOTemplateDocerSaveRecord">
    <vt:lpwstr>eyJoZGlkIjoiOGE5ZGJlZjEyY2Y5MmFjY2UzNmVlNTdlZjE4M2Q1NzQiLCJ1c2VySWQiOiI3NzU2NTM4NTYifQ==</vt:lpwstr>
  </property>
</Properties>
</file>