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A105C1">
      <w:pPr>
        <w:ind w:firstLine="0" w:firstLineChars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乳山市人民政府</w:t>
      </w:r>
    </w:p>
    <w:p w14:paraId="3A2CC4CC">
      <w:pPr>
        <w:ind w:firstLine="0" w:firstLineChars="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关于扶持文化产业发展的意见（试行）</w:t>
      </w:r>
    </w:p>
    <w:p w14:paraId="60A3A1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color w:val="000000"/>
        </w:rPr>
      </w:pPr>
      <w:bookmarkStart w:id="0" w:name="_GoBack"/>
      <w:r>
        <w:rPr>
          <w:color w:val="000000"/>
        </w:rPr>
        <w:t>乳政发〔2017〕</w:t>
      </w:r>
      <w:r>
        <w:rPr>
          <w:rFonts w:hint="eastAsia"/>
          <w:color w:val="000000"/>
        </w:rPr>
        <w:t>5</w:t>
      </w:r>
      <w:r>
        <w:rPr>
          <w:color w:val="000000"/>
        </w:rPr>
        <w:t>号</w:t>
      </w:r>
    </w:p>
    <w:bookmarkEnd w:id="0"/>
    <w:p w14:paraId="334F55BB">
      <w:pPr>
        <w:ind w:firstLine="880"/>
        <w:jc w:val="center"/>
        <w:rPr>
          <w:rFonts w:hint="eastAsia"/>
          <w:color w:val="000000"/>
        </w:rPr>
      </w:pPr>
    </w:p>
    <w:p w14:paraId="5681E9F2">
      <w:pPr>
        <w:spacing w:line="570" w:lineRule="exact"/>
        <w:ind w:firstLine="0" w:firstLineChars="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各镇人民政府，市政府各部门、单位，滨海新区、经济开发区、城区街道办事处，各市属国有企业：</w:t>
      </w:r>
    </w:p>
    <w:p w14:paraId="033DA6D6">
      <w:pPr>
        <w:spacing w:line="570" w:lineRule="exact"/>
        <w:ind w:firstLine="64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为优化文化产业发展外部环境，实现文化产业大发展大繁荣，根据国家、省及威海市有关文件规定，结合我市实际，制定以下政策意见。</w:t>
      </w:r>
    </w:p>
    <w:p w14:paraId="1CC623DF">
      <w:pPr>
        <w:spacing w:line="570" w:lineRule="exact"/>
        <w:ind w:firstLine="640"/>
        <w:rPr>
          <w:rFonts w:eastAsia="黑体"/>
          <w:szCs w:val="32"/>
        </w:rPr>
      </w:pPr>
      <w:r>
        <w:rPr>
          <w:rFonts w:eastAsia="黑体"/>
          <w:szCs w:val="32"/>
        </w:rPr>
        <w:t>一、扶持范围</w:t>
      </w:r>
    </w:p>
    <w:p w14:paraId="2F807D32">
      <w:pPr>
        <w:spacing w:line="570" w:lineRule="exact"/>
        <w:ind w:firstLine="64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立足我市实际，发挥文化资源优势，突出文化产业特色，重点鼓励扶持文化旅游、工艺美术、影视演艺、非遗生产、展览交流等领域。</w:t>
      </w:r>
    </w:p>
    <w:p w14:paraId="038619AD">
      <w:pPr>
        <w:adjustRightInd w:val="0"/>
        <w:snapToGrid w:val="0"/>
        <w:spacing w:line="570" w:lineRule="exact"/>
        <w:ind w:firstLine="640"/>
        <w:rPr>
          <w:rFonts w:eastAsia="黑体"/>
          <w:color w:val="000000"/>
          <w:szCs w:val="32"/>
        </w:rPr>
      </w:pPr>
      <w:r>
        <w:rPr>
          <w:rFonts w:eastAsia="黑体"/>
          <w:color w:val="000000"/>
          <w:szCs w:val="32"/>
        </w:rPr>
        <w:t>二、扶持方式</w:t>
      </w:r>
    </w:p>
    <w:p w14:paraId="360337ED">
      <w:pPr>
        <w:adjustRightInd w:val="0"/>
        <w:snapToGrid w:val="0"/>
        <w:spacing w:line="570" w:lineRule="exact"/>
        <w:ind w:firstLine="640"/>
        <w:rPr>
          <w:color w:val="000000"/>
          <w:szCs w:val="32"/>
        </w:rPr>
      </w:pPr>
      <w:r>
        <w:rPr>
          <w:color w:val="000000"/>
          <w:szCs w:val="32"/>
        </w:rPr>
        <w:t>创新资金投入方式，完善政策扶持措施，采取贴息、奖励等方式，支持文化企业发展。</w:t>
      </w:r>
    </w:p>
    <w:p w14:paraId="117E60A9">
      <w:pPr>
        <w:adjustRightInd w:val="0"/>
        <w:snapToGrid w:val="0"/>
        <w:spacing w:line="570" w:lineRule="exact"/>
        <w:ind w:firstLine="640"/>
        <w:rPr>
          <w:rFonts w:eastAsia="黑体"/>
          <w:color w:val="000000"/>
          <w:szCs w:val="32"/>
        </w:rPr>
      </w:pPr>
      <w:r>
        <w:rPr>
          <w:rFonts w:eastAsia="黑体"/>
          <w:color w:val="000000"/>
          <w:szCs w:val="32"/>
        </w:rPr>
        <w:t>三、扶持政策</w:t>
      </w:r>
    </w:p>
    <w:p w14:paraId="579D794E">
      <w:pPr>
        <w:shd w:val="clear" w:color="auto" w:fill="FFFFFF"/>
        <w:spacing w:line="570" w:lineRule="exact"/>
        <w:ind w:firstLine="640"/>
        <w:outlineLvl w:val="0"/>
        <w:rPr>
          <w:color w:val="000000"/>
          <w:kern w:val="0"/>
          <w:szCs w:val="32"/>
        </w:rPr>
      </w:pPr>
      <w:r>
        <w:rPr>
          <w:rFonts w:eastAsia="楷体_GB2312"/>
          <w:color w:val="000000"/>
          <w:kern w:val="0"/>
          <w:szCs w:val="32"/>
        </w:rPr>
        <w:t>（一）加大金融领域对文化企业的扶持。</w:t>
      </w:r>
      <w:r>
        <w:rPr>
          <w:color w:val="000000"/>
          <w:kern w:val="0"/>
          <w:szCs w:val="32"/>
        </w:rPr>
        <w:t>文化企业享受《关于推动工业经济转型升级的意见</w:t>
      </w:r>
      <w:r>
        <w:rPr>
          <w:rFonts w:hint="eastAsia"/>
          <w:color w:val="000000"/>
          <w:kern w:val="0"/>
          <w:szCs w:val="32"/>
        </w:rPr>
        <w:t>（试行）</w:t>
      </w:r>
      <w:r>
        <w:rPr>
          <w:color w:val="000000"/>
          <w:kern w:val="0"/>
          <w:szCs w:val="32"/>
        </w:rPr>
        <w:t>》设立的企业应急互助基金、贷款风险补偿基金以及“政企银保担”五方联动贷款扶持政策。</w:t>
      </w:r>
    </w:p>
    <w:p w14:paraId="1B6AE1D3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（二）发展壮大骨干文化企业。</w:t>
      </w:r>
      <w:r>
        <w:rPr>
          <w:color w:val="000000"/>
          <w:szCs w:val="32"/>
        </w:rPr>
        <w:t>加强市级文化企业遴选，对于前景好、潜力大的骨干文化企业给予扶持。对市级骨干文化企业，每年新上文化产业项目从银行类金融机构取得的实际贷款，按一年期银行贷款基准利率给予100%贴息，单个企业最高贴息补助不超过50万元，对已获得上级财政贴息补助的项目不再给予补助。未从银行类金融机构贷款的项目，以审核认定的实际投入按贴息标准进行补助。</w:t>
      </w:r>
    </w:p>
    <w:p w14:paraId="103FDD50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（三）扶持重点项目建设。</w:t>
      </w:r>
      <w:r>
        <w:rPr>
          <w:color w:val="000000"/>
          <w:szCs w:val="32"/>
        </w:rPr>
        <w:t>建立重点文化项目库，将特色鲜明、发展后劲足、带动辐射力强的文化产业项目，列入重点建设项目，并推荐申报地级、省级和国家级重点文化产业项目，争取上级政策扶持。对新认定为国家级、省级文化产业园区（基地）、企业的，分别给予50万元、30万元的资金奖励。</w:t>
      </w:r>
    </w:p>
    <w:p w14:paraId="2A91E63D">
      <w:pPr>
        <w:shd w:val="clear" w:color="auto" w:fill="FFFFFF"/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kern w:val="0"/>
          <w:szCs w:val="32"/>
        </w:rPr>
        <w:t>（四）做大做强文化产业品牌。</w:t>
      </w:r>
      <w:r>
        <w:rPr>
          <w:color w:val="000000"/>
          <w:kern w:val="0"/>
          <w:szCs w:val="32"/>
        </w:rPr>
        <w:t>深入挖掘红色文化、非遗文化、母爱文化、健康文化、休闲文化等各种文化元素，培育打造特色鲜明、竞争力强、影响力大的文化产业品牌，在各级宣传文化部门开展的评选活动中，荣获国家级、省级、威海市级文化产业品牌，分别奖励企业30万元、20万元、5万元。</w:t>
      </w:r>
    </w:p>
    <w:p w14:paraId="614A5F62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（五）扶持原创文艺作品的生产。</w:t>
      </w:r>
      <w:r>
        <w:rPr>
          <w:color w:val="000000"/>
          <w:szCs w:val="32"/>
        </w:rPr>
        <w:t>我市制作或联合制作的原创影视作品、动漫产品、舞台艺术作品在中央电视台、国家级剧场播（演）出的，每部给予50万元的奖励；在省级电视台、剧场播（演）出的，每部给予20万元的奖励。原创电视连续剧、动漫电视连续剧在中央电视台播出的，每集给予2万元奖励，最高不超过80万元；在省级电视台播出的，每集给予1万元奖励，最高不超过40万元。按照“从高不重复”的原则，以上类型作品获得国际及国家级重大奖项的，一次性再给予30万元奖励；获得省级奖项的，再给予10万元的奖励。以上获奖作品将不再执行“乳山市文学艺术奖”奖励政策。</w:t>
      </w:r>
    </w:p>
    <w:p w14:paraId="748E32DD">
      <w:pPr>
        <w:shd w:val="clear" w:color="auto" w:fill="FFFFFF"/>
        <w:snapToGrid w:val="0"/>
        <w:spacing w:line="570" w:lineRule="exact"/>
        <w:ind w:firstLine="640"/>
        <w:outlineLvl w:val="0"/>
        <w:rPr>
          <w:color w:val="000000"/>
          <w:szCs w:val="32"/>
        </w:rPr>
      </w:pPr>
      <w:r>
        <w:rPr>
          <w:rFonts w:eastAsia="楷体_GB2312"/>
          <w:color w:val="000000"/>
          <w:kern w:val="0"/>
          <w:szCs w:val="32"/>
        </w:rPr>
        <w:t>（六）扶持非遗文化产业化发展。</w:t>
      </w:r>
      <w:r>
        <w:rPr>
          <w:color w:val="000000"/>
          <w:kern w:val="0"/>
          <w:szCs w:val="32"/>
        </w:rPr>
        <w:t>将非物质文化遗产项目纳入文化产业发展范围，将国家级、省级、威海市</w:t>
      </w:r>
      <w:r>
        <w:rPr>
          <w:rFonts w:hint="eastAsia"/>
          <w:color w:val="000000"/>
          <w:kern w:val="0"/>
          <w:szCs w:val="32"/>
        </w:rPr>
        <w:t>级</w:t>
      </w:r>
      <w:r>
        <w:rPr>
          <w:color w:val="000000"/>
          <w:kern w:val="0"/>
          <w:szCs w:val="32"/>
        </w:rPr>
        <w:t>非物质遗产项目转化为生产经营的，带动地方就业，年税收达到50万元奖励5万元，每增加50万元税收，奖励5万元。促进旅游产业与非遗文化融合，对大喜饼、剪纸、葫芦烙画、镂绣等非遗产品进行创意开发，设计具有历史和文化特色的旅游纪念品，入驻文化综合体、景区、</w:t>
      </w:r>
      <w:r>
        <w:rPr>
          <w:color w:val="000000"/>
          <w:szCs w:val="32"/>
        </w:rPr>
        <w:t>文化园区、电子商务平台、产业孵化器的经营者，给予租赁费用补贴。文广新局根据项目性质确定享受补贴面积，依据市场价格核定年租赁费用，给予50%补贴，单个企业年最高补贴不超过5万元。</w:t>
      </w:r>
    </w:p>
    <w:p w14:paraId="7616C11E">
      <w:pPr>
        <w:shd w:val="clear" w:color="auto" w:fill="FFFFFF"/>
        <w:snapToGrid w:val="0"/>
        <w:spacing w:line="570" w:lineRule="exact"/>
        <w:ind w:firstLine="640"/>
        <w:outlineLvl w:val="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（七）鼓励文化产业集聚化发展。</w:t>
      </w:r>
      <w:r>
        <w:rPr>
          <w:color w:val="000000"/>
          <w:szCs w:val="32"/>
        </w:rPr>
        <w:t>突出产业聚集效应，按照城市统一规划布局要求，由民营等社会资本出资新建的博物馆、美术馆、纪念馆、名家工作室等文化艺术场馆进入文化综合体和产业园区的，给予租赁费用补贴。文广新局根据场馆类别确定享受补贴面积，依据市场价格核定年租赁费用，给予50%补贴，单个场馆年最高补贴不超过10万元。经文广新局认定的乡村记忆馆，根据投入情况给予扶持资金，每处最高2万元。经文广新局认定的实体书店，按照上级规定的补贴标准给予奖励。</w:t>
      </w:r>
    </w:p>
    <w:p w14:paraId="385FA297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（八）支持举办有影响力的展览活动。</w:t>
      </w:r>
      <w:r>
        <w:rPr>
          <w:color w:val="000000"/>
          <w:szCs w:val="32"/>
        </w:rPr>
        <w:t>鼓励各类行业协会、景区、企业、个人在市外举办大型书画、摄影、剪纸等各类艺术展，布展面积达到300平方米以上，每次展览给予0.5万元的一次性奖励。</w:t>
      </w:r>
    </w:p>
    <w:p w14:paraId="40F1D91B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楷体_GB2312"/>
          <w:color w:val="000000"/>
          <w:szCs w:val="32"/>
        </w:rPr>
        <w:t>（九）推动文化对外交流合作。</w:t>
      </w:r>
      <w:r>
        <w:rPr>
          <w:color w:val="000000"/>
          <w:szCs w:val="32"/>
        </w:rPr>
        <w:t>对文化企业参加由各级宣传文化部门组织的省级以上展览会，对摊位费给予全额资助，已获各级资助的，实行差额补助；对自费参加省级以上展览会的，每家企业按照摊位费50%给予资助，其中，省级最高不超过1万元，国家级最高不超过2万元，境外最高不超过4万元。</w:t>
      </w:r>
    </w:p>
    <w:p w14:paraId="1C2128D6">
      <w:pPr>
        <w:spacing w:line="570" w:lineRule="exact"/>
        <w:ind w:firstLine="640"/>
        <w:rPr>
          <w:rFonts w:eastAsia="仿宋"/>
          <w:color w:val="000000"/>
          <w:szCs w:val="32"/>
        </w:rPr>
      </w:pPr>
      <w:r>
        <w:rPr>
          <w:rFonts w:eastAsia="楷体_GB2312"/>
          <w:color w:val="000000"/>
          <w:szCs w:val="32"/>
        </w:rPr>
        <w:t>（十）鼓励引进培养文化产业人才。</w:t>
      </w:r>
      <w:r>
        <w:rPr>
          <w:color w:val="000000"/>
          <w:szCs w:val="32"/>
        </w:rPr>
        <w:t>对有一定知名度和代表性的文化名人独资或与他人共同创办工作室、美术馆、博物馆的，鼓励以名字作为企业字号办理登记注册，对入驻文化综合体及文化园区的，给予租赁费用补贴。文广新局根据场馆类别确定享受补贴面积，依据市场价格核定年租赁费用，给予50%补贴，单个场馆年最高补贴不超过10万元。将文化产业人才培训纳入全市人才培训计划，每年组织文化企业经营者外出学习培训或参观考察，解放思想，开阔视野。</w:t>
      </w:r>
    </w:p>
    <w:p w14:paraId="79F14910">
      <w:pPr>
        <w:spacing w:line="570" w:lineRule="exact"/>
        <w:ind w:firstLine="640"/>
        <w:rPr>
          <w:color w:val="000000"/>
          <w:szCs w:val="32"/>
        </w:rPr>
      </w:pPr>
      <w:r>
        <w:rPr>
          <w:rFonts w:eastAsia="黑体"/>
          <w:color w:val="000000"/>
          <w:szCs w:val="32"/>
        </w:rPr>
        <w:t>四、申报程序</w:t>
      </w:r>
    </w:p>
    <w:p w14:paraId="526D45B1">
      <w:pPr>
        <w:spacing w:line="570" w:lineRule="exact"/>
        <w:ind w:firstLine="640"/>
        <w:rPr>
          <w:color w:val="000000"/>
          <w:szCs w:val="32"/>
        </w:rPr>
      </w:pPr>
      <w:r>
        <w:rPr>
          <w:color w:val="000000"/>
          <w:szCs w:val="32"/>
        </w:rPr>
        <w:t>年底由企业或个人向市文广新局提交申报及证明材料，建立由宣传部、文广新局、财政局、审计局等部门共同参与的审核认定机制，对材料真实性、合法性进行审核，报请市委市政府研究后，通过媒体向全社会公示，公示无异议后，由财政部门拨付扶持资金，发放对象均应为社会诚信良好、财务管理规范、经营状况健康的经营主体。</w:t>
      </w:r>
    </w:p>
    <w:p w14:paraId="288D2FEF">
      <w:pPr>
        <w:spacing w:line="570" w:lineRule="exact"/>
        <w:ind w:firstLine="640"/>
        <w:rPr>
          <w:color w:val="000000"/>
          <w:szCs w:val="32"/>
        </w:rPr>
      </w:pPr>
      <w:r>
        <w:rPr>
          <w:color w:val="000000"/>
          <w:szCs w:val="32"/>
        </w:rPr>
        <w:t>本意见自2017年1月1日起施行，有效期至2019年12月31日，期间年末对政策执行情况进行中期评估，并根据上级有关政策和经济发展需要</w:t>
      </w:r>
      <w:r>
        <w:rPr>
          <w:szCs w:val="32"/>
        </w:rPr>
        <w:t>进行调整。</w:t>
      </w:r>
      <w:r>
        <w:rPr>
          <w:color w:val="000000"/>
          <w:szCs w:val="32"/>
        </w:rPr>
        <w:t>已有规定与本意见不一致的，以本意见为准。　　　</w:t>
      </w:r>
    </w:p>
    <w:p w14:paraId="3BED25C8">
      <w:pPr>
        <w:spacing w:line="480" w:lineRule="exact"/>
        <w:ind w:firstLine="640"/>
        <w:rPr>
          <w:rFonts w:hint="eastAsia"/>
          <w:color w:val="000000"/>
          <w:szCs w:val="32"/>
        </w:rPr>
      </w:pPr>
    </w:p>
    <w:p w14:paraId="68764042">
      <w:pPr>
        <w:spacing w:line="240" w:lineRule="exact"/>
        <w:ind w:firstLine="640"/>
        <w:rPr>
          <w:rFonts w:hint="eastAsia"/>
          <w:color w:val="000000"/>
          <w:szCs w:val="32"/>
        </w:rPr>
      </w:pPr>
    </w:p>
    <w:p w14:paraId="4959CE46">
      <w:pPr>
        <w:spacing w:line="240" w:lineRule="exact"/>
        <w:ind w:firstLine="640"/>
        <w:rPr>
          <w:rFonts w:hint="eastAsia"/>
          <w:color w:val="000000"/>
          <w:szCs w:val="32"/>
        </w:rPr>
      </w:pPr>
    </w:p>
    <w:p w14:paraId="0613E4CF">
      <w:pPr>
        <w:spacing w:line="240" w:lineRule="exact"/>
        <w:ind w:firstLine="640"/>
        <w:rPr>
          <w:rFonts w:hint="eastAsia"/>
          <w:color w:val="000000"/>
          <w:szCs w:val="32"/>
        </w:rPr>
      </w:pPr>
    </w:p>
    <w:p w14:paraId="2A89FF35">
      <w:pPr>
        <w:spacing w:line="570" w:lineRule="exact"/>
        <w:ind w:firstLine="640"/>
        <w:rPr>
          <w:color w:val="000000"/>
          <w:szCs w:val="32"/>
        </w:rPr>
      </w:pPr>
      <w:r>
        <w:rPr>
          <w:color w:val="000000"/>
          <w:szCs w:val="32"/>
        </w:rPr>
        <w:t xml:space="preserve"> </w:t>
      </w:r>
      <w:r>
        <w:rPr>
          <w:rFonts w:hint="eastAsia"/>
          <w:color w:val="000000"/>
          <w:szCs w:val="32"/>
        </w:rPr>
        <w:t xml:space="preserve">                              </w:t>
      </w:r>
      <w:r>
        <w:rPr>
          <w:color w:val="000000"/>
          <w:szCs w:val="32"/>
        </w:rPr>
        <w:t>乳山市人民政府</w:t>
      </w:r>
    </w:p>
    <w:p w14:paraId="501D17C5">
      <w:pPr>
        <w:spacing w:line="570" w:lineRule="exact"/>
        <w:ind w:firstLine="5440" w:firstLineChars="1700"/>
      </w:pPr>
      <w:r>
        <w:rPr>
          <w:color w:val="000000"/>
          <w:szCs w:val="32"/>
        </w:rPr>
        <w:t>2017年</w:t>
      </w:r>
      <w:r>
        <w:rPr>
          <w:rFonts w:hint="eastAsia"/>
          <w:color w:val="000000"/>
          <w:szCs w:val="32"/>
        </w:rPr>
        <w:t>4</w:t>
      </w:r>
      <w:r>
        <w:rPr>
          <w:color w:val="000000"/>
          <w:szCs w:val="32"/>
        </w:rPr>
        <w:t>月</w:t>
      </w:r>
      <w:r>
        <w:rPr>
          <w:rFonts w:hint="eastAsia"/>
          <w:color w:val="000000"/>
          <w:szCs w:val="32"/>
        </w:rPr>
        <w:t>28</w:t>
      </w:r>
      <w:r>
        <w:rPr>
          <w:color w:val="000000"/>
          <w:szCs w:val="32"/>
        </w:rPr>
        <w:t>日　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31" w:bottom="1985" w:left="1531" w:header="851" w:footer="1701" w:gutter="0"/>
      <w:pgNumType w:start="1"/>
      <w:cols w:space="720" w:num="1"/>
      <w:titlePg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4CA187">
    <w:pPr>
      <w:pStyle w:val="2"/>
      <w:framePr w:wrap="around" w:vAnchor="text" w:hAnchor="margin" w:xAlign="outside" w:y="1"/>
      <w:ind w:firstLine="0" w:firstLineChars="0"/>
      <w:rPr>
        <w:rStyle w:val="6"/>
        <w:rFonts w:hint="eastAsia" w:ascii="宋体" w:hAnsi="宋体" w:eastAsia="宋体"/>
        <w:sz w:val="28"/>
        <w:szCs w:val="28"/>
      </w:rPr>
    </w:pPr>
    <w:r>
      <w:rPr>
        <w:rStyle w:val="6"/>
        <w:rFonts w:hint="eastAsia" w:ascii="宋体" w:hAnsi="宋体" w:eastAsia="宋体"/>
        <w:sz w:val="28"/>
        <w:szCs w:val="28"/>
      </w:rPr>
      <w:t xml:space="preserve">- </w:t>
    </w:r>
    <w:r>
      <w:rPr>
        <w:rStyle w:val="6"/>
        <w:rFonts w:ascii="宋体" w:hAnsi="宋体" w:eastAsia="宋体"/>
        <w:sz w:val="28"/>
        <w:szCs w:val="28"/>
      </w:rPr>
      <w:fldChar w:fldCharType="begin"/>
    </w:r>
    <w:r>
      <w:rPr>
        <w:rStyle w:val="6"/>
        <w:rFonts w:ascii="宋体" w:hAnsi="宋体" w:eastAsia="宋体"/>
        <w:sz w:val="28"/>
        <w:szCs w:val="28"/>
      </w:rPr>
      <w:instrText xml:space="preserve">PAGE  </w:instrText>
    </w:r>
    <w:r>
      <w:rPr>
        <w:rStyle w:val="6"/>
        <w:rFonts w:ascii="宋体" w:hAnsi="宋体" w:eastAsia="宋体"/>
        <w:sz w:val="28"/>
        <w:szCs w:val="28"/>
      </w:rPr>
      <w:fldChar w:fldCharType="separate"/>
    </w:r>
    <w:r>
      <w:rPr>
        <w:rStyle w:val="6"/>
        <w:rFonts w:ascii="宋体" w:hAnsi="宋体" w:eastAsia="宋体"/>
        <w:sz w:val="28"/>
        <w:szCs w:val="28"/>
      </w:rPr>
      <w:t>2</w:t>
    </w:r>
    <w:r>
      <w:rPr>
        <w:rStyle w:val="6"/>
        <w:rFonts w:ascii="宋体" w:hAnsi="宋体" w:eastAsia="宋体"/>
        <w:sz w:val="28"/>
        <w:szCs w:val="28"/>
      </w:rPr>
      <w:fldChar w:fldCharType="end"/>
    </w:r>
    <w:r>
      <w:rPr>
        <w:rStyle w:val="6"/>
        <w:rFonts w:hint="eastAsia" w:ascii="宋体" w:hAnsi="宋体" w:eastAsia="宋体"/>
        <w:sz w:val="28"/>
        <w:szCs w:val="28"/>
      </w:rPr>
      <w:t xml:space="preserve"> -</w:t>
    </w:r>
  </w:p>
  <w:p w14:paraId="633CC969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15DC1E">
    <w:pPr>
      <w:pStyle w:val="2"/>
      <w:framePr w:wrap="around" w:vAnchor="text" w:hAnchor="margin" w:xAlign="outside" w:y="1"/>
      <w:ind w:firstLine="360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03F12FFC"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BD668F"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2D51CB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0917FE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2E31D2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270424"/>
    <w:rsid w:val="18270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0" w:lineRule="exact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center"/>
    </w:pPr>
    <w:rPr>
      <w:rFonts w:cs="Times New Roman"/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2025-09-08T06:36:00Z</dcterms:created>
  <dc:creator>Z</dc:creator>
  <cp:lastModifiedBy>Z</cp:lastModifiedBy>
  <dcterms:modified xsi:type="dcterms:W3CDTF">2025-09-08T06:37:35Z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592E9B1CB8EB4CC1AC5D765CFE08506C_11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