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乳市监处罚〔2026〕204号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bookmarkStart w:id="3" w:name="CALCULATE—DSR—tAjDsrs_cMc"/>
      <w:r>
        <w:rPr>
          <w:rFonts w:hint="eastAsia" w:ascii="Times New Roman" w:hAnsi="Times New Roman" w:eastAsia="仿宋_GB2312" w:cs="Mongolian Baiti"/>
          <w:b w:val="0"/>
          <w:color w:val="auto"/>
          <w:sz w:val="32"/>
          <w:u w:val="none"/>
        </w:rPr>
        <w:t>威海市黛兰农业中心</w:t>
      </w:r>
      <w:bookmarkEnd w:id="3"/>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4" w:name="CALCULATE—DSR—tAjDsrs_cZtzgzzmc"/>
      <w:r>
        <w:rPr>
          <w:rFonts w:hint="eastAsia" w:ascii="Times New Roman" w:hAnsi="Times New Roman" w:eastAsia="仿宋_GB2312" w:cs="Mongolian Baiti"/>
          <w:b w:val="0"/>
          <w:color w:val="auto"/>
          <w:sz w:val="32"/>
          <w:u w:val="none"/>
        </w:rPr>
        <w:t>营业执照</w:t>
      </w:r>
      <w:bookmarkEnd w:id="4"/>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bookmarkStart w:id="5" w:name="CALCULATE—DSR—tAjDsrs_cTzshxydm"/>
      <w:r>
        <w:rPr>
          <w:rFonts w:hint="eastAsia" w:ascii="Times New Roman" w:hAnsi="Times New Roman" w:eastAsia="仿宋_GB2312" w:cs="Mongolian Baiti"/>
          <w:b w:val="0"/>
          <w:color w:val="auto"/>
          <w:sz w:val="32"/>
          <w:u w:val="none"/>
        </w:rPr>
        <w:t>91371083MAC3J9E688</w:t>
      </w:r>
      <w:bookmarkEnd w:id="5"/>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6" w:name="CALCULATE—DSR—tAjDsrs_cLxdzSheng"/>
      <w:r>
        <w:rPr>
          <w:rFonts w:hint="eastAsia" w:ascii="Times New Roman" w:hAnsi="Times New Roman" w:eastAsia="仿宋_GB2312" w:cs="Mongolian Baiti"/>
          <w:b w:val="0"/>
          <w:color w:val="auto"/>
          <w:sz w:val="32"/>
          <w:u w:val="none"/>
        </w:rPr>
        <w:t>山东省威海市乳山市下初镇史家疃22号</w:t>
      </w:r>
      <w:bookmarkEnd w:id="6"/>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法定代表人（负责人</w:t>
      </w:r>
      <w:r>
        <w:rPr>
          <w:rFonts w:hint="eastAsia" w:ascii="Times New Roman" w:hAnsi="Times New Roman" w:eastAsia="仿宋_GB2312" w:cs="Mongolian Baiti"/>
          <w:b w:val="0"/>
          <w:bCs/>
          <w:color w:val="auto"/>
          <w:kern w:val="1"/>
          <w:sz w:val="32"/>
          <w:szCs w:val="32"/>
          <w:u w:val="none"/>
          <w:lang w:eastAsia="zh-CN"/>
        </w:rPr>
        <w:t>、经营者</w:t>
      </w:r>
      <w:r>
        <w:rPr>
          <w:rFonts w:hint="eastAsia" w:ascii="Times New Roman" w:hAnsi="Times New Roman" w:eastAsia="仿宋_GB2312" w:cs="Mongolian Baiti"/>
          <w:b w:val="0"/>
          <w:bCs/>
          <w:color w:val="auto"/>
          <w:kern w:val="1"/>
          <w:sz w:val="32"/>
          <w:szCs w:val="32"/>
          <w:u w:val="none"/>
        </w:rPr>
        <w:t>）：</w:t>
      </w:r>
      <w:bookmarkStart w:id="7" w:name="CALCULATE—DSR—tAjDsrs_cFddbr"/>
      <w:r>
        <w:rPr>
          <w:rFonts w:hint="eastAsia" w:ascii="Times New Roman" w:hAnsi="Times New Roman" w:eastAsia="仿宋_GB2312" w:cs="Mongolian Baiti"/>
          <w:b w:val="0"/>
          <w:color w:val="auto"/>
          <w:sz w:val="32"/>
          <w:u w:val="none"/>
        </w:rPr>
        <w:t>刘桂平</w:t>
      </w:r>
      <w:bookmarkEnd w:id="7"/>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bookmarkStart w:id="8" w:name="CALCULATE—DSR—tAjDsrs_cZjhm"/>
      <w:r>
        <w:rPr>
          <w:rFonts w:hint="eastAsia" w:ascii="Times New Roman" w:hAnsi="Times New Roman" w:eastAsia="仿宋_GB2312" w:cs="Mongolian Baiti"/>
          <w:b w:val="0"/>
          <w:color w:val="auto"/>
          <w:sz w:val="32"/>
          <w:u w:val="none"/>
        </w:rPr>
        <w:t>350321</w:t>
      </w:r>
      <w:bookmarkEnd w:id="8"/>
      <w:r>
        <w:rPr>
          <w:rFonts w:hint="eastAsia" w:ascii="Times New Roman" w:hAnsi="Times New Roman" w:eastAsia="仿宋_GB2312" w:cs="Mongolian Baiti"/>
          <w:b w:val="0"/>
          <w:color w:val="auto"/>
          <w:sz w:val="32"/>
          <w:u w:val="none"/>
          <w:lang w:val="en-US" w:eastAsia="zh-CN"/>
        </w:rPr>
        <w:t>************</w:t>
      </w:r>
      <w:bookmarkStart w:id="10" w:name="_GoBack"/>
      <w:bookmarkEnd w:id="10"/>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color w:val="000000"/>
          <w:kern w:val="1"/>
          <w:sz w:val="32"/>
          <w:szCs w:val="32"/>
          <w:u w:val="none"/>
        </w:rPr>
        <w:t xml:space="preserve">              </w:t>
      </w:r>
    </w:p>
    <w:p w14:paraId="52EDD832">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2025年11月3日接信用监管科提供案件线索，通过国家企业信用信息公示系统发现威海市黛兰农业中心2024年度、2023年度均未申报企业年报。其行为涉嫌违反《中华人民共和国个人独资企业法》第三十六条之规定，为查明事实，本局于2025年11月3日立案。在调查中，我局执法人员对当事人企业年报情况，在乳山市行政审批服务局登记情况，在国家税务总局乳山市税务局税务报税情况，在乳山市社会保险事业中心社会保险缴纳情况进行了调查。对当事人进行了现场检查。</w:t>
      </w:r>
    </w:p>
    <w:p w14:paraId="5C1B566E">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经查，当事人于2022年12月5日设立，因未依照《企业信息公示暂行条例》第八条规定的期限公示年度报告，于2025年7月11日、2024年7月12日共两次被列入经营异常名录。2025年11月24日，我局执法人员根据企业注册信息依法对威海市乳山市下初镇史家疃22号进行现场检查。经现场核查，威海市黛兰农业中心住所查无该企业。现场拨打企业的联系电话，无法联系到当事人。另查明，当事人税务状态为未办理税务登记；社保未缴费。</w:t>
      </w:r>
    </w:p>
    <w:p w14:paraId="3B72B15E">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上述事实，主要有以下证据证明：</w:t>
      </w:r>
    </w:p>
    <w:p w14:paraId="0DE08163">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1、乳山市行政审批服务局向我局出具的当事人企业信息、负责人信息和住所证明打印件各1份，证明当事人主体资格的事实；</w:t>
      </w:r>
    </w:p>
    <w:p w14:paraId="24BEF26D">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2、国家企业信用信息公示系统网站上载明的当事人情况截图打印件1份，证明当事人被列入经营异常名录的事实；</w:t>
      </w:r>
    </w:p>
    <w:p w14:paraId="5AE5831B">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乳山市下初镇史家疃村村民委员会出具的证明各1份。证明当事人开业后自行停业连续六个月以上的事实。</w:t>
      </w:r>
    </w:p>
    <w:p w14:paraId="2083C68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以上证据和笔录（除证据2）均由相关人（单位）签名盖章认可。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13</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36</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号《行政处罚告知书》，因通过住所及电话无法联系当事人，无法直接送达，我局通过邮寄送达上述《行政处罚告知书》，因“无法联系</w:t>
      </w:r>
      <w:r>
        <w:rPr>
          <w:rFonts w:ascii="Times New Roman" w:eastAsia="仿宋_GB2312" w:cs="仿宋_GB2312"/>
          <w:color w:val="000000" w:themeColor="text1"/>
          <w:u w:val="none"/>
          <w14:textFill>
            <w14:solidFill>
              <w14:schemeClr w14:val="tx1"/>
            </w14:solidFill>
          </w14:textFill>
        </w:rPr>
        <w:t>到收件人</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16</w:t>
      </w:r>
      <w:r>
        <w:rPr>
          <w:rFonts w:hint="eastAsia" w:ascii="Times New Roman" w:eastAsia="仿宋_GB2312" w:cs="仿宋_GB2312"/>
          <w:color w:val="000000" w:themeColor="text1"/>
          <w:u w:val="none"/>
          <w14:textFill>
            <w14:solidFill>
              <w14:schemeClr w14:val="tx1"/>
            </w14:solidFill>
          </w14:textFill>
        </w:rPr>
        <w:t>日被退回，我局于202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20</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A641674">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14:paraId="7BEDF5F9">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依据《中华人民共和国个人独资企业法》第三十六条“个人独资企业成立后无正当理由超过六个月未开业的，或者开业后自行停业连续六个月以上的，吊销营业执照。”之规定，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对当事人处罚如下：吊销营业执照。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9" w:name="CALCULATE—TIME—NOW"/>
      <w:r>
        <w:rPr>
          <w:rFonts w:hint="eastAsia" w:ascii="仿宋_GB2312" w:hAnsi="Times New Roman" w:eastAsia="仿宋_GB2312" w:cs="仿宋"/>
          <w:color w:val="auto"/>
          <w:sz w:val="32"/>
        </w:rPr>
        <w:t>2026年3月2日</w:t>
      </w:r>
      <w:bookmarkEnd w:id="9"/>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6F8E4082">
      <w:pPr>
        <w:spacing w:line="580" w:lineRule="exact"/>
        <w:ind w:right="1280" w:firstLine="600"/>
        <w:jc w:val="right"/>
        <w:rPr>
          <w:rFonts w:ascii="仿宋_GB2312" w:hAnsi="Times New Roman" w:eastAsia="仿宋_GB2312" w:cs="仿宋"/>
          <w:color w:val="000000"/>
          <w:sz w:val="32"/>
          <w:szCs w:val="32"/>
        </w:rPr>
      </w:pPr>
    </w:p>
    <w:p w14:paraId="4D897812">
      <w:pPr>
        <w:spacing w:line="580" w:lineRule="exact"/>
        <w:ind w:right="1280" w:firstLine="600"/>
        <w:jc w:val="right"/>
        <w:rPr>
          <w:rFonts w:ascii="仿宋_GB2312" w:hAnsi="Times New Roman" w:eastAsia="仿宋_GB2312" w:cs="仿宋"/>
          <w:color w:val="000000"/>
          <w:sz w:val="32"/>
          <w:szCs w:val="32"/>
        </w:rPr>
      </w:pPr>
    </w:p>
    <w:p w14:paraId="49043A38">
      <w:pPr>
        <w:spacing w:line="580" w:lineRule="exact"/>
        <w:ind w:right="1280" w:firstLine="600"/>
        <w:jc w:val="right"/>
        <w:rPr>
          <w:rFonts w:ascii="仿宋_GB2312" w:hAnsi="Times New Roman" w:eastAsia="仿宋_GB2312" w:cs="仿宋"/>
          <w:color w:val="000000"/>
          <w:sz w:val="32"/>
          <w:szCs w:val="32"/>
        </w:rPr>
      </w:pPr>
    </w:p>
    <w:p w14:paraId="443E15E4">
      <w:pPr>
        <w:spacing w:line="580" w:lineRule="exact"/>
        <w:ind w:right="1280" w:firstLine="600"/>
        <w:jc w:val="right"/>
        <w:rPr>
          <w:rFonts w:ascii="仿宋_GB2312" w:hAnsi="Times New Roman" w:eastAsia="仿宋_GB2312" w:cs="仿宋"/>
          <w:color w:val="000000"/>
          <w:sz w:val="32"/>
          <w:szCs w:val="32"/>
        </w:rPr>
      </w:pPr>
    </w:p>
    <w:p w14:paraId="2CE899DA">
      <w:pPr>
        <w:spacing w:line="580" w:lineRule="exact"/>
        <w:ind w:right="1280" w:firstLine="600"/>
        <w:jc w:val="right"/>
        <w:rPr>
          <w:rFonts w:ascii="仿宋_GB2312" w:hAnsi="Times New Roman" w:eastAsia="仿宋_GB2312" w:cs="仿宋"/>
          <w:color w:val="000000"/>
          <w:sz w:val="32"/>
          <w:szCs w:val="32"/>
        </w:rPr>
      </w:pPr>
    </w:p>
    <w:p w14:paraId="25747A0B">
      <w:pPr>
        <w:spacing w:line="580" w:lineRule="exact"/>
        <w:ind w:right="1280" w:firstLine="600"/>
        <w:jc w:val="right"/>
        <w:rPr>
          <w:rFonts w:ascii="仿宋_GB2312" w:hAnsi="Times New Roman" w:eastAsia="仿宋_GB2312" w:cs="仿宋"/>
          <w:color w:val="000000"/>
          <w:sz w:val="32"/>
          <w:szCs w:val="32"/>
        </w:rPr>
      </w:pPr>
    </w:p>
    <w:p w14:paraId="15D3FF36">
      <w:pPr>
        <w:spacing w:line="580" w:lineRule="exact"/>
        <w:ind w:right="1280" w:firstLine="600"/>
        <w:jc w:val="right"/>
        <w:rPr>
          <w:rFonts w:ascii="仿宋_GB2312" w:hAnsi="Times New Roman" w:eastAsia="仿宋_GB2312" w:cs="仿宋"/>
          <w:color w:val="000000"/>
          <w:sz w:val="32"/>
          <w:szCs w:val="32"/>
        </w:rPr>
      </w:pPr>
    </w:p>
    <w:p w14:paraId="2B8196C3">
      <w:pPr>
        <w:spacing w:line="580" w:lineRule="exact"/>
        <w:ind w:right="1280" w:firstLine="600"/>
        <w:jc w:val="right"/>
        <w:rPr>
          <w:rFonts w:ascii="仿宋_GB2312" w:hAnsi="Times New Roman" w:eastAsia="仿宋_GB2312" w:cs="仿宋"/>
          <w:color w:val="000000"/>
          <w:sz w:val="32"/>
          <w:szCs w:val="32"/>
        </w:rPr>
      </w:pPr>
    </w:p>
    <w:p w14:paraId="00034054">
      <w:pPr>
        <w:spacing w:line="580" w:lineRule="exact"/>
        <w:ind w:right="1280"/>
        <w:jc w:val="both"/>
        <w:rPr>
          <w:rFonts w:ascii="仿宋_GB2312" w:hAnsi="Times New Roman" w:eastAsia="仿宋_GB2312" w:cs="仿宋"/>
          <w:color w:val="000000"/>
          <w:sz w:val="32"/>
          <w:szCs w:val="32"/>
        </w:rPr>
      </w:pPr>
    </w:p>
    <w:p w14:paraId="527A92D9">
      <w:pPr>
        <w:spacing w:line="5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 xml:space="preserve">  </w:t>
      </w: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FF82D4"/>
    <w:rsid w:val="402E7C06"/>
    <w:rsid w:val="40FE5F8F"/>
    <w:rsid w:val="425049CE"/>
    <w:rsid w:val="4659781C"/>
    <w:rsid w:val="48C10000"/>
    <w:rsid w:val="49FB1CA2"/>
    <w:rsid w:val="4A256B30"/>
    <w:rsid w:val="4B8F0B22"/>
    <w:rsid w:val="4C02380F"/>
    <w:rsid w:val="4CC8271B"/>
    <w:rsid w:val="4D9306AE"/>
    <w:rsid w:val="4E8950D9"/>
    <w:rsid w:val="4F0457DF"/>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5F1B55"/>
    <w:rsid w:val="7BFD6076"/>
    <w:rsid w:val="7C8E43D6"/>
    <w:rsid w:val="7DA813EB"/>
    <w:rsid w:val="7DF3749A"/>
    <w:rsid w:val="7DFF108F"/>
    <w:rsid w:val="7EED8AE6"/>
    <w:rsid w:val="7FEADF5C"/>
    <w:rsid w:val="91BF8AB9"/>
    <w:rsid w:val="9FF1B21D"/>
    <w:rsid w:val="A4F72292"/>
    <w:rsid w:val="ABDF3A54"/>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2021-08-04T18:04:00Z</dcterms:created>
  <dc:creator>胖林宝宝噜啦噜～</dc:creator>
  <cp:lastModifiedBy>user</cp:lastModifiedBy>
  <dcterms:modified xsi:type="dcterms:W3CDTF">2026-03-18T10:42:16Z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