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38A1C7">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7934A61E">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6B51450D">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乳市监处罚〔2024〕139号</w:t>
      </w:r>
      <w:bookmarkEnd w:id="2"/>
    </w:p>
    <w:p w14:paraId="6985E080">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乳山梦野建筑材料有限公司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0C703BF2">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3EAC994B">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91371083MA3NU5QW8R</w:t>
      </w:r>
      <w:r>
        <w:rPr>
          <w:rFonts w:hint="eastAsia" w:ascii="Times New Roman" w:hAnsi="Times New Roman" w:eastAsia="仿宋_GB2312" w:cs="Mongolian Baiti"/>
          <w:kern w:val="1"/>
          <w:sz w:val="32"/>
          <w:szCs w:val="32"/>
          <w:u w:val="none"/>
        </w:rPr>
        <w:t xml:space="preserve">                       </w:t>
      </w:r>
    </w:p>
    <w:p w14:paraId="68447D9C">
      <w:pPr>
        <w:keepNext w:val="0"/>
        <w:keepLines w:val="0"/>
        <w:pageBreakBefore w:val="0"/>
        <w:widowControl w:val="0"/>
        <w:kinsoku/>
        <w:wordWrap/>
        <w:overflowPunct/>
        <w:topLinePunct w:val="0"/>
        <w:bidi w:val="0"/>
        <w:snapToGrid/>
        <w:spacing w:line="500" w:lineRule="exact"/>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山东省威海市乳山市经济技术开发区世纪大道与疏港路交汇处</w:t>
      </w:r>
      <w:r>
        <w:rPr>
          <w:rFonts w:hint="eastAsia" w:ascii="Times New Roman" w:hAnsi="Times New Roman" w:eastAsia="仿宋_GB2312" w:cs="Mongolian Baiti"/>
          <w:kern w:val="1"/>
          <w:sz w:val="32"/>
          <w:szCs w:val="32"/>
          <w:u w:val="none"/>
        </w:rPr>
        <w:t xml:space="preserve">                    </w:t>
      </w:r>
    </w:p>
    <w:p w14:paraId="777D4CF5">
      <w:pPr>
        <w:keepNext w:val="0"/>
        <w:keepLines w:val="0"/>
        <w:pageBreakBefore w:val="0"/>
        <w:widowControl w:val="0"/>
        <w:kinsoku/>
        <w:wordWrap/>
        <w:overflowPunct/>
        <w:topLinePunct w:val="0"/>
        <w:bidi w:val="0"/>
        <w:snapToGrid/>
        <w:spacing w:line="500" w:lineRule="exact"/>
        <w:textAlignment w:val="auto"/>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孙允官</w:t>
      </w:r>
      <w:r>
        <w:rPr>
          <w:rFonts w:hint="eastAsia" w:ascii="Times New Roman" w:hAnsi="Times New Roman" w:eastAsia="仿宋_GB2312" w:cs="Mongolian Baiti"/>
          <w:kern w:val="1"/>
          <w:sz w:val="32"/>
          <w:szCs w:val="32"/>
          <w:u w:val="none"/>
        </w:rPr>
        <w:t xml:space="preserve">                          </w:t>
      </w:r>
      <w:bookmarkStart w:id="5" w:name="_GoBack"/>
      <w:bookmarkEnd w:id="5"/>
      <w:r>
        <w:rPr>
          <w:rFonts w:hint="eastAsia" w:ascii="Times New Roman" w:hAnsi="Times New Roman" w:eastAsia="仿宋_GB2312" w:cs="Mongolian Baiti"/>
          <w:kern w:val="1"/>
          <w:sz w:val="32"/>
          <w:szCs w:val="32"/>
          <w:u w:val="none"/>
        </w:rPr>
        <w:t xml:space="preserve">                    </w:t>
      </w:r>
    </w:p>
    <w:p w14:paraId="402A041F">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2024年03月05日接信用监管科提供案件线索，通过国家企业信用信息公示系统发现乳山梦野建筑材料有限公司2021年度、2022年度均未申报企业年报。其行为违反《中华人民共和国公司法》第二百一十一条之规定，</w:t>
      </w:r>
      <w:r>
        <w:rPr>
          <w:rFonts w:hint="eastAsia" w:ascii="仿宋_GB2312" w:hAnsi="仿宋_GB2312" w:eastAsia="仿宋_GB2312" w:cs="仿宋_GB2312"/>
          <w:bCs/>
          <w:color w:val="auto"/>
          <w:sz w:val="32"/>
          <w:szCs w:val="32"/>
          <w:u w:val="none"/>
          <w:lang w:val="en-US" w:eastAsia="zh-CN"/>
        </w:rPr>
        <w:t>为查明事实，本局于</w:t>
      </w:r>
      <w:r>
        <w:rPr>
          <w:rFonts w:hint="eastAsia" w:ascii="仿宋_GB2312" w:hAnsi="仿宋_GB2312" w:eastAsia="仿宋_GB2312" w:cs="仿宋_GB2312"/>
          <w:bCs/>
          <w:color w:val="auto"/>
          <w:sz w:val="32"/>
          <w:szCs w:val="32"/>
          <w:highlight w:val="none"/>
          <w:u w:val="none"/>
          <w:lang w:val="en-US" w:eastAsia="zh-CN"/>
        </w:rPr>
        <w:t>2024年03月05日立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通过乳山市商务局进行外商投资企业年报情况进行了调查。对当事人进行了现场检查。</w:t>
      </w:r>
    </w:p>
    <w:p w14:paraId="6733266E">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color w:val="auto"/>
          <w:sz w:val="32"/>
          <w:szCs w:val="32"/>
          <w:u w:val="none"/>
          <w:lang w:val="en-US" w:eastAsia="zh-CN"/>
        </w:rPr>
        <w:t>当事人于2018-12-17设立，因未依照《企业信息公示暂行条例》第八条规定的期限公示年度报告，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2022年7月11日、2023年7月14日、2023年8月4日，3次被列入经营异常名录。2024年03月15日，我局执法人员根据企业注册信息依法对山东省威海市乳山市经济技术开发区世纪大道与疏港路交汇处进行现场检查。经现场核查，当事人住所查无该企业。拨打企业的联系电话，无法联系到当事人。执法人员采取拍照录像方式进行了全程记录。另查明，当事人税务非正常状态；社会保险未缴纳；外商投资企业未年报。</w:t>
      </w:r>
    </w:p>
    <w:p w14:paraId="38C55A8D">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上述事实，主要有以下证据证明：</w:t>
      </w:r>
    </w:p>
    <w:p w14:paraId="495A6C05">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14:paraId="6E7AE15B">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w:t>
      </w:r>
    </w:p>
    <w:p w14:paraId="4A67818A">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商务局出具的协助调查函（含拟吊销企业名单）扫描打印件各1份，国家税务总局乳山市税务局向我局出具的纳税申报情况证明、乳山市人力资源和社会保障局向我局出具的社会保险缴纳情况证明、乳山市商务局向我局出具的外商投资企业年报情况证明扫描打印件各1份，现场笔录、现场照片打印件、乳山市经济开发区管理委员会</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3BC73C22">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310FF77F">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Times New Roman" w:eastAsia="仿宋_GB2312" w:cs="仿宋_GB2312"/>
          <w:color w:val="000000"/>
          <w:u w:val="none"/>
        </w:rPr>
      </w:pPr>
      <w:r>
        <w:rPr>
          <w:rFonts w:hint="eastAsia" w:ascii="Times New Roman" w:eastAsia="仿宋_GB2312" w:cs="仿宋_GB2312"/>
          <w:color w:val="000000"/>
          <w:u w:val="none"/>
          <w:lang w:val="en-US" w:eastAsia="zh-CN"/>
        </w:rPr>
        <w:t>我局于2024年05月23日向当事人直接送达了《行政处罚告知书》【乳市监罚告〔2024〕90号】，因在当事人登记的住所无法联系到当事人，无法直接送达。我局于2024年05月26日向当事人邮寄送达了《行政处罚告知书》【乳市监罚告〔2024〕90号】，2024年05月28日我局收到当事人未签收退回的邮寄信件，2024年05月28日我局在乳山市政府公开信息网站公示了《行政处罚告知书》【乳市监罚告〔2024〕90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7239A978">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20749AF3">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2DF409BA">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color w:val="000000"/>
          <w:sz w:val="32"/>
          <w:szCs w:val="32"/>
          <w:u w:val="none"/>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r>
        <w:rPr>
          <w:rFonts w:hint="eastAsia" w:ascii="仿宋_GB2312" w:hAnsi="仿宋_GB2312" w:eastAsia="仿宋_GB2312" w:cs="仿宋_GB2312"/>
          <w:color w:val="000000"/>
          <w:sz w:val="32"/>
          <w:szCs w:val="32"/>
          <w:u w:val="none"/>
        </w:rPr>
        <w:br w:type="textWrapping"/>
      </w:r>
      <w:r>
        <w:rPr>
          <w:rFonts w:hint="eastAsia" w:ascii="仿宋_GB2312" w:hAnsi="仿宋_GB2312" w:eastAsia="仿宋_GB2312" w:cs="仿宋_GB2312"/>
          <w:color w:val="000000"/>
          <w:sz w:val="32"/>
          <w:szCs w:val="32"/>
          <w:u w:val="none"/>
        </w:rPr>
        <w:t xml:space="preserve">    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6CFCDE89">
      <w:pPr>
        <w:pStyle w:val="3"/>
        <w:keepNext w:val="0"/>
        <w:keepLines w:val="0"/>
        <w:pageBreakBefore w:val="0"/>
        <w:widowControl w:val="0"/>
        <w:tabs>
          <w:tab w:val="left" w:pos="9060"/>
        </w:tabs>
        <w:kinsoku/>
        <w:wordWrap/>
        <w:overflowPunct/>
        <w:topLinePunct w:val="0"/>
        <w:bidi w:val="0"/>
        <w:snapToGrid/>
        <w:spacing w:line="520" w:lineRule="exact"/>
        <w:textAlignment w:val="auto"/>
        <w:rPr>
          <w:rFonts w:hint="eastAsia" w:ascii="仿宋_GB2312" w:hAnsi="仿宋_GB2312" w:eastAsia="仿宋_GB2312" w:cs="仿宋_GB2312"/>
          <w:color w:val="000000"/>
          <w:sz w:val="32"/>
          <w:szCs w:val="32"/>
          <w:u w:val="none"/>
        </w:rPr>
      </w:pPr>
    </w:p>
    <w:p w14:paraId="2FAEF115">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color w:val="000000"/>
          <w:sz w:val="32"/>
          <w:szCs w:val="32"/>
          <w:u w:val="none"/>
          <w:lang w:val="en-US" w:eastAsia="zh-Hans"/>
        </w:rPr>
      </w:pPr>
    </w:p>
    <w:p w14:paraId="7A5916FA">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6457495A">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rPr>
      </w:pPr>
      <w:bookmarkStart w:id="4" w:name="CALCULATE—TIME—NOW"/>
      <w:r>
        <w:rPr>
          <w:rFonts w:hint="eastAsia" w:ascii="仿宋_GB2312" w:hAnsi="Times New Roman" w:eastAsia="仿宋_GB2312" w:cs="仿宋"/>
          <w:color w:val="auto"/>
          <w:sz w:val="32"/>
        </w:rPr>
        <w:t>2024年07月09日</w:t>
      </w:r>
      <w:bookmarkEnd w:id="4"/>
      <w:r>
        <w:rPr>
          <w:rFonts w:hint="eastAsia" w:ascii="Times New Roman" w:hAnsi="Times New Roman" w:eastAsia="仿宋_GB2312" w:cs="仿宋_GB2312"/>
          <w:color w:val="auto"/>
          <w:sz w:val="32"/>
          <w:szCs w:val="32"/>
        </w:rPr>
        <w:t xml:space="preserve">  </w:t>
      </w:r>
    </w:p>
    <w:p w14:paraId="15169E50">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24E47B2C">
      <w:pPr>
        <w:spacing w:line="500" w:lineRule="exact"/>
        <w:rPr>
          <w:color w:val="auto"/>
        </w:rPr>
      </w:pP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B83402"/>
    <w:rsid w:val="04CD463F"/>
    <w:rsid w:val="04FA4431"/>
    <w:rsid w:val="06BAE61F"/>
    <w:rsid w:val="071C7669"/>
    <w:rsid w:val="0776795A"/>
    <w:rsid w:val="08365B64"/>
    <w:rsid w:val="0B22091D"/>
    <w:rsid w:val="0CF71776"/>
    <w:rsid w:val="103E22C5"/>
    <w:rsid w:val="114F3291"/>
    <w:rsid w:val="1350279A"/>
    <w:rsid w:val="14203063"/>
    <w:rsid w:val="143E1E38"/>
    <w:rsid w:val="152E563E"/>
    <w:rsid w:val="15B93156"/>
    <w:rsid w:val="18325353"/>
    <w:rsid w:val="18B229B2"/>
    <w:rsid w:val="19FE4517"/>
    <w:rsid w:val="1AE345F4"/>
    <w:rsid w:val="1BB333C2"/>
    <w:rsid w:val="1DA4420A"/>
    <w:rsid w:val="1F2B5D07"/>
    <w:rsid w:val="1FD31F15"/>
    <w:rsid w:val="236534A4"/>
    <w:rsid w:val="244E1F2B"/>
    <w:rsid w:val="24626694"/>
    <w:rsid w:val="258D6CE0"/>
    <w:rsid w:val="2A7E4AB8"/>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DC6553"/>
    <w:rsid w:val="3FFF82D4"/>
    <w:rsid w:val="402E7C06"/>
    <w:rsid w:val="40FE5F8F"/>
    <w:rsid w:val="425049CE"/>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E5FAB03"/>
    <w:rsid w:val="5F9FEDD5"/>
    <w:rsid w:val="5FBEF003"/>
    <w:rsid w:val="5FE33914"/>
    <w:rsid w:val="5FF04AF3"/>
    <w:rsid w:val="5FFA4D85"/>
    <w:rsid w:val="602422E6"/>
    <w:rsid w:val="60B635F2"/>
    <w:rsid w:val="612E7E8C"/>
    <w:rsid w:val="63704855"/>
    <w:rsid w:val="64342DB0"/>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autoRedefine/>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1705</Words>
  <Characters>1820</Characters>
  <Lines>0</Lines>
  <Paragraphs>0</Paragraphs>
  <TotalTime>6</TotalTime>
  <ScaleCrop>false</ScaleCrop>
  <LinksUpToDate>false</LinksUpToDate>
  <CharactersWithSpaces>2004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dcterms:modified xsi:type="dcterms:W3CDTF">2024-07-17T03:04:51Z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3096344182AD4A2C9B5073FFC61F93E0_13</vt:lpwstr>
  </property>
</Properties>
</file>