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乳市监处罚〔2026〕397号</w:t>
      </w:r>
      <w:bookmarkEnd w:id="2"/>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bCs/>
          <w:sz w:val="32"/>
          <w:szCs w:val="32"/>
          <w:u w:val="none" w:color="auto"/>
        </w:rPr>
      </w:pPr>
      <w:r>
        <w:rPr>
          <w:rFonts w:hint="eastAsia" w:ascii="Times New Roman" w:hAnsi="Times New Roman" w:eastAsia="仿宋_GB2312" w:cs="Mongolian Baiti"/>
          <w:bCs/>
          <w:color w:val="000000"/>
          <w:kern w:val="1"/>
          <w:sz w:val="32"/>
          <w:szCs w:val="32"/>
          <w:u w:val="none"/>
        </w:rPr>
        <w:t>当事人：</w:t>
      </w:r>
      <w:r>
        <w:rPr>
          <w:rFonts w:hint="eastAsia" w:ascii="仿宋_GB2312" w:hAnsi="仿宋" w:eastAsia="仿宋_GB2312" w:cs="仿宋"/>
          <w:sz w:val="32"/>
          <w:szCs w:val="32"/>
          <w:lang w:val="en-US" w:eastAsia="zh-CN"/>
        </w:rPr>
        <w:t>乳山市北铭蚝业海产品有限公司</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sz w:val="32"/>
          <w:szCs w:val="32"/>
          <w:u w:val="none" w:color="auto"/>
        </w:rPr>
      </w:pPr>
      <w:r>
        <w:rPr>
          <w:rFonts w:hint="eastAsia" w:ascii="Times New Roman" w:hAnsi="Times New Roman" w:eastAsia="仿宋_GB2312" w:cs="微软雅黑"/>
          <w:bCs/>
          <w:color w:val="000000"/>
          <w:kern w:val="1"/>
          <w:sz w:val="32"/>
          <w:szCs w:val="32"/>
          <w:u w:val="none" w:color="auto"/>
        </w:rPr>
        <w:t>主体资格证照</w:t>
      </w:r>
      <w:r>
        <w:rPr>
          <w:rFonts w:hint="eastAsia" w:ascii="Times New Roman" w:hAnsi="Times New Roman" w:eastAsia="仿宋_GB2312" w:cs="Mongolian Baiti"/>
          <w:color w:val="000000"/>
          <w:kern w:val="1"/>
          <w:sz w:val="32"/>
          <w:szCs w:val="32"/>
          <w:u w:val="none" w:color="auto"/>
        </w:rPr>
        <w:t xml:space="preserve">名称：营业执照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统一社会信用代码：</w:t>
      </w:r>
      <w:r>
        <w:rPr>
          <w:rFonts w:hint="eastAsia" w:ascii="Times New Roman" w:hAnsi="Times New Roman" w:eastAsia="仿宋_GB2312" w:cs="Mongolian Baiti"/>
          <w:color w:val="000000"/>
          <w:kern w:val="1"/>
          <w:sz w:val="32"/>
          <w:szCs w:val="32"/>
          <w:u w:val="none" w:color="auto"/>
          <w:lang w:val="en-US" w:eastAsia="zh-CN"/>
        </w:rPr>
        <w:t>91371083MA3WM9JG89</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住所（住址）：</w:t>
      </w:r>
      <w:r>
        <w:rPr>
          <w:rFonts w:hint="eastAsia" w:ascii="Times New Roman" w:hAnsi="Times New Roman" w:eastAsia="仿宋_GB2312" w:cs="Mongolian Baiti"/>
          <w:color w:val="000000"/>
          <w:kern w:val="1"/>
          <w:sz w:val="32"/>
          <w:szCs w:val="32"/>
          <w:u w:val="none" w:color="auto"/>
          <w:lang w:eastAsia="zh-CN"/>
        </w:rPr>
        <w:t>山东省威海市乳山市海阳所镇半海村59号</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法定代表人（负责人</w:t>
      </w:r>
      <w:r>
        <w:rPr>
          <w:rFonts w:hint="eastAsia" w:ascii="Times New Roman" w:hAnsi="Times New Roman" w:eastAsia="仿宋_GB2312" w:cs="Mongolian Baiti"/>
          <w:color w:val="000000"/>
          <w:kern w:val="1"/>
          <w:sz w:val="32"/>
          <w:szCs w:val="32"/>
          <w:u w:val="none" w:color="auto"/>
          <w:lang w:eastAsia="zh-CN"/>
        </w:rPr>
        <w:t>、经营者</w:t>
      </w:r>
      <w:r>
        <w:rPr>
          <w:rFonts w:hint="eastAsia" w:ascii="Times New Roman" w:hAnsi="Times New Roman" w:eastAsia="仿宋_GB2312" w:cs="Mongolian Baiti"/>
          <w:color w:val="000000"/>
          <w:kern w:val="1"/>
          <w:sz w:val="32"/>
          <w:szCs w:val="32"/>
          <w:u w:val="none" w:color="auto"/>
        </w:rPr>
        <w:t>）：</w:t>
      </w:r>
      <w:r>
        <w:rPr>
          <w:rFonts w:hint="eastAsia" w:ascii="Times New Roman" w:hAnsi="Times New Roman" w:eastAsia="仿宋_GB2312" w:cs="Mongolian Baiti"/>
          <w:color w:val="000000"/>
          <w:kern w:val="1"/>
          <w:sz w:val="32"/>
          <w:szCs w:val="32"/>
          <w:u w:val="none" w:color="auto"/>
          <w:lang w:eastAsia="zh-CN"/>
        </w:rPr>
        <w:t>王元忠</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kern w:val="1"/>
          <w:sz w:val="32"/>
          <w:szCs w:val="32"/>
          <w:u w:val="none" w:color="auto"/>
        </w:rPr>
      </w:pPr>
      <w:r>
        <w:rPr>
          <w:rFonts w:hint="eastAsia" w:ascii="Times New Roman" w:hAnsi="Times New Roman" w:eastAsia="仿宋_GB2312" w:cs="Mongolian Baiti"/>
          <w:color w:val="000000"/>
          <w:kern w:val="1"/>
          <w:sz w:val="32"/>
          <w:szCs w:val="32"/>
          <w:u w:val="none" w:color="auto"/>
        </w:rPr>
        <w:t>身份证件号码：</w:t>
      </w:r>
      <w:r>
        <w:rPr>
          <w:rFonts w:hint="eastAsia" w:ascii="Times New Roman" w:hAnsi="Times New Roman" w:eastAsia="仿宋_GB2312" w:cs="Mongolian Baiti"/>
          <w:color w:val="000000"/>
          <w:kern w:val="1"/>
          <w:sz w:val="32"/>
          <w:szCs w:val="32"/>
          <w:u w:val="none" w:color="auto"/>
          <w:lang w:val="en-US" w:eastAsia="zh-CN"/>
        </w:rPr>
        <w:t>352225******</w:t>
      </w:r>
      <w:bookmarkStart w:id="6" w:name="_GoBack"/>
      <w:bookmarkEnd w:id="6"/>
      <w:r>
        <w:rPr>
          <w:rFonts w:hint="eastAsia" w:ascii="Times New Roman" w:hAnsi="Times New Roman" w:eastAsia="仿宋_GB2312" w:cs="Mongolian Baiti"/>
          <w:color w:val="000000"/>
          <w:kern w:val="1"/>
          <w:sz w:val="32"/>
          <w:szCs w:val="32"/>
          <w:u w:val="none" w:color="auto"/>
        </w:rPr>
        <w:t xml:space="preserve">                                </w:t>
      </w:r>
    </w:p>
    <w:p>
      <w:pPr>
        <w:spacing w:line="560" w:lineRule="exact"/>
        <w:ind w:firstLine="640" w:firstLineChars="200"/>
        <w:jc w:val="left"/>
        <w:rPr>
          <w:rFonts w:hint="eastAsia" w:ascii="仿宋_GB2312" w:hAnsi="仿宋" w:eastAsia="仿宋_GB2312" w:cs="仿宋"/>
          <w:sz w:val="32"/>
          <w:szCs w:val="32"/>
        </w:rPr>
      </w:pPr>
      <w:bookmarkStart w:id="3" w:name="OLE_LINK3"/>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接</w:t>
      </w:r>
      <w:r>
        <w:rPr>
          <w:rFonts w:hint="eastAsia" w:ascii="仿宋_GB2312" w:hAnsi="仿宋" w:eastAsia="仿宋_GB2312" w:cs="仿宋"/>
          <w:sz w:val="32"/>
          <w:szCs w:val="32"/>
          <w:lang w:eastAsia="zh-CN"/>
        </w:rPr>
        <w:t>到</w:t>
      </w:r>
      <w:r>
        <w:rPr>
          <w:rFonts w:hint="eastAsia" w:ascii="仿宋_GB2312" w:hAnsi="仿宋" w:eastAsia="仿宋_GB2312" w:cs="仿宋"/>
          <w:sz w:val="32"/>
          <w:szCs w:val="32"/>
        </w:rPr>
        <w:t>我局信用监管科</w:t>
      </w:r>
      <w:r>
        <w:rPr>
          <w:rFonts w:hint="eastAsia" w:ascii="仿宋_GB2312" w:hAnsi="仿宋" w:eastAsia="仿宋_GB2312" w:cs="仿宋"/>
          <w:sz w:val="32"/>
          <w:szCs w:val="32"/>
          <w:lang w:val="en-US" w:eastAsia="zh-CN"/>
        </w:rPr>
        <w:t>提供</w:t>
      </w:r>
      <w:r>
        <w:rPr>
          <w:rFonts w:hint="eastAsia" w:ascii="仿宋_GB2312" w:hAnsi="仿宋" w:eastAsia="仿宋_GB2312" w:cs="仿宋"/>
          <w:sz w:val="32"/>
          <w:szCs w:val="32"/>
        </w:rPr>
        <w:t>案件线索，根据监督检查发现当事人</w:t>
      </w:r>
      <w:r>
        <w:rPr>
          <w:rFonts w:hint="eastAsia" w:ascii="仿宋_GB2312" w:hAnsi="仿宋" w:eastAsia="仿宋_GB2312" w:cs="仿宋"/>
          <w:sz w:val="32"/>
          <w:szCs w:val="32"/>
          <w:lang w:eastAsia="zh-CN"/>
        </w:rPr>
        <w:t>2021年度、2023年度、2024年度</w:t>
      </w:r>
      <w:r>
        <w:rPr>
          <w:rFonts w:hint="eastAsia" w:ascii="仿宋_GB2312" w:hAnsi="仿宋" w:eastAsia="仿宋_GB2312" w:cs="仿宋"/>
          <w:sz w:val="32"/>
          <w:szCs w:val="32"/>
        </w:rPr>
        <w:t>均未申报企业年报。其行为涉嫌违反了《中华人民共和国公司法》第二百</w:t>
      </w:r>
      <w:r>
        <w:rPr>
          <w:rFonts w:hint="eastAsia" w:ascii="仿宋_GB2312" w:hAnsi="仿宋" w:eastAsia="仿宋_GB2312" w:cs="仿宋"/>
          <w:sz w:val="32"/>
          <w:szCs w:val="32"/>
          <w:lang w:eastAsia="zh-CN"/>
        </w:rPr>
        <w:t>六十</w:t>
      </w:r>
      <w:r>
        <w:rPr>
          <w:rFonts w:hint="eastAsia" w:ascii="仿宋_GB2312" w:hAnsi="仿宋" w:eastAsia="仿宋_GB2312" w:cs="仿宋"/>
          <w:sz w:val="32"/>
          <w:szCs w:val="32"/>
        </w:rPr>
        <w:t>条之规定，为查明事实，本局于</w:t>
      </w:r>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立案。在调查中，我局执法人员对当事人</w:t>
      </w:r>
      <w:r>
        <w:rPr>
          <w:rFonts w:hint="eastAsia" w:ascii="仿宋_GB2312" w:hAnsi="仿宋" w:eastAsia="仿宋_GB2312" w:cs="仿宋"/>
          <w:sz w:val="32"/>
          <w:szCs w:val="32"/>
          <w:lang w:val="en-US" w:eastAsia="zh-CN"/>
        </w:rPr>
        <w:t>2021年度、2023年度、2024年度</w:t>
      </w:r>
      <w:r>
        <w:rPr>
          <w:rFonts w:hint="eastAsia" w:ascii="仿宋_GB2312" w:hAnsi="仿宋" w:eastAsia="仿宋_GB2312" w:cs="仿宋"/>
          <w:sz w:val="32"/>
          <w:szCs w:val="32"/>
        </w:rPr>
        <w:t>企业年报情况，在国家税务总局乳山市税务局税务报税情况，在乳山市社会保险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中心社会保险缴纳情况。对当事人进行了现场检查，现场没有采取行政强制措施。</w:t>
      </w:r>
    </w:p>
    <w:p>
      <w:p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lang w:eastAsia="zh-CN"/>
        </w:rPr>
        <w:t>经查</w:t>
      </w:r>
      <w:r>
        <w:rPr>
          <w:rFonts w:hint="eastAsia" w:ascii="Times New Roman" w:hAnsi="Times New Roman" w:eastAsia="仿宋_GB2312" w:cs="仿宋_GB2312"/>
          <w:bCs/>
          <w:sz w:val="32"/>
          <w:szCs w:val="32"/>
        </w:rPr>
        <w:t>：当事人于</w:t>
      </w:r>
      <w:r>
        <w:rPr>
          <w:rFonts w:hint="eastAsia" w:ascii="Times New Roman" w:hAnsi="Times New Roman" w:eastAsia="仿宋_GB2312" w:cs="仿宋_GB2312"/>
          <w:bCs/>
          <w:sz w:val="32"/>
          <w:szCs w:val="32"/>
          <w:lang w:val="en-US" w:eastAsia="zh-CN"/>
        </w:rPr>
        <w:t>2021年4月15日</w:t>
      </w:r>
      <w:r>
        <w:rPr>
          <w:rFonts w:hint="eastAsia" w:ascii="Times New Roman" w:hAnsi="Times New Roman" w:eastAsia="仿宋_GB2312" w:cs="仿宋_GB2312"/>
          <w:bCs/>
          <w:sz w:val="32"/>
          <w:szCs w:val="32"/>
          <w:lang w:eastAsia="zh-CN"/>
        </w:rPr>
        <w:t>成立</w:t>
      </w:r>
      <w:r>
        <w:rPr>
          <w:rFonts w:hint="eastAsia" w:ascii="Times New Roman" w:hAnsi="Times New Roman" w:eastAsia="仿宋_GB2312" w:cs="仿宋_GB2312"/>
          <w:bCs/>
          <w:sz w:val="32"/>
          <w:szCs w:val="32"/>
        </w:rPr>
        <w:t>，因未按照《企业信息公示暂行条例》第八条规定的期限报送并公示年度报告，于</w:t>
      </w:r>
      <w:r>
        <w:rPr>
          <w:rFonts w:hint="eastAsia" w:ascii="Times New Roman" w:hAnsi="Times New Roman" w:eastAsia="仿宋_GB2312" w:cs="仿宋_GB2312"/>
          <w:bCs/>
          <w:sz w:val="32"/>
          <w:szCs w:val="32"/>
          <w:lang w:val="en-US" w:eastAsia="zh-CN"/>
        </w:rPr>
        <w:t>2022年7月14日、2024年7月12日、2025年7月11日，3次</w:t>
      </w:r>
      <w:r>
        <w:rPr>
          <w:rFonts w:hint="eastAsia" w:ascii="Times New Roman" w:hAnsi="Times New Roman" w:eastAsia="仿宋_GB2312" w:cs="仿宋_GB2312"/>
          <w:bCs/>
          <w:sz w:val="32"/>
          <w:szCs w:val="32"/>
        </w:rPr>
        <w:t>被列入经营异常名录</w:t>
      </w:r>
      <w:r>
        <w:rPr>
          <w:rFonts w:hint="eastAsia" w:ascii="Times New Roman" w:hAnsi="Times New Roman" w:eastAsia="仿宋_GB2312" w:cs="仿宋_GB2312"/>
          <w:bCs/>
          <w:sz w:val="32"/>
          <w:szCs w:val="32"/>
          <w:lang w:eastAsia="zh-CN"/>
        </w:rPr>
        <w:t>。2026年3月31日</w:t>
      </w:r>
      <w:r>
        <w:rPr>
          <w:rFonts w:hint="eastAsia" w:ascii="Times New Roman" w:hAnsi="Times New Roman" w:eastAsia="仿宋_GB2312" w:cs="仿宋_GB2312"/>
          <w:bCs/>
          <w:sz w:val="32"/>
          <w:szCs w:val="32"/>
        </w:rPr>
        <w:t>，本局对当事人登记的住所“</w:t>
      </w:r>
      <w:r>
        <w:rPr>
          <w:rFonts w:hint="eastAsia" w:ascii="Times New Roman" w:hAnsi="Times New Roman" w:eastAsia="仿宋_GB2312" w:cs="仿宋_GB2312"/>
          <w:bCs/>
          <w:sz w:val="32"/>
          <w:szCs w:val="32"/>
          <w:lang w:eastAsia="zh-CN"/>
        </w:rPr>
        <w:t>山东省威海市乳山市海阳所镇半海村59号</w:t>
      </w:r>
      <w:r>
        <w:rPr>
          <w:rFonts w:hint="eastAsia" w:ascii="Times New Roman" w:hAnsi="Times New Roman" w:eastAsia="仿宋_GB2312" w:cs="仿宋_GB2312"/>
          <w:bCs/>
          <w:sz w:val="32"/>
          <w:szCs w:val="32"/>
        </w:rPr>
        <w:t>”进行了现场检查，当事人已不在该住所经营，现场拨打其联系电话，电话号码</w:t>
      </w:r>
      <w:r>
        <w:rPr>
          <w:rFonts w:hint="eastAsia" w:ascii="Times New Roman" w:hAnsi="Times New Roman" w:eastAsia="仿宋_GB2312" w:cs="仿宋_GB2312"/>
          <w:bCs/>
          <w:sz w:val="32"/>
          <w:szCs w:val="32"/>
          <w:lang w:eastAsia="zh-CN"/>
        </w:rPr>
        <w:t>无人接听</w:t>
      </w:r>
      <w:r>
        <w:rPr>
          <w:rFonts w:hint="eastAsia" w:ascii="Times New Roman" w:hAnsi="Times New Roman" w:eastAsia="仿宋_GB2312" w:cs="仿宋_GB2312"/>
          <w:bCs/>
          <w:sz w:val="32"/>
          <w:szCs w:val="32"/>
        </w:rPr>
        <w:t>。另查明，当事人</w:t>
      </w:r>
      <w:r>
        <w:rPr>
          <w:rFonts w:hint="eastAsia" w:ascii="Times New Roman" w:hAnsi="Times New Roman" w:eastAsia="仿宋_GB2312" w:cs="仿宋_GB2312"/>
          <w:bCs/>
          <w:sz w:val="32"/>
          <w:szCs w:val="32"/>
          <w:lang w:eastAsia="zh-CN"/>
        </w:rPr>
        <w:t>税务状态为未办理税务登记；社保未缴费</w:t>
      </w:r>
      <w:r>
        <w:rPr>
          <w:rFonts w:hint="eastAsia" w:ascii="Times New Roman" w:hAnsi="Times New Roman" w:eastAsia="仿宋_GB2312" w:cs="仿宋_GB2312"/>
          <w:bCs/>
          <w:sz w:val="32"/>
          <w:szCs w:val="32"/>
        </w:rPr>
        <w:t>。</w:t>
      </w:r>
    </w:p>
    <w:bookmarkEnd w:id="3"/>
    <w:p>
      <w:pPr>
        <w:spacing w:line="560" w:lineRule="exact"/>
        <w:ind w:firstLine="640" w:firstLineChars="200"/>
        <w:rPr>
          <w:rFonts w:hint="eastAsia" w:ascii="Times New Roman" w:hAnsi="Times New Roman" w:eastAsia="仿宋_GB2312" w:cs="仿宋_GB2312"/>
          <w:b/>
          <w:bCs/>
          <w:sz w:val="32"/>
          <w:szCs w:val="32"/>
        </w:rPr>
      </w:pPr>
      <w:r>
        <w:rPr>
          <w:rFonts w:hint="eastAsia" w:ascii="Times New Roman" w:hAnsi="Times New Roman" w:eastAsia="仿宋_GB2312" w:cs="仿宋_GB2312"/>
          <w:bCs/>
          <w:sz w:val="32"/>
          <w:szCs w:val="32"/>
        </w:rPr>
        <w:t>上述事实，主要有以下证据证明：</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当事人企业信息</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w:t>
      </w:r>
      <w:r>
        <w:rPr>
          <w:rFonts w:hint="eastAsia" w:ascii="Times New Roman" w:hAnsi="Times New Roman" w:eastAsia="仿宋_GB2312" w:cs="仿宋_GB2312"/>
          <w:bCs/>
          <w:color w:val="auto"/>
          <w:sz w:val="32"/>
          <w:szCs w:val="32"/>
        </w:rPr>
        <w:t>法定代表人信息</w:t>
      </w:r>
      <w:r>
        <w:rPr>
          <w:rFonts w:hint="eastAsia" w:ascii="Times New Roman" w:hAnsi="Times New Roman" w:eastAsia="仿宋_GB2312" w:cs="仿宋_GB2312"/>
          <w:bCs/>
          <w:color w:val="auto"/>
          <w:sz w:val="32"/>
          <w:szCs w:val="32"/>
          <w:lang w:val="en-US" w:eastAsia="zh-CN"/>
        </w:rPr>
        <w:t>1</w:t>
      </w:r>
      <w:r>
        <w:rPr>
          <w:rFonts w:hint="eastAsia" w:ascii="Times New Roman" w:hAnsi="Times New Roman" w:eastAsia="仿宋_GB2312" w:cs="仿宋_GB2312"/>
          <w:bCs/>
          <w:color w:val="auto"/>
          <w:sz w:val="32"/>
          <w:szCs w:val="32"/>
        </w:rPr>
        <w:t>份</w:t>
      </w:r>
      <w:r>
        <w:rPr>
          <w:rFonts w:hint="eastAsia" w:ascii="Times New Roman" w:hAnsi="Times New Roman" w:eastAsia="仿宋_GB2312" w:cs="仿宋_GB2312"/>
          <w:bCs/>
          <w:color w:val="auto"/>
          <w:sz w:val="32"/>
          <w:szCs w:val="32"/>
          <w:lang w:eastAsia="zh-CN"/>
        </w:rPr>
        <w:t>、</w:t>
      </w:r>
      <w:r>
        <w:rPr>
          <w:rFonts w:hint="eastAsia" w:ascii="Times New Roman" w:hAnsi="Times New Roman" w:eastAsia="仿宋_GB2312" w:cs="仿宋_GB2312"/>
          <w:bCs/>
          <w:sz w:val="32"/>
          <w:szCs w:val="32"/>
          <w:lang w:eastAsia="zh-CN"/>
        </w:rPr>
        <w:t>住所证明</w:t>
      </w:r>
      <w:r>
        <w:rPr>
          <w:rFonts w:hint="eastAsia" w:ascii="Times New Roman" w:hAnsi="Times New Roman" w:eastAsia="仿宋_GB2312" w:cs="仿宋_GB2312"/>
          <w:bCs/>
          <w:sz w:val="32"/>
          <w:szCs w:val="32"/>
          <w:lang w:val="en-US" w:eastAsia="zh-CN"/>
        </w:rPr>
        <w:t>1份</w:t>
      </w:r>
      <w:r>
        <w:rPr>
          <w:rFonts w:hint="eastAsia" w:ascii="Times New Roman" w:hAnsi="Times New Roman" w:eastAsia="仿宋_GB2312" w:cs="仿宋_GB2312"/>
          <w:bCs/>
          <w:sz w:val="32"/>
          <w:szCs w:val="32"/>
        </w:rPr>
        <w:t>，证明当事人主体资格的事实；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国家企业信用信息公示系统网站上载明的当事人情况截图打印件一份。证明当事人被列入经营异常名录的事实；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rPr>
        <w:t>我局向国家税务总局乳山市税务局、乳山市</w:t>
      </w:r>
      <w:r>
        <w:rPr>
          <w:rFonts w:hint="eastAsia" w:ascii="仿宋_GB2312" w:hAnsi="仿宋" w:eastAsia="仿宋_GB2312" w:cs="仿宋"/>
          <w:sz w:val="32"/>
          <w:szCs w:val="32"/>
          <w:lang w:val="en-US" w:eastAsia="zh-CN"/>
        </w:rPr>
        <w:t>人力资源和社会保障局</w:t>
      </w:r>
      <w:bookmarkStart w:id="4" w:name="OLE_LINK6"/>
      <w:r>
        <w:rPr>
          <w:rFonts w:hint="eastAsia" w:ascii="仿宋_GB2312" w:hAnsi="仿宋" w:eastAsia="仿宋_GB2312" w:cs="仿宋"/>
          <w:sz w:val="32"/>
          <w:szCs w:val="32"/>
          <w:lang w:val="en-US" w:eastAsia="zh-CN"/>
        </w:rPr>
        <w:t>出具的协助调查函</w:t>
      </w:r>
      <w:bookmarkEnd w:id="4"/>
      <w:r>
        <w:rPr>
          <w:rFonts w:hint="eastAsia" w:ascii="仿宋_GB2312" w:hAnsi="仿宋" w:eastAsia="仿宋_GB2312" w:cs="仿宋"/>
          <w:sz w:val="32"/>
          <w:szCs w:val="32"/>
        </w:rPr>
        <w:t>、国家税务总局乳山市税务局向我局出具的</w:t>
      </w:r>
      <w:r>
        <w:rPr>
          <w:rFonts w:hint="eastAsia" w:ascii="Times New Roman" w:hAnsi="Times New Roman" w:eastAsia="仿宋_GB2312" w:cs="仿宋_GB2312"/>
          <w:bCs/>
          <w:sz w:val="32"/>
          <w:szCs w:val="32"/>
        </w:rPr>
        <w:t>纳税申报情况证明、</w:t>
      </w:r>
      <w:r>
        <w:rPr>
          <w:rFonts w:hint="eastAsia" w:ascii="仿宋_GB2312" w:hAnsi="仿宋" w:eastAsia="仿宋_GB2312" w:cs="仿宋"/>
          <w:sz w:val="32"/>
          <w:szCs w:val="32"/>
        </w:rPr>
        <w:t>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中心向我局出具的</w:t>
      </w:r>
      <w:r>
        <w:rPr>
          <w:rFonts w:hint="eastAsia" w:ascii="Times New Roman" w:hAnsi="Times New Roman" w:eastAsia="仿宋_GB2312" w:cs="仿宋_GB2312"/>
          <w:bCs/>
          <w:sz w:val="32"/>
          <w:szCs w:val="32"/>
        </w:rPr>
        <w:t>社会保险参保情况证明</w:t>
      </w:r>
      <w:r>
        <w:rPr>
          <w:rFonts w:hint="eastAsia" w:ascii="仿宋_GB2312" w:hAnsi="仿宋" w:eastAsia="仿宋_GB2312" w:cs="仿宋"/>
          <w:sz w:val="32"/>
          <w:szCs w:val="32"/>
        </w:rPr>
        <w:t>，</w:t>
      </w:r>
      <w:r>
        <w:rPr>
          <w:rFonts w:hint="eastAsia" w:ascii="Times New Roman" w:hAnsi="Times New Roman" w:eastAsia="仿宋_GB2312" w:cs="仿宋_GB2312"/>
          <w:bCs/>
          <w:sz w:val="32"/>
          <w:szCs w:val="32"/>
        </w:rPr>
        <w:t>现场笔录、现场照片</w:t>
      </w:r>
      <w:r>
        <w:rPr>
          <w:rFonts w:hint="eastAsia" w:ascii="Times New Roman" w:hAnsi="Times New Roman" w:eastAsia="仿宋_GB2312" w:cs="仿宋_GB2312"/>
          <w:bCs/>
          <w:sz w:val="32"/>
          <w:szCs w:val="32"/>
          <w:lang w:eastAsia="zh-CN"/>
        </w:rPr>
        <w:t>、</w:t>
      </w:r>
      <w:r>
        <w:rPr>
          <w:rFonts w:hint="eastAsia" w:ascii="Times New Roman" w:hAnsi="Times New Roman" w:eastAsia="仿宋_GB2312" w:cs="仿宋_GB2312"/>
          <w:bCs/>
          <w:sz w:val="32"/>
          <w:szCs w:val="32"/>
        </w:rPr>
        <w:t>乳山市</w:t>
      </w:r>
      <w:r>
        <w:rPr>
          <w:rFonts w:hint="eastAsia" w:ascii="Times New Roman" w:hAnsi="Times New Roman" w:eastAsia="仿宋_GB2312" w:cs="仿宋_GB2312"/>
          <w:bCs/>
          <w:sz w:val="32"/>
          <w:szCs w:val="32"/>
          <w:lang w:val="en-US" w:eastAsia="zh-CN"/>
        </w:rPr>
        <w:t>海阳所镇</w:t>
      </w:r>
      <w:r>
        <w:rPr>
          <w:rFonts w:hint="eastAsia" w:ascii="仿宋_GB2312" w:hAnsi="仿宋" w:eastAsia="仿宋_GB2312" w:cs="仿宋"/>
          <w:sz w:val="32"/>
          <w:szCs w:val="32"/>
          <w:lang w:val="en-US" w:eastAsia="zh-CN"/>
        </w:rPr>
        <w:t>半海村村民委</w:t>
      </w:r>
      <w:r>
        <w:rPr>
          <w:rFonts w:hint="eastAsia" w:ascii="Times New Roman" w:hAnsi="Times New Roman" w:eastAsia="仿宋_GB2312" w:cs="仿宋_GB2312"/>
          <w:bCs/>
          <w:sz w:val="32"/>
          <w:szCs w:val="32"/>
        </w:rPr>
        <w:t>员会出具的证明各</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份。证明当事人开业后自行停业连续六个月以上的事实。</w:t>
      </w:r>
    </w:p>
    <w:p>
      <w:pPr>
        <w:snapToGrid w:val="0"/>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仿宋_GB2312" w:eastAsia="仿宋_GB2312" w:cs="仿宋_GB2312"/>
          <w:bCs/>
          <w:sz w:val="32"/>
          <w:szCs w:val="32"/>
        </w:rPr>
        <w:t>以上证据和笔录均由相关人（单位）签名盖章认可。</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eastAsia="仿宋_GB2312" w:cs="仿宋_GB2312"/>
          <w:color w:val="000000"/>
          <w:u w:val="none" w:color="auto"/>
        </w:rPr>
      </w:pPr>
      <w:r>
        <w:rPr>
          <w:rFonts w:hint="eastAsia" w:ascii="Times New Roman" w:eastAsia="仿宋_GB2312" w:cs="仿宋_GB2312"/>
          <w:color w:val="000000" w:themeColor="text1"/>
          <w:u w:val="none" w:color="auto"/>
          <w14:textFill>
            <w14:solidFill>
              <w14:schemeClr w14:val="tx1"/>
            </w14:solidFill>
          </w14:textFill>
        </w:rPr>
        <w:t>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日，本局已向当事人直接送达乳市监罚告 [20</w:t>
      </w:r>
      <w:r>
        <w:rPr>
          <w:rFonts w:hint="eastAsia" w:ascii="Times New Roman" w:eastAsia="仿宋_GB2312" w:cs="仿宋_GB2312"/>
          <w:color w:val="000000" w:themeColor="text1"/>
          <w:u w:val="none" w:color="auto"/>
          <w:lang w:val="en-US" w:eastAsia="zh-CN"/>
          <w14:textFill>
            <w14:solidFill>
              <w14:schemeClr w14:val="tx1"/>
            </w14:solidFill>
          </w14:textFill>
        </w:rPr>
        <w:t>26</w:t>
      </w:r>
      <w:r>
        <w:rPr>
          <w:rFonts w:hint="eastAsia" w:ascii="Times New Roman" w:eastAsia="仿宋_GB2312" w:cs="仿宋_GB2312"/>
          <w:color w:val="000000" w:themeColor="text1"/>
          <w:u w:val="none" w:color="auto"/>
          <w14:textFill>
            <w14:solidFill>
              <w14:schemeClr w14:val="tx1"/>
            </w14:solidFill>
          </w14:textFill>
        </w:rPr>
        <w:t>]</w:t>
      </w:r>
      <w:r>
        <w:rPr>
          <w:rFonts w:hint="eastAsia" w:ascii="Times New Roman" w:eastAsia="仿宋_GB2312" w:cs="仿宋_GB2312"/>
          <w:color w:val="000000" w:themeColor="text1"/>
          <w:u w:val="none" w:color="auto"/>
          <w:lang w:val="en-US" w:eastAsia="zh-CN"/>
          <w14:textFill>
            <w14:solidFill>
              <w14:schemeClr w14:val="tx1"/>
            </w14:solidFill>
          </w14:textFill>
        </w:rPr>
        <w:t>204号</w:t>
      </w:r>
      <w:r>
        <w:rPr>
          <w:rFonts w:hint="eastAsia" w:ascii="Times New Roman" w:eastAsia="仿宋_GB2312" w:cs="仿宋_GB2312"/>
          <w:color w:val="000000" w:themeColor="text1"/>
          <w:u w:val="none" w:color="auto"/>
          <w14:textFill>
            <w14:solidFill>
              <w14:schemeClr w14:val="tx1"/>
            </w14:solidFill>
          </w14:textFill>
        </w:rPr>
        <w:t>《行政处罚告知书》，现场未找到当事人；202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8</w:t>
      </w:r>
      <w:r>
        <w:rPr>
          <w:rFonts w:hint="eastAsia" w:ascii="Times New Roman" w:eastAsia="仿宋_GB2312" w:cs="仿宋_GB2312"/>
          <w:color w:val="000000" w:themeColor="text1"/>
          <w:u w:val="none" w:color="auto"/>
          <w14:textFill>
            <w14:solidFill>
              <w14:schemeClr w14:val="tx1"/>
            </w14:solidFill>
          </w14:textFill>
        </w:rPr>
        <w:t>日，本局向当事人邮寄送达乳市监罚告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204号</w:t>
      </w:r>
      <w:r>
        <w:rPr>
          <w:rFonts w:hint="eastAsia" w:ascii="Times New Roman" w:eastAsia="仿宋_GB2312" w:cs="仿宋_GB2312"/>
          <w:color w:val="000000" w:themeColor="text1"/>
          <w:u w:val="none" w:color="auto"/>
          <w14:textFill>
            <w14:solidFill>
              <w14:schemeClr w14:val="tx1"/>
            </w14:solidFill>
          </w14:textFill>
        </w:rPr>
        <w:t>《行政处罚告知书》，202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11</w:t>
      </w:r>
      <w:r>
        <w:rPr>
          <w:rFonts w:hint="eastAsia" w:ascii="Times New Roman" w:eastAsia="仿宋_GB2312" w:cs="仿宋_GB2312"/>
          <w:color w:val="000000" w:themeColor="text1"/>
          <w:u w:val="none" w:color="auto"/>
          <w14:textFill>
            <w14:solidFill>
              <w14:schemeClr w14:val="tx1"/>
            </w14:solidFill>
          </w14:textFill>
        </w:rPr>
        <w:t>日，被邮政以查无此人退回；202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12</w:t>
      </w:r>
      <w:r>
        <w:rPr>
          <w:rFonts w:hint="eastAsia" w:ascii="Times New Roman" w:eastAsia="仿宋_GB2312" w:cs="仿宋_GB2312"/>
          <w:color w:val="000000" w:themeColor="text1"/>
          <w:u w:val="none" w:color="auto"/>
          <w14:textFill>
            <w14:solidFill>
              <w14:schemeClr w14:val="tx1"/>
            </w14:solidFill>
          </w14:textFill>
        </w:rPr>
        <w:t>日，本局向当事人公告送达乳市监</w:t>
      </w:r>
      <w:r>
        <w:rPr>
          <w:rFonts w:hint="eastAsia" w:ascii="Times New Roman" w:eastAsia="仿宋_GB2312" w:cs="仿宋_GB2312"/>
          <w:color w:val="000000" w:themeColor="text1"/>
          <w:u w:val="none" w:color="auto"/>
          <w:lang w:eastAsia="zh-CN"/>
          <w14:textFill>
            <w14:solidFill>
              <w14:schemeClr w14:val="tx1"/>
            </w14:solidFill>
          </w14:textFill>
        </w:rPr>
        <w:t>罚</w:t>
      </w:r>
      <w:r>
        <w:rPr>
          <w:rFonts w:hint="eastAsia" w:ascii="Times New Roman" w:eastAsia="仿宋_GB2312" w:cs="仿宋_GB2312"/>
          <w:color w:val="000000" w:themeColor="text1"/>
          <w:u w:val="none" w:color="auto"/>
          <w14:textFill>
            <w14:solidFill>
              <w14:schemeClr w14:val="tx1"/>
            </w14:solidFill>
          </w14:textFill>
        </w:rPr>
        <w:t>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204号</w:t>
      </w:r>
      <w:r>
        <w:rPr>
          <w:rFonts w:hint="eastAsia" w:ascii="Times New Roman" w:eastAsia="仿宋_GB2312" w:cs="仿宋_GB2312"/>
          <w:color w:val="000000" w:themeColor="text1"/>
          <w:u w:val="none" w:color="auto"/>
          <w14:textFill>
            <w14:solidFill>
              <w14:schemeClr w14:val="tx1"/>
            </w14:solidFill>
          </w14:textFill>
        </w:rPr>
        <w:t>《行政处罚告知书》，当事人在公告之日起</w:t>
      </w:r>
      <w:r>
        <w:rPr>
          <w:rFonts w:hint="eastAsia" w:ascii="Times New Roman" w:eastAsia="仿宋_GB2312" w:cs="仿宋_GB2312"/>
          <w:color w:val="000000" w:themeColor="text1"/>
          <w:u w:val="none" w:color="auto"/>
          <w:lang w:eastAsia="zh-CN"/>
          <w14:textFill>
            <w14:solidFill>
              <w14:schemeClr w14:val="tx1"/>
            </w14:solidFill>
          </w14:textFill>
        </w:rPr>
        <w:t>三十</w:t>
      </w:r>
      <w:r>
        <w:rPr>
          <w:rFonts w:hint="eastAsia" w:ascii="Times New Roman" w:eastAsia="仿宋_GB2312" w:cs="仿宋_GB2312"/>
          <w:color w:val="000000" w:themeColor="text1"/>
          <w:u w:val="none" w:color="auto"/>
          <w14:textFill>
            <w14:solidFill>
              <w14:schemeClr w14:val="tx1"/>
            </w14:solidFill>
          </w14:textFill>
        </w:rPr>
        <w:t>日内未到我局领取，逾期已视为送达《行政处罚告知书》，</w:t>
      </w:r>
      <w:r>
        <w:rPr>
          <w:rFonts w:hint="eastAsia" w:ascii="Times New Roman" w:eastAsia="仿宋_GB2312" w:cs="仿宋_GB2312"/>
          <w:color w:val="000000"/>
          <w:u w:val="none" w:color="auto"/>
        </w:rPr>
        <w:t xml:space="preserve">当事人在法定时间内未提出陈述、申辩、听证，说明当事人已经放弃了上述权利。                            </w:t>
      </w:r>
      <w:r>
        <w:rPr>
          <w:rFonts w:hint="eastAsia" w:ascii="Times New Roman" w:eastAsia="仿宋_GB2312" w:cs="仿宋_GB2312"/>
          <w:color w:val="000000"/>
          <w:u w:val="none" w:color="auto"/>
          <w:lang w:val="en-US" w:eastAsia="zh-CN"/>
        </w:rPr>
        <w:t xml:space="preserve">                </w:t>
      </w:r>
      <w:r>
        <w:rPr>
          <w:rFonts w:hint="eastAsia" w:ascii="Times New Roman" w:eastAsia="仿宋_GB2312" w:cs="仿宋_GB2312"/>
          <w:color w:val="000000"/>
          <w:u w:val="none" w:color="auto"/>
        </w:rPr>
        <w:t xml:space="preserve">     </w:t>
      </w:r>
    </w:p>
    <w:p>
      <w:pPr>
        <w:spacing w:line="560" w:lineRule="exact"/>
        <w:ind w:firstLine="640" w:firstLineChars="200"/>
        <w:rPr>
          <w:rFonts w:hint="eastAsia" w:ascii="Times New Roman" w:hAnsi="Times New Roman" w:eastAsia="仿宋_GB2312" w:cs="仿宋_GB2312"/>
          <w:bCs/>
          <w:sz w:val="32"/>
          <w:szCs w:val="32"/>
        </w:rPr>
      </w:pPr>
      <w:bookmarkStart w:id="5" w:name="OLE_LINK4"/>
      <w:r>
        <w:rPr>
          <w:rFonts w:hint="eastAsia" w:ascii="Times New Roman" w:hAnsi="Times New Roman" w:eastAsia="仿宋_GB2312" w:cs="仿宋_GB2312"/>
          <w:bCs/>
          <w:sz w:val="32"/>
          <w:szCs w:val="32"/>
        </w:rPr>
        <w:t>通过以上事实，本局认为，当事人开业后已经自行停业连续六个月以上，该行为构成《中华人民共和国公司法》第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“公司成立后无正当理由超过六个月未开业的，或者开业后自行停业连续六个月以上的，公司登记机关可以吊销营业执照。”规定的开业后自行停业连续六个月以上的行为。</w:t>
      </w:r>
    </w:p>
    <w:p>
      <w:pPr>
        <w:pStyle w:val="7"/>
        <w:shd w:val="clear" w:color="auto" w:fill="FFFFFF"/>
        <w:spacing w:beforeAutospacing="0" w:afterAutospacing="0" w:line="560" w:lineRule="exact"/>
        <w:ind w:firstLine="640" w:firstLineChars="200"/>
        <w:jc w:val="both"/>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kern w:val="2"/>
          <w:sz w:val="32"/>
          <w:szCs w:val="32"/>
        </w:rPr>
        <w:t>鉴于当事人开业后</w:t>
      </w:r>
      <w:r>
        <w:rPr>
          <w:rFonts w:ascii="Times New Roman" w:hAnsi="Times New Roman" w:eastAsia="仿宋_GB2312" w:cs="仿宋_GB2312"/>
          <w:bCs/>
          <w:kern w:val="2"/>
          <w:sz w:val="32"/>
          <w:szCs w:val="32"/>
        </w:rPr>
        <w:t>连续两个年度</w:t>
      </w:r>
      <w:r>
        <w:rPr>
          <w:rFonts w:hint="eastAsia" w:ascii="Times New Roman" w:hAnsi="Times New Roman" w:eastAsia="仿宋_GB2312" w:cs="仿宋_GB2312"/>
          <w:bCs/>
          <w:kern w:val="2"/>
          <w:sz w:val="32"/>
          <w:szCs w:val="32"/>
        </w:rPr>
        <w:t>以上</w:t>
      </w:r>
      <w:r>
        <w:rPr>
          <w:rFonts w:ascii="Times New Roman" w:hAnsi="Times New Roman" w:eastAsia="仿宋_GB2312" w:cs="仿宋_GB2312"/>
          <w:bCs/>
          <w:kern w:val="2"/>
          <w:sz w:val="32"/>
          <w:szCs w:val="32"/>
        </w:rPr>
        <w:t>未依法报送年度报告且未进行纳税申报</w:t>
      </w:r>
      <w:r>
        <w:rPr>
          <w:rFonts w:hint="eastAsia" w:ascii="Times New Roman" w:hAnsi="Times New Roman" w:eastAsia="仿宋_GB2312" w:cs="仿宋_GB2312"/>
          <w:bCs/>
          <w:kern w:val="2"/>
          <w:sz w:val="32"/>
          <w:szCs w:val="32"/>
        </w:rPr>
        <w:t>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jc w:val="left"/>
        <w:rPr>
          <w:rFonts w:hint="eastAsia" w:ascii="Times New Roman" w:eastAsia="仿宋_GB2312" w:cs="Mongolian Baiti"/>
          <w:kern w:val="1"/>
          <w:sz w:val="32"/>
          <w:szCs w:val="32"/>
          <w:u w:val="none" w:color="auto"/>
          <w:lang w:val="en-US" w:eastAsia="zh-CN"/>
        </w:rPr>
      </w:pPr>
      <w:r>
        <w:rPr>
          <w:rFonts w:hint="eastAsia" w:ascii="Times New Roman" w:hAnsi="Times New Roman" w:eastAsia="仿宋_GB2312" w:cs="仿宋_GB2312"/>
          <w:bCs/>
          <w:sz w:val="32"/>
          <w:szCs w:val="32"/>
        </w:rPr>
        <w:t>依据《中华人民共和国公司法》第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“公司成立后无正当理由超过六个月未开业的，或者开业后自行停业连续六个月以上的，公司登记机关可以吊销营业执照。”之规定，</w:t>
      </w:r>
      <w:r>
        <w:rPr>
          <w:rFonts w:hint="eastAsia" w:ascii="Times New Roman" w:hAnsi="Times New Roman" w:eastAsia="仿宋_GB2312" w:cs="仿宋_GB2312"/>
          <w:bCs/>
          <w:sz w:val="32"/>
          <w:szCs w:val="32"/>
          <w:lang w:eastAsia="zh-CN"/>
        </w:rPr>
        <w:t>决定</w:t>
      </w:r>
      <w:r>
        <w:rPr>
          <w:rFonts w:hint="eastAsia" w:ascii="Times New Roman" w:hAnsi="Times New Roman" w:eastAsia="仿宋_GB2312" w:cs="仿宋_GB2312"/>
          <w:bCs/>
          <w:sz w:val="32"/>
          <w:szCs w:val="32"/>
        </w:rPr>
        <w:t>处罚如下:吊销营业执照。</w:t>
      </w:r>
      <w:bookmarkEnd w:id="5"/>
      <w:r>
        <w:rPr>
          <w:rFonts w:hint="eastAsia" w:ascii="Times New Roman" w:eastAsia="仿宋_GB2312" w:cs="仿宋_GB2312"/>
          <w:color w:val="000000"/>
          <w:u w:val="none" w:color="auto"/>
        </w:rPr>
        <w:t xml:space="preserve">                                                                                                         </w:t>
      </w:r>
      <w:r>
        <w:rPr>
          <w:rFonts w:hint="eastAsia" w:ascii="Times New Roman" w:eastAsia="仿宋_GB2312" w:cs="仿宋_GB2312"/>
          <w:color w:val="000000"/>
          <w:u w:val="none" w:color="auto"/>
          <w:lang w:val="en-US" w:eastAsia="zh-CN"/>
        </w:rPr>
        <w:t xml:space="preserve">            </w:t>
      </w:r>
      <w:r>
        <w:rPr>
          <w:rFonts w:hint="eastAsia" w:ascii="Times New Roman" w:eastAsia="仿宋_GB2312" w:cs="Mongolian Baiti"/>
          <w:color w:val="000000"/>
          <w:kern w:val="1"/>
          <w:sz w:val="32"/>
          <w:szCs w:val="32"/>
          <w:u w:val="none" w:color="auto"/>
          <w:lang w:val="en-US" w:eastAsia="zh-CN"/>
        </w:rPr>
        <w:t xml:space="preserve"> </w:t>
      </w:r>
    </w:p>
    <w:p>
      <w:pPr>
        <w:keepNext w:val="0"/>
        <w:keepLines w:val="0"/>
        <w:pageBreakBefore w:val="0"/>
        <w:kinsoku/>
        <w:overflowPunct/>
        <w:topLinePunct w:val="0"/>
        <w:bidi w:val="0"/>
        <w:spacing w:line="520" w:lineRule="exact"/>
        <w:ind w:right="-94" w:rightChars="0" w:firstLine="640" w:firstLineChars="200"/>
        <w:jc w:val="both"/>
        <w:textAlignment w:val="auto"/>
        <w:rPr>
          <w:rFonts w:hint="eastAsia" w:ascii="Times New Roman" w:hAnsi="Times New Roman" w:eastAsia="仿宋_GB2312" w:cs="仿宋_GB2312"/>
          <w:color w:val="000000"/>
          <w:sz w:val="32"/>
          <w:szCs w:val="32"/>
        </w:rPr>
      </w:pPr>
      <w:r>
        <w:rPr>
          <w:rFonts w:hint="eastAsia" w:ascii="仿宋_GB2312" w:hAnsi="仿宋_GB2312" w:eastAsia="仿宋_GB2312" w:cs="仿宋_GB2312"/>
          <w:color w:val="000000"/>
          <w:sz w:val="32"/>
          <w:szCs w:val="32"/>
          <w:u w:val="none"/>
        </w:rPr>
        <w:t>如不服本行政处罚决定，可以自收到本行政处罚决定书之日起六十日内向乳山市人民政府申请行政复议；也可以在六个月内依法向威海任一基层人民法院提起行政诉讼</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rPr>
        <w:t>申请行政复议或者提起行政诉讼期间，行政处罚不停止执行。</w:t>
      </w:r>
      <w:r>
        <w:rPr>
          <w:rFonts w:hint="eastAsia" w:ascii="Times New Roman" w:hAnsi="Times New Roman" w:eastAsia="仿宋_GB2312" w:cs="仿宋_GB2312"/>
          <w:color w:val="000000"/>
          <w:sz w:val="32"/>
          <w:szCs w:val="32"/>
          <w:u w:val="none"/>
        </w:rPr>
        <w:t xml:space="preserve">     </w:t>
      </w:r>
    </w:p>
    <w:p>
      <w:pPr>
        <w:keepNext w:val="0"/>
        <w:keepLines w:val="0"/>
        <w:pageBreakBefore w:val="0"/>
        <w:kinsoku/>
        <w:overflowPunct/>
        <w:topLinePunct w:val="0"/>
        <w:bidi w:val="0"/>
        <w:spacing w:line="520" w:lineRule="exact"/>
        <w:ind w:right="640"/>
        <w:jc w:val="both"/>
        <w:textAlignment w:val="auto"/>
        <w:rPr>
          <w:rFonts w:hint="eastAsia" w:ascii="Times New Roman" w:hAnsi="Times New Roman" w:eastAsia="仿宋_GB2312" w:cs="仿宋_GB2312"/>
          <w:color w:val="000000"/>
          <w:sz w:val="32"/>
          <w:szCs w:val="32"/>
        </w:rPr>
      </w:pPr>
    </w:p>
    <w:p>
      <w:pPr>
        <w:keepNext w:val="0"/>
        <w:keepLines w:val="0"/>
        <w:pageBreakBefore w:val="0"/>
        <w:kinsoku/>
        <w:overflowPunct/>
        <w:topLinePunct w:val="0"/>
        <w:bidi w:val="0"/>
        <w:spacing w:line="520" w:lineRule="exact"/>
        <w:ind w:right="640" w:firstLine="4160" w:firstLineChars="1300"/>
        <w:jc w:val="both"/>
        <w:textAlignment w:val="auto"/>
        <w:rPr>
          <w:rFonts w:hint="eastAsia" w:ascii="仿宋_GB2312" w:hAnsi="Times New Roman" w:eastAsia="仿宋_GB2312" w:cs="仿宋"/>
          <w:color w:val="000000" w:themeColor="text1"/>
          <w:sz w:val="32"/>
          <w:szCs w:val="32"/>
          <w:lang w:val="en-US" w:eastAsia="zh-CN"/>
          <w14:textFill>
            <w14:solidFill>
              <w14:schemeClr w14:val="tx1"/>
            </w14:solidFill>
          </w14:textFill>
        </w:rPr>
      </w:pP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center"/>
        <w:textAlignment w:val="auto"/>
        <w:outlineLvl w:val="9"/>
        <w:rPr>
          <w:rFonts w:ascii="Times New Roman" w:hAnsi="Times New Roman" w:eastAsia="仿宋_GB2312" w:cs="仿宋_GB2312"/>
          <w:color w:val="auto"/>
          <w:sz w:val="32"/>
          <w:szCs w:val="32"/>
        </w:rPr>
      </w:pP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 xml:space="preserve">                   2026</w:t>
      </w:r>
      <w:r>
        <w:rPr>
          <w:rFonts w:hint="eastAsia" w:ascii="仿宋_GB2312" w:hAnsi="Times New Roman" w:eastAsia="仿宋_GB2312" w:cs="仿宋"/>
          <w:color w:val="000000" w:themeColor="text1"/>
          <w:sz w:val="32"/>
          <w:szCs w:val="32"/>
          <w:u w:val="none"/>
          <w14:textFill>
            <w14:solidFill>
              <w14:schemeClr w14:val="tx1"/>
            </w14:solidFill>
          </w14:textFill>
        </w:rPr>
        <w:t>年</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6</w:t>
      </w:r>
      <w:r>
        <w:rPr>
          <w:rFonts w:hint="eastAsia" w:ascii="仿宋_GB2312" w:hAnsi="Times New Roman" w:eastAsia="仿宋_GB2312" w:cs="仿宋"/>
          <w:color w:val="000000" w:themeColor="text1"/>
          <w:sz w:val="32"/>
          <w:szCs w:val="32"/>
          <w:u w:val="none"/>
          <w14:textFill>
            <w14:solidFill>
              <w14:schemeClr w14:val="tx1"/>
            </w14:solidFill>
          </w14:textFill>
        </w:rPr>
        <w:t>月</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12</w:t>
      </w:r>
      <w:r>
        <w:rPr>
          <w:rFonts w:hint="eastAsia" w:ascii="仿宋_GB2312" w:hAnsi="Times New Roman" w:eastAsia="仿宋_GB2312" w:cs="仿宋"/>
          <w:color w:val="000000" w:themeColor="text1"/>
          <w:sz w:val="32"/>
          <w:szCs w:val="32"/>
          <w:u w:val="none"/>
          <w14:textFill>
            <w14:solidFill>
              <w14:schemeClr w14:val="tx1"/>
            </w14:solidFill>
          </w14:textFill>
        </w:rPr>
        <w:t>日</w:t>
      </w:r>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rFonts w:hint="eastAsia" w:eastAsia="仿宋_GB2312"/>
          <w:color w:val="auto"/>
          <w:lang w:val="en-US" w:eastAsia="zh-CN"/>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bCs/>
          <w:color w:val="000000"/>
          <w:sz w:val="32"/>
          <w:szCs w:val="32"/>
          <w:u w:val="none"/>
          <w:lang w:eastAsia="zh-CN"/>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2">
    <w:nsid w:val="61B0621B"/>
    <w:multiLevelType w:val="singleLevel"/>
    <w:tmpl w:val="61B0621B"/>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4MjQ3NWMzNTE3Y2YxMGRiOGM1YmY1YzJjNDFhMmQifQ=="/>
    <w:docVar w:name="KSO_WPS_MARK_KEY" w:val="ad3abea3-8ba7-47a2-bc3f-332894d4261f"/>
  </w:docVars>
  <w:rsids>
    <w:rsidRoot w:val="5BA419F7"/>
    <w:rsid w:val="00193C35"/>
    <w:rsid w:val="0032134F"/>
    <w:rsid w:val="02B83402"/>
    <w:rsid w:val="04B44C58"/>
    <w:rsid w:val="04CD463F"/>
    <w:rsid w:val="04FA4431"/>
    <w:rsid w:val="06BAE61F"/>
    <w:rsid w:val="071C7669"/>
    <w:rsid w:val="0776795A"/>
    <w:rsid w:val="07CB1EED"/>
    <w:rsid w:val="08365B64"/>
    <w:rsid w:val="0AD071A9"/>
    <w:rsid w:val="0B22091D"/>
    <w:rsid w:val="0CF71776"/>
    <w:rsid w:val="103E22C5"/>
    <w:rsid w:val="1350279A"/>
    <w:rsid w:val="14203063"/>
    <w:rsid w:val="143E1E38"/>
    <w:rsid w:val="152E563E"/>
    <w:rsid w:val="15B93156"/>
    <w:rsid w:val="18325353"/>
    <w:rsid w:val="18B229B2"/>
    <w:rsid w:val="19FE4517"/>
    <w:rsid w:val="1AE345F4"/>
    <w:rsid w:val="1C310973"/>
    <w:rsid w:val="1DA4420A"/>
    <w:rsid w:val="1F2B5D07"/>
    <w:rsid w:val="1FD31F15"/>
    <w:rsid w:val="236534A4"/>
    <w:rsid w:val="244E1F2B"/>
    <w:rsid w:val="24626694"/>
    <w:rsid w:val="258D6CE0"/>
    <w:rsid w:val="28840BFD"/>
    <w:rsid w:val="2B1B3EFC"/>
    <w:rsid w:val="2CEA3815"/>
    <w:rsid w:val="2DE10173"/>
    <w:rsid w:val="2F327E79"/>
    <w:rsid w:val="2F7CE1EF"/>
    <w:rsid w:val="30DB5683"/>
    <w:rsid w:val="342602B0"/>
    <w:rsid w:val="3585615B"/>
    <w:rsid w:val="368E5656"/>
    <w:rsid w:val="377FBB27"/>
    <w:rsid w:val="37F16547"/>
    <w:rsid w:val="38B63DA7"/>
    <w:rsid w:val="3930619F"/>
    <w:rsid w:val="3A456838"/>
    <w:rsid w:val="3A4E178D"/>
    <w:rsid w:val="3BF97ECA"/>
    <w:rsid w:val="3C2965F0"/>
    <w:rsid w:val="3F2604DF"/>
    <w:rsid w:val="3F6783E4"/>
    <w:rsid w:val="3FFF82D4"/>
    <w:rsid w:val="402E7C06"/>
    <w:rsid w:val="40FE5F8F"/>
    <w:rsid w:val="425049CE"/>
    <w:rsid w:val="44A000C8"/>
    <w:rsid w:val="4659781C"/>
    <w:rsid w:val="48C10000"/>
    <w:rsid w:val="4A256B30"/>
    <w:rsid w:val="4AD25E96"/>
    <w:rsid w:val="4B8F0B22"/>
    <w:rsid w:val="4C02380F"/>
    <w:rsid w:val="4CC8271B"/>
    <w:rsid w:val="4D9306AE"/>
    <w:rsid w:val="4E8950D9"/>
    <w:rsid w:val="4F0457DF"/>
    <w:rsid w:val="500578BD"/>
    <w:rsid w:val="50276030"/>
    <w:rsid w:val="547C0750"/>
    <w:rsid w:val="57503162"/>
    <w:rsid w:val="591F0542"/>
    <w:rsid w:val="5BA419F7"/>
    <w:rsid w:val="5BF91583"/>
    <w:rsid w:val="5BFB2E57"/>
    <w:rsid w:val="5C900C6C"/>
    <w:rsid w:val="5DD7483B"/>
    <w:rsid w:val="5E5FAB03"/>
    <w:rsid w:val="5F9FEDD5"/>
    <w:rsid w:val="5FBEF003"/>
    <w:rsid w:val="5FE33914"/>
    <w:rsid w:val="5FFA4D85"/>
    <w:rsid w:val="602422E6"/>
    <w:rsid w:val="60B635F2"/>
    <w:rsid w:val="612E7E8C"/>
    <w:rsid w:val="64E43803"/>
    <w:rsid w:val="65BB0FC0"/>
    <w:rsid w:val="66733921"/>
    <w:rsid w:val="684467F8"/>
    <w:rsid w:val="69690BB2"/>
    <w:rsid w:val="6AD7030F"/>
    <w:rsid w:val="6BCC1BB9"/>
    <w:rsid w:val="6D923254"/>
    <w:rsid w:val="6E04767D"/>
    <w:rsid w:val="6E6950E9"/>
    <w:rsid w:val="6F732ABB"/>
    <w:rsid w:val="6FF58B64"/>
    <w:rsid w:val="6FF8F863"/>
    <w:rsid w:val="70CF02CA"/>
    <w:rsid w:val="71013020"/>
    <w:rsid w:val="710D7C3E"/>
    <w:rsid w:val="7376089F"/>
    <w:rsid w:val="7379448B"/>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note text"/>
    <w:basedOn w:val="1"/>
    <w:unhideWhenUsed/>
    <w:qFormat/>
    <w:uiPriority w:val="99"/>
    <w:pPr>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1498</Words>
  <Characters>1634</Characters>
  <Lines>0</Lines>
  <Paragraphs>0</Paragraphs>
  <TotalTime>0</TotalTime>
  <ScaleCrop>false</ScaleCrop>
  <LinksUpToDate>false</LinksUpToDate>
  <CharactersWithSpaces>2055</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♚Somnus♛</cp:lastModifiedBy>
  <cp:lastPrinted>2026-03-12T01:08:00Z</cp:lastPrinted>
  <dcterms:modified xsi:type="dcterms:W3CDTF">2026-06-12T04:03:16Z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