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bidi w:val="0"/>
        <w:rPr>
          <w:rFonts w:hint="eastAsia"/>
          <w:color w:val="auto"/>
        </w:rPr>
      </w:pPr>
    </w:p>
    <w:p>
      <w:pPr>
        <w:bidi w:val="0"/>
        <w:rPr>
          <w:rFonts w:hint="eastAsia"/>
          <w:color w:val="auto"/>
        </w:rPr>
      </w:pPr>
    </w:p>
    <w:p>
      <w:pPr>
        <w:bidi w:val="0"/>
        <w:rPr>
          <w:rFonts w:hint="eastAsia"/>
          <w:color w:val="auto"/>
        </w:rPr>
      </w:pPr>
    </w:p>
    <w:p>
      <w:pPr>
        <w:bidi w:val="0"/>
        <w:rPr>
          <w:rFonts w:hint="eastAsia"/>
          <w:color w:val="auto"/>
        </w:rPr>
      </w:pPr>
    </w:p>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黑体" w:eastAsia="黑体"/>
          <w:b w:val="0"/>
          <w:bCs/>
          <w:color w:val="auto"/>
          <w:sz w:val="72"/>
          <w:szCs w:val="72"/>
          <w:lang w:val="en-US" w:eastAsia="zh-CN"/>
        </w:rPr>
      </w:pPr>
      <w:r>
        <w:rPr>
          <w:rFonts w:hint="eastAsia" w:ascii="黑体" w:hAnsi="Times New Roman" w:eastAsia="黑体" w:cs="Times New Roman"/>
          <w:b w:val="0"/>
          <w:bCs/>
          <w:color w:val="auto"/>
          <w:sz w:val="52"/>
          <w:szCs w:val="52"/>
          <w:lang w:val="en-US" w:eastAsia="zh-CN"/>
        </w:rPr>
        <w:t>乳山市城市区域声环境功能区</w:t>
      </w:r>
    </w:p>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黑体" w:eastAsia="黑体"/>
          <w:b w:val="0"/>
          <w:bCs/>
          <w:color w:val="auto"/>
          <w:sz w:val="72"/>
          <w:szCs w:val="72"/>
          <w:lang w:val="en-US" w:eastAsia="zh-CN"/>
        </w:rPr>
      </w:pPr>
      <w:r>
        <w:rPr>
          <w:rFonts w:hint="eastAsia" w:ascii="黑体" w:eastAsia="黑体"/>
          <w:b w:val="0"/>
          <w:bCs/>
          <w:color w:val="auto"/>
          <w:sz w:val="72"/>
          <w:szCs w:val="72"/>
          <w:lang w:val="en-US" w:eastAsia="zh-CN"/>
        </w:rPr>
        <w:t>划分方案</w:t>
      </w:r>
    </w:p>
    <w:p>
      <w:pPr>
        <w:bidi w:val="0"/>
        <w:rPr>
          <w:rFonts w:hint="eastAsia"/>
          <w:color w:val="auto"/>
        </w:rPr>
      </w:pPr>
    </w:p>
    <w:p>
      <w:pPr>
        <w:bidi w:val="0"/>
        <w:rPr>
          <w:rFonts w:hint="eastAsia"/>
          <w:color w:val="auto"/>
        </w:rPr>
      </w:pPr>
    </w:p>
    <w:p>
      <w:pPr>
        <w:bidi w:val="0"/>
        <w:rPr>
          <w:rFonts w:hint="eastAsia"/>
          <w:color w:val="auto"/>
        </w:rPr>
      </w:pPr>
    </w:p>
    <w:p>
      <w:pPr>
        <w:bidi w:val="0"/>
        <w:rPr>
          <w:rFonts w:hint="eastAsia"/>
          <w:color w:val="auto"/>
        </w:rPr>
      </w:pPr>
    </w:p>
    <w:p>
      <w:pPr>
        <w:bidi w:val="0"/>
        <w:rPr>
          <w:rFonts w:hint="eastAsia"/>
          <w:color w:val="auto"/>
        </w:rPr>
      </w:pPr>
    </w:p>
    <w:p>
      <w:pPr>
        <w:bidi w:val="0"/>
        <w:rPr>
          <w:rFonts w:hint="eastAsia"/>
          <w:color w:val="auto"/>
        </w:rPr>
      </w:pPr>
    </w:p>
    <w:p>
      <w:pPr>
        <w:bidi w:val="0"/>
        <w:rPr>
          <w:rFonts w:hint="eastAsia"/>
          <w:color w:val="auto"/>
        </w:rPr>
      </w:pPr>
    </w:p>
    <w:p>
      <w:pPr>
        <w:bidi w:val="0"/>
        <w:rPr>
          <w:rFonts w:hint="eastAsia"/>
          <w:color w:val="auto"/>
        </w:rPr>
      </w:pPr>
    </w:p>
    <w:p>
      <w:pPr>
        <w:bidi w:val="0"/>
        <w:rPr>
          <w:rFonts w:hint="eastAsia"/>
          <w:color w:val="auto"/>
        </w:rPr>
      </w:pPr>
    </w:p>
    <w:p>
      <w:pPr>
        <w:bidi w:val="0"/>
        <w:rPr>
          <w:rFonts w:hint="eastAsia"/>
          <w:color w:val="auto"/>
        </w:rPr>
      </w:pPr>
    </w:p>
    <w:p>
      <w:pPr>
        <w:bidi w:val="0"/>
        <w:rPr>
          <w:rFonts w:hint="eastAsia"/>
          <w:color w:val="auto"/>
        </w:rPr>
      </w:pPr>
    </w:p>
    <w:p>
      <w:pPr>
        <w:bidi w:val="0"/>
        <w:rPr>
          <w:rFonts w:hint="eastAsia"/>
          <w:color w:val="auto"/>
        </w:rPr>
      </w:pPr>
    </w:p>
    <w:p>
      <w:pPr>
        <w:bidi w:val="0"/>
        <w:rPr>
          <w:rFonts w:hint="eastAsia"/>
          <w:color w:val="auto"/>
        </w:rPr>
      </w:pPr>
    </w:p>
    <w:p>
      <w:pPr>
        <w:bidi w:val="0"/>
        <w:rPr>
          <w:rFonts w:hint="eastAsia"/>
          <w:color w:val="auto"/>
        </w:rPr>
      </w:pPr>
    </w:p>
    <w:p>
      <w:pPr>
        <w:bidi w:val="0"/>
        <w:rPr>
          <w:rFonts w:hint="eastAsia"/>
          <w:color w:val="auto"/>
        </w:rPr>
      </w:pPr>
    </w:p>
    <w:p>
      <w:pPr>
        <w:bidi w:val="0"/>
        <w:rPr>
          <w:rFonts w:hint="eastAsia"/>
          <w:color w:val="auto"/>
        </w:rPr>
      </w:pPr>
    </w:p>
    <w:p>
      <w:pPr>
        <w:bidi w:val="0"/>
        <w:rPr>
          <w:rFonts w:hint="eastAsia"/>
          <w:color w:val="auto"/>
        </w:rPr>
      </w:pPr>
    </w:p>
    <w:p>
      <w:pPr>
        <w:bidi w:val="0"/>
        <w:rPr>
          <w:rFonts w:hint="eastAsia"/>
          <w:color w:val="auto"/>
        </w:rPr>
      </w:pPr>
    </w:p>
    <w:p>
      <w:pPr>
        <w:pStyle w:val="2"/>
        <w:rPr>
          <w:rFonts w:hint="eastAsia"/>
          <w:color w:val="auto"/>
        </w:rPr>
      </w:pPr>
    </w:p>
    <w:p>
      <w:pPr>
        <w:pStyle w:val="2"/>
        <w:rPr>
          <w:rFonts w:hint="eastAsia"/>
          <w:color w:val="auto"/>
        </w:rPr>
      </w:pPr>
    </w:p>
    <w:p>
      <w:pPr>
        <w:pStyle w:val="2"/>
        <w:rPr>
          <w:rFonts w:hint="eastAsia"/>
          <w:color w:val="auto"/>
        </w:rPr>
      </w:pPr>
    </w:p>
    <w:p>
      <w:pPr>
        <w:pStyle w:val="2"/>
        <w:rPr>
          <w:rFonts w:hint="eastAsia"/>
          <w:color w:val="auto"/>
        </w:rPr>
      </w:pPr>
    </w:p>
    <w:p>
      <w:pPr>
        <w:jc w:val="center"/>
        <w:rPr>
          <w:rFonts w:hint="eastAsia" w:ascii="黑体" w:hAnsi="黑体" w:eastAsia="黑体" w:cs="黑体"/>
          <w:b w:val="0"/>
          <w:bCs/>
          <w:color w:val="auto"/>
          <w:sz w:val="36"/>
          <w:szCs w:val="36"/>
          <w:lang w:val="en-US" w:eastAsia="zh-CN"/>
        </w:rPr>
      </w:pPr>
      <w:r>
        <w:rPr>
          <w:rFonts w:hint="eastAsia" w:ascii="黑体" w:hAnsi="黑体" w:eastAsia="黑体" w:cs="黑体"/>
          <w:b w:val="0"/>
          <w:bCs/>
          <w:color w:val="auto"/>
          <w:sz w:val="36"/>
          <w:szCs w:val="36"/>
          <w:lang w:val="en-US" w:eastAsia="zh-CN"/>
        </w:rPr>
        <w:t>乳山市</w:t>
      </w:r>
    </w:p>
    <w:p>
      <w:pPr>
        <w:bidi w:val="0"/>
        <w:rPr>
          <w:rFonts w:hint="eastAsia"/>
          <w:color w:val="auto"/>
        </w:rPr>
      </w:pPr>
    </w:p>
    <w:p>
      <w:pPr>
        <w:jc w:val="center"/>
        <w:rPr>
          <w:rFonts w:hint="default" w:ascii="黑体" w:hAnsi="黑体" w:eastAsia="黑体" w:cs="黑体"/>
          <w:b w:val="0"/>
          <w:bCs/>
          <w:color w:val="auto"/>
          <w:sz w:val="36"/>
          <w:szCs w:val="36"/>
          <w:lang w:val="en-US" w:eastAsia="zh-CN"/>
        </w:rPr>
      </w:pPr>
      <w:r>
        <w:rPr>
          <w:rFonts w:hint="eastAsia" w:ascii="黑体" w:hAnsi="黑体" w:eastAsia="黑体" w:cs="黑体"/>
          <w:b w:val="0"/>
          <w:bCs/>
          <w:color w:val="auto"/>
          <w:sz w:val="36"/>
          <w:szCs w:val="36"/>
          <w:lang w:val="en-US" w:eastAsia="zh-CN"/>
        </w:rPr>
        <w:t>二0二一年九月</w:t>
      </w:r>
    </w:p>
    <w:p>
      <w:pPr>
        <w:bidi w:val="0"/>
        <w:rPr>
          <w:rFonts w:hint="eastAsia"/>
          <w:color w:val="auto"/>
        </w:rPr>
      </w:pPr>
    </w:p>
    <w:p>
      <w:pPr>
        <w:pStyle w:val="2"/>
        <w:rPr>
          <w:rFonts w:hint="eastAsia"/>
        </w:rPr>
      </w:pPr>
    </w:p>
    <w:p>
      <w:pPr>
        <w:pStyle w:val="10"/>
        <w:ind w:firstLine="560" w:firstLineChars="200"/>
        <w:rPr>
          <w:rFonts w:hint="eastAsia"/>
          <w:color w:val="auto"/>
          <w:sz w:val="28"/>
          <w:szCs w:val="28"/>
        </w:rPr>
        <w:sectPr>
          <w:footerReference r:id="rId3" w:type="default"/>
          <w:pgSz w:w="11906" w:h="16838"/>
          <w:pgMar w:top="1440" w:right="1706" w:bottom="1440" w:left="1800" w:header="851" w:footer="992" w:gutter="0"/>
          <w:pgBorders>
            <w:top w:val="none" w:sz="0" w:space="0"/>
            <w:left w:val="none" w:sz="0" w:space="0"/>
            <w:bottom w:val="none" w:sz="0" w:space="0"/>
            <w:right w:val="none" w:sz="0" w:space="0"/>
          </w:pgBorders>
          <w:pgNumType w:fmt="decimal"/>
          <w:cols w:space="720" w:num="1"/>
          <w:rtlGutter w:val="0"/>
          <w:docGrid w:type="lines" w:linePitch="312" w:charSpace="0"/>
        </w:sectPr>
      </w:pPr>
    </w:p>
    <w:p>
      <w:pPr>
        <w:pStyle w:val="10"/>
        <w:ind w:firstLine="560" w:firstLineChars="200"/>
        <w:rPr>
          <w:rFonts w:hint="default" w:eastAsia="宋体"/>
          <w:color w:val="0000FF"/>
          <w:sz w:val="28"/>
          <w:szCs w:val="28"/>
          <w:lang w:val="en-US" w:eastAsia="zh-CN"/>
        </w:rPr>
      </w:pPr>
      <w:r>
        <w:rPr>
          <w:rFonts w:hint="eastAsia"/>
          <w:color w:val="auto"/>
          <w:sz w:val="28"/>
          <w:szCs w:val="28"/>
        </w:rPr>
        <w:t>随着</w:t>
      </w:r>
      <w:r>
        <w:rPr>
          <w:rFonts w:hint="eastAsia"/>
          <w:color w:val="auto"/>
          <w:sz w:val="28"/>
          <w:szCs w:val="28"/>
          <w:lang w:val="en-US" w:eastAsia="zh-CN"/>
        </w:rPr>
        <w:t>乳山市</w:t>
      </w:r>
      <w:r>
        <w:rPr>
          <w:rFonts w:hint="eastAsia"/>
          <w:color w:val="auto"/>
          <w:sz w:val="28"/>
          <w:szCs w:val="28"/>
        </w:rPr>
        <w:t>城市建成区的</w:t>
      </w:r>
      <w:r>
        <w:rPr>
          <w:rFonts w:hint="eastAsia"/>
          <w:color w:val="auto"/>
          <w:sz w:val="28"/>
          <w:szCs w:val="28"/>
          <w:lang w:val="en-US" w:eastAsia="zh-CN"/>
        </w:rPr>
        <w:t>不断</w:t>
      </w:r>
      <w:r>
        <w:rPr>
          <w:rFonts w:hint="eastAsia"/>
          <w:color w:val="auto"/>
          <w:sz w:val="28"/>
          <w:szCs w:val="28"/>
        </w:rPr>
        <w:t>扩展、规划用地性质的变化以及城市总体规划的调整，</w:t>
      </w:r>
      <w:r>
        <w:rPr>
          <w:rFonts w:hint="eastAsia" w:ascii="Times New Roman" w:hAnsi="Times New Roman" w:eastAsia="宋体" w:cs="Times New Roman"/>
          <w:color w:val="auto"/>
          <w:sz w:val="28"/>
          <w:szCs w:val="28"/>
          <w:lang w:val="en-US" w:eastAsia="zh-CN"/>
        </w:rPr>
        <w:t>乳山市</w:t>
      </w:r>
      <w:r>
        <w:rPr>
          <w:rFonts w:hint="eastAsia" w:ascii="Times New Roman" w:hAnsi="Times New Roman" w:eastAsia="宋体" w:cs="Times New Roman"/>
          <w:color w:val="auto"/>
          <w:sz w:val="28"/>
          <w:szCs w:val="28"/>
        </w:rPr>
        <w:t>城区范围和建设用地空间布局</w:t>
      </w:r>
      <w:r>
        <w:rPr>
          <w:rFonts w:hint="eastAsia" w:ascii="Times New Roman" w:hAnsi="Times New Roman" w:eastAsia="宋体" w:cs="Times New Roman"/>
          <w:color w:val="auto"/>
          <w:sz w:val="28"/>
          <w:szCs w:val="28"/>
          <w:lang w:val="en-US" w:eastAsia="zh-CN"/>
        </w:rPr>
        <w:t>发</w:t>
      </w:r>
      <w:r>
        <w:rPr>
          <w:rFonts w:hint="eastAsia" w:ascii="Times New Roman" w:hAnsi="Times New Roman" w:eastAsia="宋体" w:cs="Times New Roman"/>
          <w:color w:val="auto"/>
          <w:sz w:val="28"/>
          <w:szCs w:val="28"/>
        </w:rPr>
        <w:t>生了较大的变化</w:t>
      </w:r>
      <w:r>
        <w:rPr>
          <w:rFonts w:hint="eastAsia" w:ascii="Times New Roman" w:hAnsi="Times New Roman" w:eastAsia="宋体" w:cs="Times New Roman"/>
          <w:color w:val="auto"/>
          <w:sz w:val="28"/>
          <w:szCs w:val="28"/>
          <w:lang w:eastAsia="zh-CN"/>
        </w:rPr>
        <w:t>，</w:t>
      </w:r>
      <w:r>
        <w:rPr>
          <w:rFonts w:hint="eastAsia"/>
          <w:color w:val="auto"/>
          <w:sz w:val="28"/>
          <w:szCs w:val="28"/>
          <w:lang w:val="en-US" w:eastAsia="zh-CN"/>
        </w:rPr>
        <w:t>原有的声环境功能划分不能全面、有效地掌握城市的声环境质量</w:t>
      </w:r>
      <w:r>
        <w:rPr>
          <w:rFonts w:hint="eastAsia"/>
          <w:color w:val="auto"/>
          <w:sz w:val="28"/>
          <w:szCs w:val="28"/>
          <w:lang w:eastAsia="zh-CN"/>
        </w:rPr>
        <w:t>，</w:t>
      </w:r>
      <w:r>
        <w:rPr>
          <w:rFonts w:hint="eastAsia"/>
          <w:color w:val="auto"/>
          <w:sz w:val="28"/>
          <w:szCs w:val="28"/>
          <w:lang w:val="en-US" w:eastAsia="zh-CN"/>
        </w:rPr>
        <w:t>不能满足城市噪声管理需求。为满足城市发展需要，科学地对声环境质量进行保持与改善，提高声环境质量，</w:t>
      </w:r>
      <w:r>
        <w:rPr>
          <w:rFonts w:hint="eastAsia" w:ascii="Times New Roman" w:hAnsi="Times New Roman" w:eastAsia="宋体" w:cs="Times New Roman"/>
          <w:color w:val="auto"/>
          <w:sz w:val="28"/>
          <w:szCs w:val="28"/>
          <w:lang w:val="en-US" w:eastAsia="zh-CN"/>
        </w:rPr>
        <w:t>根据《中华人民共和国环境噪声污染防治法》、《声环境质量标准》（GB3096-2008）、</w:t>
      </w:r>
      <w:r>
        <w:rPr>
          <w:rFonts w:hint="eastAsia" w:ascii="Times New Roman" w:hAnsi="Times New Roman" w:eastAsia="宋体" w:cs="Times New Roman"/>
          <w:color w:val="auto"/>
          <w:sz w:val="28"/>
          <w:szCs w:val="28"/>
        </w:rPr>
        <w:t>《声环境功能</w:t>
      </w:r>
      <w:r>
        <w:rPr>
          <w:rFonts w:hint="eastAsia" w:cs="Times New Roman"/>
          <w:color w:val="auto"/>
          <w:sz w:val="28"/>
          <w:szCs w:val="28"/>
          <w:lang w:eastAsia="zh-CN"/>
        </w:rPr>
        <w:t>划分</w:t>
      </w:r>
      <w:r>
        <w:rPr>
          <w:rFonts w:hint="eastAsia" w:ascii="Times New Roman" w:hAnsi="Times New Roman" w:eastAsia="宋体" w:cs="Times New Roman"/>
          <w:color w:val="auto"/>
          <w:sz w:val="28"/>
          <w:szCs w:val="28"/>
        </w:rPr>
        <w:t>分技术规范》（GB/T15190-2014）</w:t>
      </w:r>
      <w:r>
        <w:rPr>
          <w:rFonts w:hint="eastAsia" w:ascii="Times New Roman" w:hAnsi="Times New Roman" w:eastAsia="宋体" w:cs="Times New Roman"/>
          <w:color w:val="auto"/>
          <w:sz w:val="28"/>
          <w:szCs w:val="28"/>
          <w:lang w:val="en-US" w:eastAsia="zh-CN"/>
        </w:rPr>
        <w:t>及</w:t>
      </w:r>
      <w:r>
        <w:rPr>
          <w:rFonts w:hint="eastAsia" w:ascii="Times New Roman" w:hAnsi="Times New Roman" w:eastAsia="宋体" w:cs="Times New Roman"/>
          <w:color w:val="auto"/>
          <w:sz w:val="28"/>
          <w:szCs w:val="28"/>
        </w:rPr>
        <w:t>《</w:t>
      </w:r>
      <w:r>
        <w:rPr>
          <w:rFonts w:hint="eastAsia" w:ascii="Times New Roman" w:hAnsi="Times New Roman" w:eastAsia="宋体" w:cs="Times New Roman"/>
          <w:color w:val="auto"/>
          <w:sz w:val="28"/>
          <w:szCs w:val="28"/>
          <w:lang w:eastAsia="zh-CN"/>
        </w:rPr>
        <w:t>关于加强和规范声环境功能</w:t>
      </w:r>
      <w:r>
        <w:rPr>
          <w:rFonts w:hint="eastAsia" w:cs="Times New Roman"/>
          <w:color w:val="auto"/>
          <w:sz w:val="28"/>
          <w:szCs w:val="28"/>
          <w:lang w:eastAsia="zh-CN"/>
        </w:rPr>
        <w:t>划分</w:t>
      </w:r>
      <w:r>
        <w:rPr>
          <w:rFonts w:hint="eastAsia" w:ascii="Times New Roman" w:hAnsi="Times New Roman" w:eastAsia="宋体" w:cs="Times New Roman"/>
          <w:color w:val="auto"/>
          <w:sz w:val="28"/>
          <w:szCs w:val="28"/>
          <w:lang w:eastAsia="zh-CN"/>
        </w:rPr>
        <w:t>分管理工作的通知</w:t>
      </w:r>
      <w:r>
        <w:rPr>
          <w:rFonts w:hint="eastAsia" w:ascii="Times New Roman" w:hAnsi="Times New Roman" w:eastAsia="宋体" w:cs="Times New Roman"/>
          <w:color w:val="auto"/>
          <w:sz w:val="28"/>
          <w:szCs w:val="28"/>
        </w:rPr>
        <w:t>》</w:t>
      </w:r>
      <w:r>
        <w:rPr>
          <w:rFonts w:hint="eastAsia" w:ascii="Times New Roman" w:hAnsi="Times New Roman" w:eastAsia="宋体" w:cs="Times New Roman"/>
          <w:color w:val="auto"/>
          <w:sz w:val="28"/>
          <w:szCs w:val="28"/>
          <w:lang w:eastAsia="zh-CN"/>
        </w:rPr>
        <w:t>（环办大气函</w:t>
      </w:r>
      <w:r>
        <w:rPr>
          <w:rFonts w:hint="eastAsia" w:ascii="Times New Roman" w:hAnsi="Times New Roman" w:eastAsia="宋体" w:cs="Times New Roman"/>
          <w:color w:val="auto"/>
          <w:sz w:val="28"/>
          <w:szCs w:val="28"/>
          <w:lang w:val="en-US" w:eastAsia="zh-CN"/>
        </w:rPr>
        <w:t>[2017]1709号</w:t>
      </w:r>
      <w:r>
        <w:rPr>
          <w:rFonts w:hint="eastAsia" w:ascii="Times New Roman" w:hAnsi="Times New Roman" w:eastAsia="宋体" w:cs="Times New Roman"/>
          <w:color w:val="auto"/>
          <w:sz w:val="28"/>
          <w:szCs w:val="28"/>
          <w:lang w:eastAsia="zh-CN"/>
        </w:rPr>
        <w:t>）的要求，</w:t>
      </w:r>
      <w:r>
        <w:rPr>
          <w:rFonts w:hint="eastAsia" w:cs="Times New Roman"/>
          <w:color w:val="auto"/>
          <w:sz w:val="28"/>
          <w:szCs w:val="28"/>
          <w:lang w:val="en-US" w:eastAsia="zh-CN"/>
        </w:rPr>
        <w:t>结合乳山城市总体规划和用地开发现状，制定了《乳山市城市区域声环境功能划分分方案》</w:t>
      </w:r>
      <w:r>
        <w:rPr>
          <w:rFonts w:hint="eastAsia" w:ascii="Times New Roman" w:hAnsi="Times New Roman" w:eastAsia="宋体" w:cs="Times New Roman"/>
          <w:color w:val="auto"/>
          <w:sz w:val="28"/>
          <w:szCs w:val="28"/>
          <w:lang w:val="en-US" w:eastAsia="zh-CN"/>
        </w:rPr>
        <w:t>。</w:t>
      </w:r>
    </w:p>
    <w:p>
      <w:pPr>
        <w:pStyle w:val="4"/>
        <w:keepNext/>
        <w:keepLines/>
        <w:pageBreakBefore w:val="0"/>
        <w:widowControl w:val="0"/>
        <w:numPr>
          <w:ilvl w:val="0"/>
          <w:numId w:val="0"/>
        </w:numPr>
        <w:kinsoku/>
        <w:wordWrap/>
        <w:overflowPunct/>
        <w:topLinePunct w:val="0"/>
        <w:autoSpaceDE/>
        <w:autoSpaceDN/>
        <w:bidi w:val="0"/>
        <w:adjustRightInd w:val="0"/>
        <w:snapToGrid w:val="0"/>
        <w:spacing w:before="313" w:beforeLines="100" w:beforeAutospacing="0" w:after="120" w:afterLines="50" w:afterAutospacing="0" w:line="360" w:lineRule="auto"/>
        <w:ind w:leftChars="0" w:firstLine="562" w:firstLineChars="200"/>
        <w:jc w:val="both"/>
        <w:textAlignment w:val="baseline"/>
        <w:outlineLvl w:val="1"/>
        <w:rPr>
          <w:rFonts w:hint="default" w:ascii="Times New Roman" w:hAnsi="Times New Roman" w:eastAsia="黑体" w:cs="Times New Roman"/>
          <w:b w:val="0"/>
          <w:bCs/>
          <w:color w:val="auto"/>
          <w:kern w:val="0"/>
          <w:sz w:val="28"/>
          <w:szCs w:val="28"/>
          <w:lang w:bidi="ar-SA"/>
        </w:rPr>
      </w:pPr>
      <w:r>
        <w:rPr>
          <w:rFonts w:hint="default" w:ascii="Times New Roman" w:hAnsi="Times New Roman" w:eastAsia="黑体" w:cs="Times New Roman"/>
          <w:sz w:val="28"/>
          <w:szCs w:val="28"/>
          <w:lang w:val="en-US" w:eastAsia="zh-CN"/>
        </w:rPr>
        <w:t>一</w:t>
      </w:r>
      <w:r>
        <w:rPr>
          <w:rFonts w:hint="default" w:ascii="Times New Roman" w:hAnsi="Times New Roman" w:eastAsia="黑体" w:cs="Times New Roman"/>
          <w:color w:val="auto"/>
          <w:sz w:val="28"/>
          <w:szCs w:val="28"/>
          <w:lang w:val="en-US" w:eastAsia="zh-CN"/>
        </w:rPr>
        <w:t>、</w:t>
      </w:r>
      <w:bookmarkStart w:id="0" w:name="_Toc22029"/>
      <w:r>
        <w:rPr>
          <w:rFonts w:hint="eastAsia" w:ascii="Times New Roman" w:hAnsi="Times New Roman" w:eastAsia="黑体" w:cs="Times New Roman"/>
          <w:b w:val="0"/>
          <w:bCs/>
          <w:color w:val="auto"/>
          <w:kern w:val="0"/>
          <w:sz w:val="28"/>
          <w:szCs w:val="28"/>
          <w:lang w:val="en-US" w:eastAsia="zh-CN" w:bidi="ar-SA"/>
        </w:rPr>
        <w:t>划分适用</w:t>
      </w:r>
      <w:r>
        <w:rPr>
          <w:rFonts w:hint="default" w:ascii="Times New Roman" w:hAnsi="Times New Roman" w:eastAsia="黑体" w:cs="Times New Roman"/>
          <w:b w:val="0"/>
          <w:bCs/>
          <w:color w:val="auto"/>
          <w:kern w:val="0"/>
          <w:sz w:val="28"/>
          <w:szCs w:val="28"/>
          <w:lang w:val="en-US" w:eastAsia="zh-CN" w:bidi="ar-SA"/>
        </w:rPr>
        <w:t>范围</w:t>
      </w:r>
      <w:bookmarkEnd w:id="0"/>
    </w:p>
    <w:p>
      <w:pPr>
        <w:ind w:firstLine="560" w:firstLineChars="200"/>
        <w:rPr>
          <w:rFonts w:hint="eastAsia" w:ascii="Times New Roman" w:hAnsi="Times New Roman" w:eastAsia="宋体" w:cs="Times New Roman"/>
          <w:b w:val="0"/>
          <w:bCs w:val="0"/>
          <w:color w:val="auto"/>
          <w:kern w:val="2"/>
          <w:sz w:val="28"/>
          <w:szCs w:val="28"/>
          <w:lang w:val="en-US" w:eastAsia="zh-CN" w:bidi="ar-SA"/>
        </w:rPr>
      </w:pPr>
      <w:r>
        <w:rPr>
          <w:rFonts w:hint="eastAsia" w:cs="Times New Roman"/>
          <w:b w:val="0"/>
          <w:bCs w:val="0"/>
          <w:color w:val="auto"/>
          <w:kern w:val="2"/>
          <w:sz w:val="28"/>
          <w:szCs w:val="28"/>
          <w:lang w:val="en-US" w:eastAsia="zh-CN" w:bidi="ar-SA"/>
        </w:rPr>
        <w:t>适用于</w:t>
      </w:r>
      <w:r>
        <w:rPr>
          <w:rFonts w:hint="eastAsia" w:ascii="Times New Roman" w:hAnsi="Times New Roman" w:eastAsia="宋体" w:cs="Times New Roman"/>
          <w:b w:val="0"/>
          <w:bCs w:val="0"/>
          <w:color w:val="auto"/>
          <w:kern w:val="2"/>
          <w:sz w:val="28"/>
          <w:szCs w:val="28"/>
          <w:lang w:val="en-US" w:eastAsia="zh-CN" w:bidi="ar-SA"/>
        </w:rPr>
        <w:t>整个乳山市区建成区及银滩规划区。</w:t>
      </w:r>
    </w:p>
    <w:p>
      <w:pPr>
        <w:pStyle w:val="7"/>
        <w:keepNext w:val="0"/>
        <w:keepLines w:val="0"/>
        <w:pageBreakBefore w:val="0"/>
        <w:kinsoku/>
        <w:wordWrap/>
        <w:overflowPunct/>
        <w:topLinePunct w:val="0"/>
        <w:autoSpaceDE/>
        <w:autoSpaceDN/>
        <w:bidi w:val="0"/>
        <w:adjustRightInd w:val="0"/>
        <w:snapToGrid/>
        <w:spacing w:after="0" w:line="360" w:lineRule="auto"/>
        <w:ind w:firstLine="560" w:firstLineChars="200"/>
        <w:textAlignment w:val="auto"/>
        <w:rPr>
          <w:rFonts w:hint="eastAsia" w:ascii="Times New Roman" w:hAnsi="Times New Roman" w:eastAsia="宋体" w:cs="Times New Roman"/>
          <w:b w:val="0"/>
          <w:bCs w:val="0"/>
          <w:color w:val="auto"/>
          <w:kern w:val="2"/>
          <w:sz w:val="28"/>
          <w:szCs w:val="28"/>
          <w:lang w:val="en-US" w:eastAsia="zh-CN" w:bidi="ar-SA"/>
        </w:rPr>
      </w:pPr>
      <w:r>
        <w:rPr>
          <w:rFonts w:hint="eastAsia" w:ascii="Times New Roman" w:hAnsi="Times New Roman" w:eastAsia="宋体" w:cs="Times New Roman"/>
          <w:b w:val="0"/>
          <w:bCs w:val="0"/>
          <w:color w:val="auto"/>
          <w:kern w:val="2"/>
          <w:sz w:val="28"/>
          <w:szCs w:val="28"/>
          <w:lang w:val="en-US" w:eastAsia="zh-CN" w:bidi="ar-SA"/>
        </w:rPr>
        <w:t>市区建成区(以下简称“老城区”)总面积33.</w:t>
      </w:r>
      <w:r>
        <w:rPr>
          <w:rFonts w:hint="eastAsia" w:cs="Times New Roman"/>
          <w:b w:val="0"/>
          <w:bCs w:val="0"/>
          <w:color w:val="auto"/>
          <w:kern w:val="2"/>
          <w:sz w:val="28"/>
          <w:szCs w:val="28"/>
          <w:lang w:val="en-US" w:eastAsia="zh-CN" w:bidi="ar-SA"/>
        </w:rPr>
        <w:t>72</w:t>
      </w:r>
      <w:r>
        <w:rPr>
          <w:rFonts w:hint="eastAsia" w:ascii="Times New Roman" w:hAnsi="Times New Roman" w:eastAsia="宋体" w:cs="Times New Roman"/>
          <w:b w:val="0"/>
          <w:bCs w:val="0"/>
          <w:color w:val="auto"/>
          <w:kern w:val="2"/>
          <w:sz w:val="28"/>
          <w:szCs w:val="28"/>
          <w:lang w:val="en-US" w:eastAsia="zh-CN" w:bidi="ar-SA"/>
        </w:rPr>
        <w:t>平方公里，</w:t>
      </w:r>
      <w:r>
        <w:rPr>
          <w:rFonts w:hint="eastAsia" w:ascii="Times New Roman" w:hAnsi="Times New Roman" w:eastAsia="宋体" w:cs="Times New Roman"/>
          <w:b w:val="0"/>
          <w:bCs w:val="0"/>
          <w:color w:val="auto"/>
          <w:kern w:val="2"/>
          <w:sz w:val="28"/>
          <w:szCs w:val="28"/>
          <w:highlight w:val="none"/>
          <w:lang w:val="en-US" w:eastAsia="zh-CN" w:bidi="ar-SA"/>
        </w:rPr>
        <w:t>即北起</w:t>
      </w:r>
      <w:r>
        <w:rPr>
          <w:rFonts w:hint="eastAsia" w:cs="Times New Roman"/>
          <w:b w:val="0"/>
          <w:bCs w:val="0"/>
          <w:color w:val="auto"/>
          <w:kern w:val="2"/>
          <w:sz w:val="28"/>
          <w:szCs w:val="28"/>
          <w:highlight w:val="none"/>
          <w:lang w:val="en-US" w:eastAsia="zh-CN" w:bidi="ar-SA"/>
        </w:rPr>
        <w:t>夏村河</w:t>
      </w:r>
      <w:r>
        <w:rPr>
          <w:rFonts w:hint="eastAsia" w:ascii="Times New Roman" w:hAnsi="Times New Roman" w:eastAsia="宋体" w:cs="Times New Roman"/>
          <w:b w:val="0"/>
          <w:bCs w:val="0"/>
          <w:color w:val="auto"/>
          <w:kern w:val="2"/>
          <w:sz w:val="28"/>
          <w:szCs w:val="28"/>
          <w:highlight w:val="none"/>
          <w:lang w:val="en-US" w:eastAsia="zh-CN" w:bidi="ar-SA"/>
        </w:rPr>
        <w:t>，南至威青高速；东起乳山东立交，西至北外环西段—</w:t>
      </w:r>
      <w:r>
        <w:rPr>
          <w:rFonts w:hint="eastAsia" w:cs="Times New Roman"/>
          <w:b w:val="0"/>
          <w:bCs w:val="0"/>
          <w:color w:val="auto"/>
          <w:kern w:val="2"/>
          <w:sz w:val="28"/>
          <w:szCs w:val="28"/>
          <w:highlight w:val="none"/>
          <w:lang w:val="en-US" w:eastAsia="zh-CN" w:bidi="ar-SA"/>
        </w:rPr>
        <w:t>夏村河</w:t>
      </w:r>
      <w:r>
        <w:rPr>
          <w:rFonts w:hint="eastAsia" w:ascii="Times New Roman" w:hAnsi="Times New Roman" w:eastAsia="宋体" w:cs="Times New Roman"/>
          <w:b w:val="0"/>
          <w:bCs w:val="0"/>
          <w:color w:val="auto"/>
          <w:kern w:val="2"/>
          <w:sz w:val="28"/>
          <w:szCs w:val="28"/>
          <w:highlight w:val="none"/>
          <w:lang w:val="en-US" w:eastAsia="zh-CN" w:bidi="ar-SA"/>
        </w:rPr>
        <w:t>—三亚路一线。</w:t>
      </w:r>
      <w:r>
        <w:rPr>
          <w:rFonts w:hint="eastAsia" w:ascii="Times New Roman" w:hAnsi="Times New Roman" w:eastAsia="宋体" w:cs="Times New Roman"/>
          <w:b w:val="0"/>
          <w:bCs w:val="0"/>
          <w:color w:val="auto"/>
          <w:kern w:val="2"/>
          <w:sz w:val="28"/>
          <w:szCs w:val="28"/>
          <w:lang w:val="en-US" w:eastAsia="zh-CN" w:bidi="ar-SA"/>
        </w:rPr>
        <w:t>老城区中北部工业区、居住文教区和商业区分布比较密集，南部较分散，湖泊和田地较多。</w:t>
      </w:r>
    </w:p>
    <w:p>
      <w:pPr>
        <w:pStyle w:val="7"/>
        <w:keepNext w:val="0"/>
        <w:keepLines w:val="0"/>
        <w:pageBreakBefore w:val="0"/>
        <w:kinsoku/>
        <w:wordWrap/>
        <w:overflowPunct/>
        <w:topLinePunct w:val="0"/>
        <w:autoSpaceDE/>
        <w:autoSpaceDN/>
        <w:bidi w:val="0"/>
        <w:adjustRightInd w:val="0"/>
        <w:snapToGrid/>
        <w:spacing w:after="0" w:line="360" w:lineRule="auto"/>
        <w:ind w:firstLine="560" w:firstLineChars="200"/>
        <w:textAlignment w:val="auto"/>
        <w:rPr>
          <w:rFonts w:hint="eastAsia" w:ascii="Times New Roman" w:hAnsi="Times New Roman" w:eastAsia="宋体" w:cs="Times New Roman"/>
          <w:b w:val="0"/>
          <w:bCs w:val="0"/>
          <w:color w:val="auto"/>
          <w:kern w:val="2"/>
          <w:sz w:val="28"/>
          <w:szCs w:val="28"/>
          <w:lang w:val="en-US" w:eastAsia="zh-CN" w:bidi="ar-SA"/>
        </w:rPr>
      </w:pPr>
      <w:r>
        <w:rPr>
          <w:rFonts w:hint="eastAsia" w:ascii="Times New Roman" w:hAnsi="Times New Roman" w:eastAsia="宋体" w:cs="Times New Roman"/>
          <w:b w:val="0"/>
          <w:bCs w:val="0"/>
          <w:color w:val="auto"/>
          <w:kern w:val="2"/>
          <w:sz w:val="28"/>
          <w:szCs w:val="28"/>
          <w:lang w:val="en-US" w:eastAsia="zh-CN" w:bidi="ar-SA"/>
        </w:rPr>
        <w:t>银滩规划区（以下简称“银滩”）总面积28.46平方公里，西起西湖路，东至莲花山路，北起银桥街-银金大道-蓝城威海桃花源-颐和山水人家-维利亚花园-山海名圣度假公寓-银金大道-金鼎深蓝小城-乳山市第二人民医院-东方国际养生园-小陶家村-海逸福山-银金大道，南至海岸线。</w:t>
      </w:r>
    </w:p>
    <w:p>
      <w:pPr>
        <w:pStyle w:val="4"/>
        <w:keepNext/>
        <w:keepLines/>
        <w:pageBreakBefore w:val="0"/>
        <w:widowControl w:val="0"/>
        <w:numPr>
          <w:ilvl w:val="0"/>
          <w:numId w:val="0"/>
        </w:numPr>
        <w:kinsoku/>
        <w:wordWrap/>
        <w:overflowPunct/>
        <w:topLinePunct w:val="0"/>
        <w:autoSpaceDE/>
        <w:autoSpaceDN/>
        <w:bidi w:val="0"/>
        <w:adjustRightInd w:val="0"/>
        <w:snapToGrid w:val="0"/>
        <w:spacing w:before="313" w:beforeLines="100" w:beforeAutospacing="0" w:after="120" w:afterLines="50" w:afterAutospacing="0" w:line="360" w:lineRule="auto"/>
        <w:ind w:leftChars="0" w:firstLine="560" w:firstLineChars="200"/>
        <w:jc w:val="both"/>
        <w:textAlignment w:val="baseline"/>
        <w:outlineLvl w:val="1"/>
        <w:rPr>
          <w:rFonts w:hint="eastAsia" w:ascii="Times New Roman" w:hAnsi="Times New Roman" w:eastAsia="黑体" w:cs="Times New Roman"/>
          <w:b w:val="0"/>
          <w:bCs/>
          <w:color w:val="auto"/>
          <w:kern w:val="0"/>
          <w:sz w:val="28"/>
          <w:szCs w:val="28"/>
          <w:lang w:bidi="ar-SA"/>
        </w:rPr>
      </w:pPr>
      <w:bookmarkStart w:id="1" w:name="_Toc4315"/>
      <w:r>
        <w:rPr>
          <w:rFonts w:hint="eastAsia" w:ascii="Times New Roman" w:hAnsi="Times New Roman" w:eastAsia="黑体" w:cs="Times New Roman"/>
          <w:b w:val="0"/>
          <w:bCs/>
          <w:color w:val="auto"/>
          <w:kern w:val="0"/>
          <w:sz w:val="28"/>
          <w:szCs w:val="28"/>
          <w:lang w:val="en-US" w:eastAsia="zh-CN" w:bidi="ar-SA"/>
        </w:rPr>
        <w:t>二、</w:t>
      </w:r>
      <w:bookmarkEnd w:id="1"/>
      <w:r>
        <w:rPr>
          <w:rFonts w:hint="eastAsia" w:ascii="Times New Roman" w:hAnsi="Times New Roman" w:eastAsia="黑体" w:cs="Times New Roman"/>
          <w:b w:val="0"/>
          <w:bCs/>
          <w:color w:val="auto"/>
          <w:kern w:val="0"/>
          <w:sz w:val="28"/>
          <w:szCs w:val="28"/>
          <w:lang w:val="en-US" w:eastAsia="zh-CN" w:bidi="ar-SA"/>
        </w:rPr>
        <w:t>划分基准年</w:t>
      </w:r>
    </w:p>
    <w:p>
      <w:pPr>
        <w:pStyle w:val="7"/>
        <w:keepNext w:val="0"/>
        <w:keepLines w:val="0"/>
        <w:pageBreakBefore w:val="0"/>
        <w:kinsoku/>
        <w:wordWrap/>
        <w:overflowPunct/>
        <w:topLinePunct w:val="0"/>
        <w:autoSpaceDE/>
        <w:autoSpaceDN/>
        <w:bidi w:val="0"/>
        <w:adjustRightInd w:val="0"/>
        <w:snapToGrid/>
        <w:spacing w:after="0" w:line="360" w:lineRule="auto"/>
        <w:ind w:firstLine="560" w:firstLineChars="200"/>
        <w:textAlignment w:val="auto"/>
        <w:rPr>
          <w:rFonts w:hint="default" w:ascii="Times New Roman" w:hAnsi="Times New Roman" w:eastAsia="宋体" w:cs="Times New Roman"/>
          <w:b w:val="0"/>
          <w:bCs w:val="0"/>
          <w:color w:val="auto"/>
          <w:kern w:val="2"/>
          <w:sz w:val="28"/>
          <w:szCs w:val="28"/>
          <w:lang w:val="en-US" w:eastAsia="zh-CN" w:bidi="ar-SA"/>
        </w:rPr>
      </w:pPr>
      <w:r>
        <w:rPr>
          <w:rFonts w:hint="eastAsia" w:cs="Times New Roman"/>
          <w:b w:val="0"/>
          <w:bCs w:val="0"/>
          <w:color w:val="auto"/>
          <w:kern w:val="2"/>
          <w:sz w:val="28"/>
          <w:szCs w:val="28"/>
          <w:lang w:val="en-US" w:eastAsia="zh-CN" w:bidi="ar-SA"/>
        </w:rPr>
        <w:t>划分</w:t>
      </w:r>
      <w:r>
        <w:rPr>
          <w:rFonts w:hint="eastAsia" w:ascii="Times New Roman" w:hAnsi="Times New Roman" w:eastAsia="宋体" w:cs="Times New Roman"/>
          <w:b w:val="0"/>
          <w:bCs w:val="0"/>
          <w:color w:val="auto"/>
          <w:kern w:val="2"/>
          <w:sz w:val="28"/>
          <w:szCs w:val="28"/>
          <w:lang w:val="en-US" w:eastAsia="zh-CN" w:bidi="ar-SA"/>
        </w:rPr>
        <w:t>基准年：2021年，即本次</w:t>
      </w:r>
      <w:r>
        <w:rPr>
          <w:rFonts w:hint="eastAsia" w:cs="Times New Roman"/>
          <w:b w:val="0"/>
          <w:bCs w:val="0"/>
          <w:color w:val="auto"/>
          <w:kern w:val="2"/>
          <w:sz w:val="28"/>
          <w:szCs w:val="28"/>
          <w:lang w:val="en-US" w:eastAsia="zh-CN" w:bidi="ar-SA"/>
        </w:rPr>
        <w:t>划分</w:t>
      </w:r>
      <w:r>
        <w:rPr>
          <w:rFonts w:hint="eastAsia" w:ascii="Times New Roman" w:hAnsi="Times New Roman" w:eastAsia="宋体" w:cs="Times New Roman"/>
          <w:b w:val="0"/>
          <w:bCs w:val="0"/>
          <w:color w:val="auto"/>
          <w:kern w:val="2"/>
          <w:sz w:val="28"/>
          <w:szCs w:val="28"/>
          <w:lang w:val="en-US" w:eastAsia="zh-CN" w:bidi="ar-SA"/>
        </w:rPr>
        <w:t>调查资料、数据以2021年为基础。</w:t>
      </w:r>
    </w:p>
    <w:p>
      <w:pPr>
        <w:pStyle w:val="4"/>
        <w:keepNext/>
        <w:keepLines/>
        <w:pageBreakBefore w:val="0"/>
        <w:widowControl w:val="0"/>
        <w:numPr>
          <w:ilvl w:val="0"/>
          <w:numId w:val="0"/>
        </w:numPr>
        <w:kinsoku/>
        <w:wordWrap/>
        <w:overflowPunct/>
        <w:topLinePunct w:val="0"/>
        <w:autoSpaceDE/>
        <w:autoSpaceDN/>
        <w:bidi w:val="0"/>
        <w:adjustRightInd w:val="0"/>
        <w:snapToGrid w:val="0"/>
        <w:spacing w:before="313" w:beforeLines="100" w:beforeAutospacing="0" w:after="120" w:afterLines="50" w:afterAutospacing="0" w:line="360" w:lineRule="auto"/>
        <w:ind w:leftChars="0" w:firstLine="562" w:firstLineChars="200"/>
        <w:jc w:val="both"/>
        <w:textAlignment w:val="baseline"/>
        <w:outlineLvl w:val="1"/>
        <w:rPr>
          <w:rFonts w:hint="default" w:ascii="Times New Roman" w:hAnsi="Times New Roman" w:eastAsia="黑体" w:cs="Times New Roman"/>
          <w:b w:val="0"/>
          <w:bCs/>
          <w:color w:val="auto"/>
          <w:kern w:val="0"/>
          <w:sz w:val="28"/>
          <w:szCs w:val="28"/>
          <w:lang w:bidi="ar-SA"/>
        </w:rPr>
      </w:pPr>
      <w:r>
        <w:rPr>
          <w:rFonts w:hint="eastAsia" w:ascii="Times New Roman" w:hAnsi="Times New Roman" w:eastAsia="黑体" w:cs="Times New Roman"/>
          <w:sz w:val="28"/>
          <w:szCs w:val="28"/>
          <w:lang w:val="en-US" w:eastAsia="zh-CN"/>
        </w:rPr>
        <w:t>三</w:t>
      </w:r>
      <w:r>
        <w:rPr>
          <w:rFonts w:hint="default" w:ascii="Times New Roman" w:hAnsi="Times New Roman" w:eastAsia="黑体" w:cs="Times New Roman"/>
          <w:sz w:val="28"/>
          <w:szCs w:val="28"/>
          <w:lang w:val="en-US" w:eastAsia="zh-CN"/>
        </w:rPr>
        <w:t>、</w:t>
      </w:r>
      <w:r>
        <w:rPr>
          <w:rFonts w:hint="eastAsia" w:ascii="Times New Roman" w:hAnsi="Times New Roman" w:eastAsia="黑体" w:cs="Times New Roman"/>
          <w:b w:val="0"/>
          <w:bCs/>
          <w:color w:val="auto"/>
          <w:kern w:val="0"/>
          <w:sz w:val="28"/>
          <w:szCs w:val="28"/>
          <w:lang w:val="en-US" w:eastAsia="zh-CN" w:bidi="ar-SA"/>
        </w:rPr>
        <w:t>划分依据</w:t>
      </w:r>
    </w:p>
    <w:p>
      <w:pPr>
        <w:keepNext/>
        <w:keepLines/>
        <w:numPr>
          <w:ilvl w:val="0"/>
          <w:numId w:val="0"/>
        </w:numPr>
        <w:snapToGrid w:val="0"/>
        <w:spacing w:before="120" w:beforeLines="50" w:after="120" w:line="276" w:lineRule="auto"/>
        <w:ind w:leftChars="0" w:firstLine="544" w:firstLineChars="200"/>
        <w:outlineLvl w:val="2"/>
        <w:rPr>
          <w:rFonts w:hint="eastAsia" w:ascii="Times New Roman" w:hAnsi="Times New Roman" w:eastAsia="黑体" w:cs="Times New Roman"/>
          <w:bCs/>
          <w:color w:val="auto"/>
          <w:spacing w:val="-4"/>
          <w:kern w:val="0"/>
          <w:sz w:val="28"/>
          <w:szCs w:val="28"/>
          <w:lang w:eastAsia="zh-CN"/>
        </w:rPr>
      </w:pPr>
      <w:bookmarkStart w:id="2" w:name="_Toc28477"/>
      <w:bookmarkStart w:id="3" w:name="_Toc8518"/>
      <w:bookmarkStart w:id="4" w:name="_Toc19246"/>
      <w:bookmarkStart w:id="5" w:name="_Toc29806"/>
      <w:r>
        <w:rPr>
          <w:rFonts w:hint="eastAsia" w:eastAsia="黑体" w:cs="Times New Roman"/>
          <w:bCs/>
          <w:color w:val="auto"/>
          <w:spacing w:val="-4"/>
          <w:kern w:val="0"/>
          <w:sz w:val="28"/>
          <w:szCs w:val="28"/>
          <w:lang w:val="en-US" w:eastAsia="zh-CN"/>
        </w:rPr>
        <w:t>1、</w:t>
      </w:r>
      <w:r>
        <w:rPr>
          <w:rFonts w:hint="eastAsia" w:ascii="Times New Roman" w:hAnsi="Times New Roman" w:eastAsia="黑体" w:cs="Times New Roman"/>
          <w:bCs/>
          <w:color w:val="auto"/>
          <w:spacing w:val="-4"/>
          <w:kern w:val="0"/>
          <w:sz w:val="28"/>
          <w:szCs w:val="28"/>
          <w:lang w:val="en-US" w:eastAsia="zh-CN"/>
        </w:rPr>
        <w:t>相关法律法规依据</w:t>
      </w:r>
      <w:bookmarkEnd w:id="2"/>
      <w:bookmarkEnd w:id="3"/>
      <w:bookmarkEnd w:id="4"/>
      <w:bookmarkEnd w:id="5"/>
    </w:p>
    <w:p>
      <w:pPr>
        <w:pStyle w:val="7"/>
        <w:keepNext w:val="0"/>
        <w:keepLines w:val="0"/>
        <w:pageBreakBefore w:val="0"/>
        <w:kinsoku/>
        <w:wordWrap/>
        <w:overflowPunct/>
        <w:topLinePunct w:val="0"/>
        <w:autoSpaceDE/>
        <w:autoSpaceDN/>
        <w:bidi w:val="0"/>
        <w:adjustRightInd w:val="0"/>
        <w:snapToGrid/>
        <w:spacing w:after="0" w:line="360" w:lineRule="auto"/>
        <w:ind w:firstLine="560" w:firstLineChars="200"/>
        <w:textAlignment w:val="auto"/>
        <w:rPr>
          <w:rFonts w:hint="eastAsia" w:eastAsia="宋体"/>
          <w:color w:val="auto"/>
          <w:sz w:val="28"/>
          <w:szCs w:val="28"/>
          <w:lang w:eastAsia="zh-CN"/>
        </w:rPr>
      </w:pPr>
      <w:r>
        <w:rPr>
          <w:rFonts w:hint="eastAsia"/>
          <w:color w:val="auto"/>
          <w:sz w:val="28"/>
          <w:szCs w:val="28"/>
          <w:lang w:eastAsia="zh-CN"/>
        </w:rPr>
        <w:t>（</w:t>
      </w:r>
      <w:r>
        <w:rPr>
          <w:rFonts w:hint="eastAsia"/>
          <w:color w:val="auto"/>
          <w:sz w:val="28"/>
          <w:szCs w:val="28"/>
          <w:lang w:val="en-US" w:eastAsia="zh-CN"/>
        </w:rPr>
        <w:t>1</w:t>
      </w:r>
      <w:r>
        <w:rPr>
          <w:rFonts w:hint="eastAsia"/>
          <w:color w:val="auto"/>
          <w:sz w:val="28"/>
          <w:szCs w:val="28"/>
          <w:lang w:eastAsia="zh-CN"/>
        </w:rPr>
        <w:t>）</w:t>
      </w:r>
      <w:r>
        <w:rPr>
          <w:rFonts w:hint="eastAsia"/>
          <w:color w:val="auto"/>
          <w:sz w:val="28"/>
          <w:szCs w:val="28"/>
        </w:rPr>
        <w:t>《中华人民共和国环境保护法</w:t>
      </w:r>
      <w:r>
        <w:rPr>
          <w:color w:val="auto"/>
          <w:sz w:val="28"/>
          <w:szCs w:val="28"/>
        </w:rPr>
        <w:t>》</w:t>
      </w:r>
      <w:r>
        <w:rPr>
          <w:rFonts w:hint="eastAsia"/>
          <w:color w:val="auto"/>
          <w:sz w:val="28"/>
          <w:szCs w:val="28"/>
        </w:rPr>
        <w:t>（</w:t>
      </w:r>
      <w:r>
        <w:rPr>
          <w:rFonts w:hint="eastAsia"/>
          <w:color w:val="auto"/>
          <w:sz w:val="28"/>
          <w:szCs w:val="28"/>
          <w:lang w:val="en-US" w:eastAsia="zh-CN"/>
        </w:rPr>
        <w:t>2014.4</w:t>
      </w:r>
      <w:r>
        <w:rPr>
          <w:rFonts w:hint="eastAsia"/>
          <w:color w:val="auto"/>
          <w:sz w:val="28"/>
          <w:szCs w:val="28"/>
        </w:rPr>
        <w:t>）</w:t>
      </w:r>
      <w:r>
        <w:rPr>
          <w:rFonts w:hint="eastAsia"/>
          <w:color w:val="auto"/>
          <w:sz w:val="28"/>
          <w:szCs w:val="28"/>
          <w:lang w:eastAsia="zh-CN"/>
        </w:rPr>
        <w:t>；</w:t>
      </w:r>
    </w:p>
    <w:p>
      <w:pPr>
        <w:pStyle w:val="7"/>
        <w:keepNext w:val="0"/>
        <w:keepLines w:val="0"/>
        <w:pageBreakBefore w:val="0"/>
        <w:kinsoku/>
        <w:wordWrap/>
        <w:overflowPunct/>
        <w:topLinePunct w:val="0"/>
        <w:autoSpaceDE/>
        <w:autoSpaceDN/>
        <w:bidi w:val="0"/>
        <w:adjustRightInd w:val="0"/>
        <w:snapToGrid/>
        <w:spacing w:after="0" w:line="360" w:lineRule="auto"/>
        <w:ind w:firstLine="560" w:firstLineChars="200"/>
        <w:textAlignment w:val="auto"/>
        <w:rPr>
          <w:rFonts w:hint="eastAsia" w:eastAsia="宋体"/>
          <w:color w:val="auto"/>
          <w:sz w:val="28"/>
          <w:szCs w:val="28"/>
          <w:lang w:eastAsia="zh-CN"/>
        </w:rPr>
      </w:pPr>
      <w:r>
        <w:rPr>
          <w:rFonts w:hint="eastAsia"/>
          <w:color w:val="auto"/>
          <w:sz w:val="28"/>
          <w:szCs w:val="28"/>
          <w:lang w:eastAsia="zh-CN"/>
        </w:rPr>
        <w:t>（</w:t>
      </w:r>
      <w:r>
        <w:rPr>
          <w:rFonts w:hint="eastAsia"/>
          <w:color w:val="auto"/>
          <w:sz w:val="28"/>
          <w:szCs w:val="28"/>
          <w:lang w:val="en-US" w:eastAsia="zh-CN"/>
        </w:rPr>
        <w:t>2</w:t>
      </w:r>
      <w:r>
        <w:rPr>
          <w:rFonts w:hint="eastAsia"/>
          <w:color w:val="auto"/>
          <w:sz w:val="28"/>
          <w:szCs w:val="28"/>
          <w:lang w:eastAsia="zh-CN"/>
        </w:rPr>
        <w:t>）</w:t>
      </w:r>
      <w:r>
        <w:rPr>
          <w:rFonts w:hint="eastAsia"/>
          <w:color w:val="auto"/>
          <w:sz w:val="28"/>
          <w:szCs w:val="28"/>
        </w:rPr>
        <w:t>《中华人民共和国环境噪声污染防治法》（</w:t>
      </w:r>
      <w:r>
        <w:rPr>
          <w:rFonts w:hint="eastAsia"/>
          <w:color w:val="auto"/>
          <w:sz w:val="28"/>
          <w:szCs w:val="28"/>
          <w:lang w:val="en-US" w:eastAsia="zh-CN"/>
        </w:rPr>
        <w:t>2018.12</w:t>
      </w:r>
      <w:r>
        <w:rPr>
          <w:rFonts w:hint="eastAsia"/>
          <w:color w:val="auto"/>
          <w:sz w:val="28"/>
          <w:szCs w:val="28"/>
        </w:rPr>
        <w:t>）</w:t>
      </w:r>
      <w:r>
        <w:rPr>
          <w:rFonts w:hint="eastAsia"/>
          <w:color w:val="auto"/>
          <w:sz w:val="28"/>
          <w:szCs w:val="28"/>
          <w:lang w:eastAsia="zh-CN"/>
        </w:rPr>
        <w:t>；</w:t>
      </w:r>
    </w:p>
    <w:p>
      <w:pPr>
        <w:pStyle w:val="7"/>
        <w:keepNext w:val="0"/>
        <w:keepLines w:val="0"/>
        <w:pageBreakBefore w:val="0"/>
        <w:kinsoku/>
        <w:wordWrap/>
        <w:overflowPunct/>
        <w:topLinePunct w:val="0"/>
        <w:autoSpaceDE/>
        <w:autoSpaceDN/>
        <w:bidi w:val="0"/>
        <w:adjustRightInd w:val="0"/>
        <w:snapToGrid/>
        <w:spacing w:after="0" w:line="360" w:lineRule="auto"/>
        <w:ind w:firstLine="560" w:firstLineChars="200"/>
        <w:textAlignment w:val="auto"/>
        <w:rPr>
          <w:rFonts w:hint="eastAsia"/>
          <w:color w:val="auto"/>
          <w:sz w:val="28"/>
          <w:szCs w:val="28"/>
          <w:lang w:eastAsia="zh-CN"/>
        </w:rPr>
      </w:pPr>
      <w:r>
        <w:rPr>
          <w:rFonts w:hint="eastAsia"/>
          <w:color w:val="auto"/>
          <w:sz w:val="28"/>
          <w:szCs w:val="28"/>
          <w:lang w:eastAsia="zh-CN"/>
        </w:rPr>
        <w:t>（</w:t>
      </w:r>
      <w:r>
        <w:rPr>
          <w:rFonts w:hint="eastAsia"/>
          <w:color w:val="auto"/>
          <w:sz w:val="28"/>
          <w:szCs w:val="28"/>
          <w:lang w:val="en-US" w:eastAsia="zh-CN"/>
        </w:rPr>
        <w:t>3</w:t>
      </w:r>
      <w:r>
        <w:rPr>
          <w:rFonts w:hint="eastAsia"/>
          <w:color w:val="auto"/>
          <w:sz w:val="28"/>
          <w:szCs w:val="28"/>
          <w:lang w:eastAsia="zh-CN"/>
        </w:rPr>
        <w:t>）</w:t>
      </w:r>
      <w:r>
        <w:rPr>
          <w:rFonts w:hint="eastAsia"/>
          <w:color w:val="auto"/>
          <w:sz w:val="28"/>
          <w:szCs w:val="28"/>
        </w:rPr>
        <w:t>《山东省环境噪声污染防治条例》（</w:t>
      </w:r>
      <w:r>
        <w:rPr>
          <w:rFonts w:hint="eastAsia"/>
          <w:color w:val="auto"/>
          <w:sz w:val="28"/>
          <w:szCs w:val="28"/>
          <w:lang w:val="en-US" w:eastAsia="zh-CN"/>
        </w:rPr>
        <w:t>2018.1</w:t>
      </w:r>
      <w:r>
        <w:rPr>
          <w:rFonts w:hint="eastAsia"/>
          <w:color w:val="auto"/>
          <w:sz w:val="28"/>
          <w:szCs w:val="28"/>
        </w:rPr>
        <w:t>）</w:t>
      </w:r>
      <w:r>
        <w:rPr>
          <w:rFonts w:hint="eastAsia"/>
          <w:color w:val="auto"/>
          <w:sz w:val="28"/>
          <w:szCs w:val="28"/>
          <w:lang w:eastAsia="zh-CN"/>
        </w:rPr>
        <w:t>；</w:t>
      </w:r>
    </w:p>
    <w:p>
      <w:pPr>
        <w:pStyle w:val="7"/>
        <w:keepNext w:val="0"/>
        <w:keepLines w:val="0"/>
        <w:pageBreakBefore w:val="0"/>
        <w:kinsoku/>
        <w:wordWrap/>
        <w:overflowPunct/>
        <w:topLinePunct w:val="0"/>
        <w:autoSpaceDE/>
        <w:autoSpaceDN/>
        <w:bidi w:val="0"/>
        <w:adjustRightInd w:val="0"/>
        <w:snapToGrid/>
        <w:spacing w:after="0" w:line="360" w:lineRule="auto"/>
        <w:ind w:firstLine="560" w:firstLineChars="200"/>
        <w:textAlignment w:val="auto"/>
        <w:rPr>
          <w:rFonts w:hint="eastAsia" w:eastAsia="宋体"/>
          <w:color w:val="auto"/>
          <w:sz w:val="28"/>
          <w:szCs w:val="28"/>
          <w:lang w:eastAsia="zh-CN"/>
        </w:rPr>
      </w:pPr>
      <w:r>
        <w:rPr>
          <w:rFonts w:hint="eastAsia" w:cs="Times New Roman"/>
          <w:b w:val="0"/>
          <w:bCs w:val="0"/>
          <w:color w:val="auto"/>
          <w:kern w:val="2"/>
          <w:sz w:val="28"/>
          <w:szCs w:val="28"/>
          <w:lang w:val="en-US" w:eastAsia="zh-CN" w:bidi="ar-SA"/>
        </w:rPr>
        <w:t>（4）</w:t>
      </w:r>
      <w:r>
        <w:rPr>
          <w:rFonts w:hint="eastAsia" w:ascii="宋体" w:hAnsi="宋体" w:eastAsia="宋体" w:cs="宋体"/>
          <w:b w:val="0"/>
          <w:bCs w:val="0"/>
          <w:i w:val="0"/>
          <w:iCs w:val="0"/>
          <w:caps w:val="0"/>
          <w:color w:val="auto"/>
          <w:spacing w:val="0"/>
          <w:sz w:val="28"/>
          <w:szCs w:val="28"/>
          <w:shd w:val="clear" w:color="auto" w:fill="FFFFFF"/>
        </w:rPr>
        <w:t>环境保护部办公厅《关于加强和规范声环境功能</w:t>
      </w:r>
      <w:r>
        <w:rPr>
          <w:rFonts w:hint="eastAsia" w:ascii="宋体" w:hAnsi="宋体" w:cs="宋体"/>
          <w:b w:val="0"/>
          <w:bCs w:val="0"/>
          <w:i w:val="0"/>
          <w:iCs w:val="0"/>
          <w:caps w:val="0"/>
          <w:color w:val="auto"/>
          <w:spacing w:val="0"/>
          <w:sz w:val="28"/>
          <w:szCs w:val="28"/>
          <w:shd w:val="clear" w:color="auto" w:fill="FFFFFF"/>
          <w:lang w:val="en-US" w:eastAsia="zh-CN"/>
        </w:rPr>
        <w:t>区</w:t>
      </w:r>
      <w:r>
        <w:rPr>
          <w:rFonts w:hint="eastAsia" w:ascii="宋体" w:hAnsi="宋体" w:cs="宋体"/>
          <w:b w:val="0"/>
          <w:bCs w:val="0"/>
          <w:i w:val="0"/>
          <w:iCs w:val="0"/>
          <w:caps w:val="0"/>
          <w:color w:val="auto"/>
          <w:spacing w:val="0"/>
          <w:sz w:val="28"/>
          <w:szCs w:val="28"/>
          <w:shd w:val="clear" w:color="auto" w:fill="FFFFFF"/>
          <w:lang w:eastAsia="zh-CN"/>
        </w:rPr>
        <w:t>划</w:t>
      </w:r>
      <w:r>
        <w:rPr>
          <w:rFonts w:hint="eastAsia" w:ascii="宋体" w:hAnsi="宋体" w:eastAsia="宋体" w:cs="宋体"/>
          <w:b w:val="0"/>
          <w:bCs w:val="0"/>
          <w:i w:val="0"/>
          <w:iCs w:val="0"/>
          <w:caps w:val="0"/>
          <w:color w:val="auto"/>
          <w:spacing w:val="0"/>
          <w:sz w:val="28"/>
          <w:szCs w:val="28"/>
          <w:shd w:val="clear" w:color="auto" w:fill="FFFFFF"/>
        </w:rPr>
        <w:t>分管理工作的通知》</w:t>
      </w:r>
      <w:r>
        <w:rPr>
          <w:rFonts w:hint="eastAsia" w:ascii="宋体" w:hAnsi="宋体" w:eastAsia="宋体" w:cs="宋体"/>
          <w:b w:val="0"/>
          <w:bCs w:val="0"/>
          <w:i w:val="0"/>
          <w:iCs w:val="0"/>
          <w:caps w:val="0"/>
          <w:color w:val="auto"/>
          <w:spacing w:val="0"/>
          <w:sz w:val="28"/>
          <w:szCs w:val="28"/>
          <w:shd w:val="clear" w:color="auto" w:fill="FFFFFF"/>
          <w:lang w:eastAsia="zh-CN"/>
        </w:rPr>
        <w:t>（</w:t>
      </w:r>
      <w:r>
        <w:rPr>
          <w:rFonts w:hint="eastAsia" w:ascii="宋体" w:hAnsi="宋体" w:eastAsia="宋体" w:cs="宋体"/>
          <w:b w:val="0"/>
          <w:bCs w:val="0"/>
          <w:i w:val="0"/>
          <w:iCs w:val="0"/>
          <w:caps w:val="0"/>
          <w:color w:val="auto"/>
          <w:spacing w:val="0"/>
          <w:sz w:val="28"/>
          <w:szCs w:val="28"/>
          <w:shd w:val="clear" w:color="auto" w:fill="FFFFFF"/>
        </w:rPr>
        <w:t>环办大气函</w:t>
      </w:r>
      <w:r>
        <w:rPr>
          <w:rFonts w:hint="eastAsia" w:cs="宋体"/>
          <w:b w:val="0"/>
          <w:bCs w:val="0"/>
          <w:i w:val="0"/>
          <w:iCs w:val="0"/>
          <w:caps w:val="0"/>
          <w:color w:val="auto"/>
          <w:spacing w:val="0"/>
          <w:sz w:val="28"/>
          <w:szCs w:val="28"/>
          <w:shd w:val="clear" w:color="auto" w:fill="FFFFFF"/>
          <w:lang w:val="en-US" w:eastAsia="zh-CN"/>
        </w:rPr>
        <w:t>[</w:t>
      </w:r>
      <w:r>
        <w:rPr>
          <w:rFonts w:hint="eastAsia" w:ascii="Times New Roman" w:hAnsi="Times New Roman" w:eastAsia="宋体" w:cs="Times New Roman"/>
          <w:b w:val="0"/>
          <w:bCs w:val="0"/>
          <w:color w:val="auto"/>
          <w:kern w:val="2"/>
          <w:sz w:val="28"/>
          <w:szCs w:val="28"/>
          <w:lang w:val="en-US" w:eastAsia="zh-CN" w:bidi="ar-SA"/>
        </w:rPr>
        <w:t>2017</w:t>
      </w:r>
      <w:r>
        <w:rPr>
          <w:rFonts w:hint="eastAsia" w:ascii="Times New Roman" w:hAnsi="Times New Roman" w:cs="Times New Roman"/>
          <w:b w:val="0"/>
          <w:bCs w:val="0"/>
          <w:color w:val="auto"/>
          <w:kern w:val="2"/>
          <w:sz w:val="28"/>
          <w:szCs w:val="28"/>
          <w:lang w:val="en-US" w:eastAsia="zh-CN" w:bidi="ar-SA"/>
        </w:rPr>
        <w:t>]</w:t>
      </w:r>
      <w:r>
        <w:rPr>
          <w:rFonts w:hint="eastAsia" w:ascii="Times New Roman" w:hAnsi="Times New Roman" w:eastAsia="宋体" w:cs="Times New Roman"/>
          <w:b w:val="0"/>
          <w:bCs w:val="0"/>
          <w:color w:val="auto"/>
          <w:kern w:val="2"/>
          <w:sz w:val="28"/>
          <w:szCs w:val="28"/>
          <w:lang w:val="en-US" w:eastAsia="zh-CN" w:bidi="ar-SA"/>
        </w:rPr>
        <w:t>1709</w:t>
      </w:r>
      <w:r>
        <w:rPr>
          <w:rFonts w:hint="eastAsia" w:ascii="宋体" w:hAnsi="宋体" w:eastAsia="宋体" w:cs="宋体"/>
          <w:b w:val="0"/>
          <w:bCs w:val="0"/>
          <w:i w:val="0"/>
          <w:iCs w:val="0"/>
          <w:caps w:val="0"/>
          <w:color w:val="auto"/>
          <w:spacing w:val="0"/>
          <w:sz w:val="28"/>
          <w:szCs w:val="28"/>
          <w:shd w:val="clear" w:color="auto" w:fill="FFFFFF"/>
        </w:rPr>
        <w:t>号</w:t>
      </w:r>
      <w:r>
        <w:rPr>
          <w:rFonts w:hint="eastAsia" w:ascii="宋体" w:hAnsi="宋体" w:eastAsia="宋体" w:cs="宋体"/>
          <w:b w:val="0"/>
          <w:bCs w:val="0"/>
          <w:i w:val="0"/>
          <w:iCs w:val="0"/>
          <w:caps w:val="0"/>
          <w:color w:val="auto"/>
          <w:spacing w:val="0"/>
          <w:sz w:val="28"/>
          <w:szCs w:val="28"/>
          <w:shd w:val="clear" w:color="auto" w:fill="FFFFFF"/>
          <w:lang w:eastAsia="zh-CN"/>
        </w:rPr>
        <w:t>）</w:t>
      </w:r>
      <w:bookmarkStart w:id="6" w:name="_Toc15886"/>
      <w:r>
        <w:rPr>
          <w:rFonts w:hint="eastAsia" w:ascii="宋体" w:hAnsi="宋体" w:eastAsia="宋体" w:cs="宋体"/>
          <w:b w:val="0"/>
          <w:bCs w:val="0"/>
          <w:i w:val="0"/>
          <w:iCs w:val="0"/>
          <w:caps w:val="0"/>
          <w:color w:val="auto"/>
          <w:spacing w:val="0"/>
          <w:sz w:val="28"/>
          <w:szCs w:val="28"/>
          <w:shd w:val="clear" w:color="auto" w:fill="FFFFFF"/>
          <w:lang w:eastAsia="zh-CN"/>
        </w:rPr>
        <w:t>；</w:t>
      </w:r>
    </w:p>
    <w:bookmarkEnd w:id="6"/>
    <w:p>
      <w:pPr>
        <w:pStyle w:val="7"/>
        <w:keepNext w:val="0"/>
        <w:keepLines w:val="0"/>
        <w:pageBreakBefore w:val="0"/>
        <w:kinsoku/>
        <w:wordWrap/>
        <w:overflowPunct/>
        <w:topLinePunct w:val="0"/>
        <w:autoSpaceDE/>
        <w:autoSpaceDN/>
        <w:bidi w:val="0"/>
        <w:adjustRightInd w:val="0"/>
        <w:snapToGrid/>
        <w:spacing w:after="0" w:line="360" w:lineRule="auto"/>
        <w:ind w:firstLine="560" w:firstLineChars="200"/>
        <w:textAlignment w:val="auto"/>
        <w:rPr>
          <w:rFonts w:hint="eastAsia"/>
          <w:color w:val="auto"/>
          <w:sz w:val="28"/>
          <w:szCs w:val="28"/>
          <w:lang w:eastAsia="zh-CN"/>
        </w:rPr>
      </w:pPr>
      <w:r>
        <w:rPr>
          <w:rFonts w:hint="eastAsia"/>
          <w:color w:val="auto"/>
          <w:sz w:val="28"/>
          <w:szCs w:val="28"/>
          <w:lang w:val="en-US" w:eastAsia="zh-CN"/>
        </w:rPr>
        <w:t>（5）山东省生态环境厅</w:t>
      </w:r>
      <w:r>
        <w:rPr>
          <w:rFonts w:hint="eastAsia"/>
          <w:color w:val="auto"/>
          <w:sz w:val="28"/>
          <w:szCs w:val="28"/>
        </w:rPr>
        <w:t>《关于</w:t>
      </w:r>
      <w:r>
        <w:rPr>
          <w:rFonts w:hint="eastAsia"/>
          <w:color w:val="auto"/>
          <w:sz w:val="28"/>
          <w:szCs w:val="28"/>
          <w:lang w:val="en-US" w:eastAsia="zh-CN"/>
        </w:rPr>
        <w:t>做好</w:t>
      </w:r>
      <w:r>
        <w:rPr>
          <w:rFonts w:hint="eastAsia"/>
          <w:color w:val="auto"/>
          <w:sz w:val="28"/>
          <w:szCs w:val="28"/>
        </w:rPr>
        <w:t>环境噪声污染防治工作</w:t>
      </w:r>
      <w:r>
        <w:rPr>
          <w:rFonts w:hint="eastAsia"/>
          <w:color w:val="auto"/>
          <w:sz w:val="28"/>
          <w:szCs w:val="28"/>
          <w:lang w:val="en-US" w:eastAsia="zh-CN"/>
        </w:rPr>
        <w:t>有关工作的通知</w:t>
      </w:r>
      <w:r>
        <w:rPr>
          <w:rFonts w:hint="eastAsia"/>
          <w:color w:val="auto"/>
          <w:sz w:val="28"/>
          <w:szCs w:val="28"/>
        </w:rPr>
        <w:t>》（</w:t>
      </w:r>
      <w:r>
        <w:rPr>
          <w:rFonts w:hint="eastAsia"/>
          <w:color w:val="auto"/>
          <w:sz w:val="28"/>
          <w:szCs w:val="28"/>
          <w:lang w:val="en-US" w:eastAsia="zh-CN"/>
        </w:rPr>
        <w:t>鲁</w:t>
      </w:r>
      <w:r>
        <w:rPr>
          <w:rFonts w:hint="eastAsia"/>
          <w:color w:val="auto"/>
          <w:sz w:val="28"/>
          <w:szCs w:val="28"/>
        </w:rPr>
        <w:t>环</w:t>
      </w:r>
      <w:r>
        <w:rPr>
          <w:rFonts w:hint="eastAsia"/>
          <w:color w:val="auto"/>
          <w:sz w:val="28"/>
          <w:szCs w:val="28"/>
          <w:lang w:val="en-US" w:eastAsia="zh-CN"/>
        </w:rPr>
        <w:t>字[2021</w:t>
      </w:r>
      <w:r>
        <w:rPr>
          <w:rFonts w:hint="eastAsia"/>
          <w:color w:val="auto"/>
          <w:sz w:val="28"/>
          <w:szCs w:val="28"/>
        </w:rPr>
        <w:t>]</w:t>
      </w:r>
      <w:r>
        <w:rPr>
          <w:rFonts w:hint="eastAsia"/>
          <w:color w:val="auto"/>
          <w:sz w:val="28"/>
          <w:szCs w:val="28"/>
          <w:lang w:val="en-US" w:eastAsia="zh-CN"/>
        </w:rPr>
        <w:t>45</w:t>
      </w:r>
      <w:r>
        <w:rPr>
          <w:rFonts w:hint="eastAsia"/>
          <w:color w:val="auto"/>
          <w:sz w:val="28"/>
          <w:szCs w:val="28"/>
        </w:rPr>
        <w:t>号）</w:t>
      </w:r>
      <w:r>
        <w:rPr>
          <w:rFonts w:hint="eastAsia"/>
          <w:color w:val="auto"/>
          <w:sz w:val="28"/>
          <w:szCs w:val="28"/>
          <w:lang w:eastAsia="zh-CN"/>
        </w:rPr>
        <w:t>。</w:t>
      </w:r>
    </w:p>
    <w:p>
      <w:pPr>
        <w:keepNext/>
        <w:keepLines/>
        <w:numPr>
          <w:ilvl w:val="0"/>
          <w:numId w:val="0"/>
        </w:numPr>
        <w:snapToGrid w:val="0"/>
        <w:spacing w:before="120" w:beforeLines="50" w:after="120" w:line="276" w:lineRule="auto"/>
        <w:ind w:leftChars="0" w:firstLine="544" w:firstLineChars="200"/>
        <w:outlineLvl w:val="2"/>
        <w:rPr>
          <w:rFonts w:hint="eastAsia" w:ascii="Times New Roman" w:hAnsi="Times New Roman" w:eastAsia="黑体" w:cs="Times New Roman"/>
          <w:bCs/>
          <w:color w:val="auto"/>
          <w:spacing w:val="-4"/>
          <w:kern w:val="0"/>
          <w:sz w:val="28"/>
          <w:szCs w:val="28"/>
          <w:lang w:eastAsia="zh-CN"/>
        </w:rPr>
      </w:pPr>
      <w:bookmarkStart w:id="7" w:name="_Toc22036"/>
      <w:bookmarkStart w:id="8" w:name="_Toc10415"/>
      <w:bookmarkStart w:id="9" w:name="_Toc8782"/>
      <w:bookmarkStart w:id="10" w:name="_Toc30725"/>
      <w:r>
        <w:rPr>
          <w:rFonts w:hint="eastAsia" w:eastAsia="黑体" w:cs="Times New Roman"/>
          <w:bCs/>
          <w:color w:val="auto"/>
          <w:spacing w:val="-4"/>
          <w:kern w:val="0"/>
          <w:sz w:val="28"/>
          <w:szCs w:val="28"/>
          <w:lang w:val="en-US" w:eastAsia="zh-CN"/>
        </w:rPr>
        <w:t>2、</w:t>
      </w:r>
      <w:r>
        <w:rPr>
          <w:rFonts w:hint="eastAsia" w:ascii="Times New Roman" w:hAnsi="Times New Roman" w:eastAsia="黑体" w:cs="Times New Roman"/>
          <w:bCs/>
          <w:color w:val="auto"/>
          <w:spacing w:val="-4"/>
          <w:kern w:val="0"/>
          <w:sz w:val="28"/>
          <w:szCs w:val="28"/>
          <w:lang w:val="en-US" w:eastAsia="zh-CN"/>
        </w:rPr>
        <w:t>相关技术规范依据</w:t>
      </w:r>
      <w:bookmarkEnd w:id="7"/>
      <w:bookmarkEnd w:id="8"/>
      <w:bookmarkEnd w:id="9"/>
      <w:bookmarkEnd w:id="10"/>
    </w:p>
    <w:p>
      <w:pPr>
        <w:pStyle w:val="7"/>
        <w:keepNext w:val="0"/>
        <w:keepLines w:val="0"/>
        <w:pageBreakBefore w:val="0"/>
        <w:kinsoku/>
        <w:wordWrap/>
        <w:overflowPunct/>
        <w:topLinePunct w:val="0"/>
        <w:autoSpaceDE/>
        <w:autoSpaceDN/>
        <w:bidi w:val="0"/>
        <w:adjustRightInd w:val="0"/>
        <w:snapToGrid/>
        <w:spacing w:after="0" w:line="360" w:lineRule="auto"/>
        <w:ind w:firstLine="560" w:firstLineChars="200"/>
        <w:textAlignment w:val="auto"/>
        <w:rPr>
          <w:rFonts w:hint="eastAsia" w:ascii="Times New Roman" w:hAnsi="Times New Roman" w:eastAsia="宋体" w:cs="Times New Roman"/>
          <w:color w:val="auto"/>
          <w:sz w:val="28"/>
          <w:szCs w:val="28"/>
          <w:lang w:val="en-US" w:eastAsia="zh-CN"/>
        </w:rPr>
      </w:pPr>
      <w:r>
        <w:rPr>
          <w:rFonts w:hint="eastAsia" w:cs="Times New Roman"/>
          <w:color w:val="auto"/>
          <w:sz w:val="28"/>
          <w:szCs w:val="28"/>
          <w:lang w:val="en-US" w:eastAsia="zh-CN"/>
        </w:rPr>
        <w:t>（1）</w:t>
      </w:r>
      <w:r>
        <w:rPr>
          <w:rFonts w:hint="eastAsia" w:ascii="Times New Roman" w:hAnsi="Times New Roman" w:eastAsia="宋体" w:cs="Times New Roman"/>
          <w:color w:val="auto"/>
          <w:sz w:val="28"/>
          <w:szCs w:val="28"/>
        </w:rPr>
        <w:t>《环境影响评价技术导则 声环境》（HJ 2.4-2009）</w:t>
      </w:r>
      <w:r>
        <w:rPr>
          <w:rFonts w:hint="eastAsia" w:ascii="Times New Roman" w:hAnsi="Times New Roman" w:eastAsia="宋体" w:cs="Times New Roman"/>
          <w:color w:val="auto"/>
          <w:sz w:val="28"/>
          <w:szCs w:val="28"/>
          <w:lang w:eastAsia="zh-CN"/>
        </w:rPr>
        <w:t>；</w:t>
      </w:r>
    </w:p>
    <w:p>
      <w:pPr>
        <w:pStyle w:val="7"/>
        <w:keepNext w:val="0"/>
        <w:keepLines w:val="0"/>
        <w:pageBreakBefore w:val="0"/>
        <w:kinsoku/>
        <w:wordWrap/>
        <w:overflowPunct/>
        <w:topLinePunct w:val="0"/>
        <w:autoSpaceDE/>
        <w:autoSpaceDN/>
        <w:bidi w:val="0"/>
        <w:adjustRightInd w:val="0"/>
        <w:snapToGrid/>
        <w:spacing w:after="0" w:line="360" w:lineRule="auto"/>
        <w:ind w:firstLine="560" w:firstLineChars="200"/>
        <w:textAlignment w:val="auto"/>
        <w:rPr>
          <w:rFonts w:hint="eastAsia"/>
          <w:color w:val="auto"/>
          <w:sz w:val="28"/>
          <w:szCs w:val="28"/>
          <w:lang w:eastAsia="zh-CN"/>
        </w:rPr>
      </w:pPr>
      <w:r>
        <w:rPr>
          <w:rFonts w:hint="eastAsia"/>
          <w:color w:val="auto"/>
          <w:sz w:val="28"/>
          <w:szCs w:val="28"/>
          <w:lang w:val="en-US" w:eastAsia="zh-CN"/>
        </w:rPr>
        <w:t>（2）</w:t>
      </w:r>
      <w:r>
        <w:rPr>
          <w:rFonts w:hint="eastAsia"/>
          <w:color w:val="auto"/>
          <w:sz w:val="28"/>
          <w:szCs w:val="28"/>
        </w:rPr>
        <w:t>《</w:t>
      </w:r>
      <w:r>
        <w:rPr>
          <w:rFonts w:hint="eastAsia"/>
          <w:color w:val="auto"/>
          <w:sz w:val="28"/>
          <w:szCs w:val="28"/>
          <w:lang w:val="en-US" w:eastAsia="zh-CN"/>
        </w:rPr>
        <w:t>声环境功能区划分</w:t>
      </w:r>
      <w:r>
        <w:rPr>
          <w:rFonts w:hint="eastAsia"/>
          <w:color w:val="auto"/>
          <w:sz w:val="28"/>
          <w:szCs w:val="28"/>
        </w:rPr>
        <w:t>技术规范》（GB/T</w:t>
      </w:r>
      <w:r>
        <w:rPr>
          <w:rFonts w:hint="eastAsia"/>
          <w:color w:val="auto"/>
          <w:sz w:val="28"/>
          <w:szCs w:val="28"/>
          <w:lang w:val="en-US" w:eastAsia="zh-CN"/>
        </w:rPr>
        <w:t xml:space="preserve"> </w:t>
      </w:r>
      <w:r>
        <w:rPr>
          <w:rFonts w:hint="eastAsia"/>
          <w:color w:val="auto"/>
          <w:sz w:val="28"/>
          <w:szCs w:val="28"/>
        </w:rPr>
        <w:t>15190</w:t>
      </w:r>
      <w:r>
        <w:rPr>
          <w:rFonts w:hint="eastAsia"/>
          <w:color w:val="auto"/>
          <w:sz w:val="28"/>
          <w:szCs w:val="28"/>
          <w:lang w:val="en-US" w:eastAsia="zh-CN"/>
        </w:rPr>
        <w:t>-2014</w:t>
      </w:r>
      <w:r>
        <w:rPr>
          <w:rFonts w:hint="eastAsia"/>
          <w:color w:val="auto"/>
          <w:sz w:val="28"/>
          <w:szCs w:val="28"/>
        </w:rPr>
        <w:t>）</w:t>
      </w:r>
      <w:r>
        <w:rPr>
          <w:rFonts w:hint="eastAsia"/>
          <w:color w:val="auto"/>
          <w:sz w:val="28"/>
          <w:szCs w:val="28"/>
          <w:lang w:eastAsia="zh-CN"/>
        </w:rPr>
        <w:t>；</w:t>
      </w:r>
    </w:p>
    <w:p>
      <w:pPr>
        <w:pStyle w:val="7"/>
        <w:keepNext w:val="0"/>
        <w:keepLines w:val="0"/>
        <w:pageBreakBefore w:val="0"/>
        <w:kinsoku/>
        <w:wordWrap/>
        <w:overflowPunct/>
        <w:topLinePunct w:val="0"/>
        <w:autoSpaceDE/>
        <w:autoSpaceDN/>
        <w:bidi w:val="0"/>
        <w:adjustRightInd w:val="0"/>
        <w:snapToGrid/>
        <w:spacing w:after="0" w:line="360" w:lineRule="auto"/>
        <w:ind w:firstLine="560" w:firstLineChars="200"/>
        <w:textAlignment w:val="auto"/>
        <w:rPr>
          <w:rFonts w:hint="eastAsia"/>
          <w:color w:val="auto"/>
          <w:sz w:val="28"/>
          <w:szCs w:val="28"/>
          <w:lang w:val="en-US" w:eastAsia="zh-CN"/>
        </w:rPr>
      </w:pPr>
      <w:r>
        <w:rPr>
          <w:rFonts w:hint="eastAsia"/>
          <w:color w:val="auto"/>
          <w:sz w:val="28"/>
          <w:szCs w:val="28"/>
          <w:lang w:val="en-US" w:eastAsia="zh-CN"/>
        </w:rPr>
        <w:t>（3）《环境噪声监测技术规范 城市声环境常规监测》（HJ 640-2012）；</w:t>
      </w:r>
    </w:p>
    <w:p>
      <w:pPr>
        <w:pStyle w:val="7"/>
        <w:keepNext w:val="0"/>
        <w:keepLines w:val="0"/>
        <w:pageBreakBefore w:val="0"/>
        <w:kinsoku/>
        <w:wordWrap/>
        <w:overflowPunct/>
        <w:topLinePunct w:val="0"/>
        <w:autoSpaceDE/>
        <w:autoSpaceDN/>
        <w:bidi w:val="0"/>
        <w:adjustRightInd w:val="0"/>
        <w:snapToGrid/>
        <w:spacing w:after="0" w:line="360" w:lineRule="auto"/>
        <w:ind w:firstLine="560" w:firstLineChars="200"/>
        <w:textAlignment w:val="auto"/>
        <w:rPr>
          <w:rFonts w:hint="eastAsia" w:ascii="Times New Roman" w:hAnsi="Times New Roman" w:eastAsia="宋体" w:cs="Times New Roman"/>
          <w:color w:val="auto"/>
          <w:sz w:val="28"/>
          <w:szCs w:val="28"/>
          <w:lang w:val="en-US" w:eastAsia="zh-CN"/>
        </w:rPr>
      </w:pPr>
      <w:r>
        <w:rPr>
          <w:rFonts w:hint="eastAsia" w:cs="Times New Roman"/>
          <w:color w:val="auto"/>
          <w:sz w:val="28"/>
          <w:szCs w:val="28"/>
          <w:lang w:val="en-US" w:eastAsia="zh-CN"/>
        </w:rPr>
        <w:t>（4）</w:t>
      </w:r>
      <w:r>
        <w:rPr>
          <w:rFonts w:hint="eastAsia" w:ascii="Times New Roman" w:hAnsi="Times New Roman" w:eastAsia="宋体" w:cs="Times New Roman"/>
          <w:color w:val="auto"/>
          <w:sz w:val="28"/>
          <w:szCs w:val="28"/>
          <w:lang w:val="en-US" w:eastAsia="zh-CN"/>
        </w:rPr>
        <w:t>《环境噪声监测技术规范 噪声测量值修正》（HJ 706-2014）；</w:t>
      </w:r>
    </w:p>
    <w:p>
      <w:pPr>
        <w:pStyle w:val="7"/>
        <w:keepNext w:val="0"/>
        <w:keepLines w:val="0"/>
        <w:pageBreakBefore w:val="0"/>
        <w:kinsoku/>
        <w:wordWrap/>
        <w:overflowPunct/>
        <w:topLinePunct w:val="0"/>
        <w:autoSpaceDE/>
        <w:autoSpaceDN/>
        <w:bidi w:val="0"/>
        <w:adjustRightInd w:val="0"/>
        <w:snapToGrid/>
        <w:spacing w:after="0" w:line="360" w:lineRule="auto"/>
        <w:ind w:firstLine="560" w:firstLineChars="200"/>
        <w:textAlignment w:val="auto"/>
        <w:rPr>
          <w:rFonts w:hint="eastAsia"/>
          <w:color w:val="auto"/>
          <w:sz w:val="28"/>
          <w:szCs w:val="28"/>
          <w:lang w:val="en-US" w:eastAsia="zh-CN"/>
        </w:rPr>
      </w:pPr>
      <w:r>
        <w:rPr>
          <w:rFonts w:hint="eastAsia"/>
          <w:color w:val="auto"/>
          <w:sz w:val="28"/>
          <w:szCs w:val="28"/>
          <w:lang w:val="en-US" w:eastAsia="zh-CN"/>
        </w:rPr>
        <w:t>（5）《环境噪声监测点位编码规则》（HJ 661-2013）；</w:t>
      </w:r>
    </w:p>
    <w:p>
      <w:pPr>
        <w:pStyle w:val="7"/>
        <w:keepNext w:val="0"/>
        <w:keepLines w:val="0"/>
        <w:pageBreakBefore w:val="0"/>
        <w:kinsoku/>
        <w:wordWrap/>
        <w:overflowPunct/>
        <w:topLinePunct w:val="0"/>
        <w:autoSpaceDE/>
        <w:autoSpaceDN/>
        <w:bidi w:val="0"/>
        <w:adjustRightInd w:val="0"/>
        <w:snapToGrid/>
        <w:spacing w:after="0" w:line="360" w:lineRule="auto"/>
        <w:ind w:firstLine="560" w:firstLineChars="200"/>
        <w:textAlignment w:val="auto"/>
        <w:rPr>
          <w:rFonts w:hint="eastAsia"/>
          <w:color w:val="auto"/>
          <w:sz w:val="28"/>
          <w:szCs w:val="28"/>
          <w:lang w:val="en-US" w:eastAsia="zh-CN"/>
        </w:rPr>
      </w:pPr>
      <w:r>
        <w:rPr>
          <w:rFonts w:hint="eastAsia"/>
          <w:color w:val="auto"/>
          <w:sz w:val="28"/>
          <w:szCs w:val="28"/>
          <w:lang w:val="en-US" w:eastAsia="zh-CN"/>
        </w:rPr>
        <w:t>（6）《声环境质量常规监测暂行技术规定》</w:t>
      </w:r>
      <w:bookmarkStart w:id="11" w:name="_Toc26295"/>
      <w:r>
        <w:rPr>
          <w:rFonts w:hint="eastAsia"/>
          <w:color w:val="auto"/>
          <w:sz w:val="28"/>
          <w:szCs w:val="28"/>
          <w:lang w:val="en-US" w:eastAsia="zh-CN"/>
        </w:rPr>
        <w:t>。</w:t>
      </w:r>
    </w:p>
    <w:bookmarkEnd w:id="11"/>
    <w:p>
      <w:pPr>
        <w:keepNext/>
        <w:keepLines/>
        <w:numPr>
          <w:ilvl w:val="0"/>
          <w:numId w:val="0"/>
        </w:numPr>
        <w:snapToGrid w:val="0"/>
        <w:spacing w:before="120" w:beforeLines="50" w:after="120" w:line="276" w:lineRule="auto"/>
        <w:ind w:leftChars="0" w:firstLine="544" w:firstLineChars="200"/>
        <w:outlineLvl w:val="2"/>
        <w:rPr>
          <w:rFonts w:hint="eastAsia" w:ascii="Times New Roman" w:hAnsi="Times New Roman" w:eastAsia="黑体" w:cs="Times New Roman"/>
          <w:bCs/>
          <w:color w:val="auto"/>
          <w:spacing w:val="-4"/>
          <w:kern w:val="0"/>
          <w:sz w:val="28"/>
          <w:szCs w:val="28"/>
          <w:lang w:eastAsia="zh-CN"/>
        </w:rPr>
      </w:pPr>
      <w:bookmarkStart w:id="12" w:name="_Toc28918"/>
      <w:bookmarkStart w:id="13" w:name="_Toc31745"/>
      <w:bookmarkStart w:id="14" w:name="_Toc31998"/>
      <w:bookmarkStart w:id="15" w:name="_Toc6880"/>
      <w:r>
        <w:rPr>
          <w:rFonts w:hint="eastAsia" w:eastAsia="黑体" w:cs="Times New Roman"/>
          <w:bCs/>
          <w:color w:val="auto"/>
          <w:spacing w:val="-4"/>
          <w:kern w:val="0"/>
          <w:sz w:val="28"/>
          <w:szCs w:val="28"/>
          <w:lang w:val="en-US" w:eastAsia="zh-CN"/>
        </w:rPr>
        <w:t>3、</w:t>
      </w:r>
      <w:r>
        <w:rPr>
          <w:rFonts w:hint="eastAsia" w:ascii="Times New Roman" w:hAnsi="Times New Roman" w:eastAsia="黑体" w:cs="Times New Roman"/>
          <w:bCs/>
          <w:color w:val="auto"/>
          <w:spacing w:val="-4"/>
          <w:kern w:val="0"/>
          <w:sz w:val="28"/>
          <w:szCs w:val="28"/>
          <w:lang w:val="en-US" w:eastAsia="zh-CN"/>
        </w:rPr>
        <w:t>相关标准依据</w:t>
      </w:r>
      <w:bookmarkEnd w:id="12"/>
      <w:bookmarkEnd w:id="13"/>
      <w:bookmarkEnd w:id="14"/>
      <w:bookmarkEnd w:id="15"/>
    </w:p>
    <w:p>
      <w:pPr>
        <w:pStyle w:val="7"/>
        <w:keepNext w:val="0"/>
        <w:keepLines w:val="0"/>
        <w:pageBreakBefore w:val="0"/>
        <w:kinsoku/>
        <w:wordWrap/>
        <w:overflowPunct/>
        <w:topLinePunct w:val="0"/>
        <w:autoSpaceDE/>
        <w:autoSpaceDN/>
        <w:bidi w:val="0"/>
        <w:adjustRightInd w:val="0"/>
        <w:snapToGrid/>
        <w:spacing w:after="0" w:line="360" w:lineRule="auto"/>
        <w:ind w:firstLine="560" w:firstLineChars="200"/>
        <w:textAlignment w:val="auto"/>
        <w:rPr>
          <w:rFonts w:hint="eastAsia" w:eastAsia="宋体"/>
          <w:color w:val="auto"/>
          <w:sz w:val="28"/>
          <w:szCs w:val="28"/>
          <w:lang w:eastAsia="zh-CN"/>
        </w:rPr>
      </w:pPr>
      <w:r>
        <w:rPr>
          <w:rFonts w:hint="eastAsia"/>
          <w:color w:val="auto"/>
          <w:sz w:val="28"/>
          <w:szCs w:val="28"/>
          <w:lang w:val="en-US" w:eastAsia="zh-CN"/>
        </w:rPr>
        <w:t>（1）</w:t>
      </w:r>
      <w:r>
        <w:rPr>
          <w:rFonts w:hint="eastAsia"/>
          <w:color w:val="auto"/>
          <w:sz w:val="28"/>
          <w:szCs w:val="28"/>
        </w:rPr>
        <w:t>《声环境质量标准》（GB3096</w:t>
      </w:r>
      <w:r>
        <w:rPr>
          <w:rFonts w:hint="eastAsia"/>
          <w:color w:val="auto"/>
          <w:sz w:val="28"/>
          <w:szCs w:val="28"/>
          <w:lang w:val="en-US" w:eastAsia="zh-CN"/>
        </w:rPr>
        <w:t>-</w:t>
      </w:r>
      <w:r>
        <w:rPr>
          <w:rFonts w:hint="eastAsia"/>
          <w:color w:val="auto"/>
          <w:sz w:val="28"/>
          <w:szCs w:val="28"/>
        </w:rPr>
        <w:t>2008）</w:t>
      </w:r>
      <w:r>
        <w:rPr>
          <w:rFonts w:hint="eastAsia"/>
          <w:color w:val="auto"/>
          <w:sz w:val="28"/>
          <w:szCs w:val="28"/>
          <w:lang w:eastAsia="zh-CN"/>
        </w:rPr>
        <w:t>；</w:t>
      </w:r>
    </w:p>
    <w:p>
      <w:pPr>
        <w:pStyle w:val="7"/>
        <w:keepNext w:val="0"/>
        <w:keepLines w:val="0"/>
        <w:pageBreakBefore w:val="0"/>
        <w:kinsoku/>
        <w:wordWrap/>
        <w:overflowPunct/>
        <w:topLinePunct w:val="0"/>
        <w:autoSpaceDE/>
        <w:autoSpaceDN/>
        <w:bidi w:val="0"/>
        <w:adjustRightInd w:val="0"/>
        <w:snapToGrid/>
        <w:spacing w:after="0" w:line="360" w:lineRule="auto"/>
        <w:ind w:firstLine="560" w:firstLineChars="200"/>
        <w:textAlignment w:val="auto"/>
        <w:rPr>
          <w:rFonts w:hint="eastAsia" w:eastAsia="宋体"/>
          <w:color w:val="auto"/>
          <w:sz w:val="28"/>
          <w:szCs w:val="28"/>
          <w:lang w:eastAsia="zh-CN"/>
        </w:rPr>
      </w:pPr>
      <w:r>
        <w:rPr>
          <w:rFonts w:hint="eastAsia"/>
          <w:color w:val="auto"/>
          <w:sz w:val="28"/>
          <w:szCs w:val="28"/>
          <w:lang w:val="en-US" w:eastAsia="zh-CN"/>
        </w:rPr>
        <w:t>（2）</w:t>
      </w:r>
      <w:r>
        <w:rPr>
          <w:rFonts w:hint="eastAsia"/>
          <w:color w:val="auto"/>
          <w:sz w:val="28"/>
          <w:szCs w:val="28"/>
        </w:rPr>
        <w:t>《工业企业厂界环境噪声排放标准》（GB12348</w:t>
      </w:r>
      <w:r>
        <w:rPr>
          <w:rFonts w:hint="eastAsia"/>
          <w:color w:val="auto"/>
          <w:sz w:val="28"/>
          <w:szCs w:val="28"/>
          <w:lang w:val="en-US" w:eastAsia="zh-CN"/>
        </w:rPr>
        <w:t>-</w:t>
      </w:r>
      <w:r>
        <w:rPr>
          <w:rFonts w:hint="eastAsia"/>
          <w:color w:val="auto"/>
          <w:sz w:val="28"/>
          <w:szCs w:val="28"/>
        </w:rPr>
        <w:t>2008）</w:t>
      </w:r>
      <w:r>
        <w:rPr>
          <w:rFonts w:hint="eastAsia"/>
          <w:color w:val="auto"/>
          <w:sz w:val="28"/>
          <w:szCs w:val="28"/>
          <w:lang w:eastAsia="zh-CN"/>
        </w:rPr>
        <w:t>；</w:t>
      </w:r>
    </w:p>
    <w:p>
      <w:pPr>
        <w:pStyle w:val="7"/>
        <w:keepNext w:val="0"/>
        <w:keepLines w:val="0"/>
        <w:pageBreakBefore w:val="0"/>
        <w:kinsoku/>
        <w:wordWrap/>
        <w:overflowPunct/>
        <w:topLinePunct w:val="0"/>
        <w:autoSpaceDE/>
        <w:autoSpaceDN/>
        <w:bidi w:val="0"/>
        <w:adjustRightInd w:val="0"/>
        <w:snapToGrid/>
        <w:spacing w:after="0" w:line="360" w:lineRule="auto"/>
        <w:ind w:firstLine="560" w:firstLineChars="200"/>
        <w:textAlignment w:val="auto"/>
        <w:rPr>
          <w:rFonts w:hint="eastAsia"/>
          <w:color w:val="auto"/>
          <w:sz w:val="28"/>
          <w:szCs w:val="28"/>
          <w:lang w:eastAsia="zh-CN"/>
        </w:rPr>
      </w:pPr>
      <w:r>
        <w:rPr>
          <w:rFonts w:hint="eastAsia"/>
          <w:color w:val="auto"/>
          <w:sz w:val="28"/>
          <w:szCs w:val="28"/>
          <w:lang w:val="en-US" w:eastAsia="zh-CN"/>
        </w:rPr>
        <w:t>（3）</w:t>
      </w:r>
      <w:r>
        <w:rPr>
          <w:rFonts w:hint="eastAsia"/>
          <w:color w:val="auto"/>
          <w:sz w:val="28"/>
          <w:szCs w:val="28"/>
        </w:rPr>
        <w:t>《社会生活环境噪声排放标准》（GB22337</w:t>
      </w:r>
      <w:r>
        <w:rPr>
          <w:rFonts w:hint="eastAsia"/>
          <w:color w:val="auto"/>
          <w:sz w:val="28"/>
          <w:szCs w:val="28"/>
          <w:lang w:val="en-US" w:eastAsia="zh-CN"/>
        </w:rPr>
        <w:t>-</w:t>
      </w:r>
      <w:r>
        <w:rPr>
          <w:rFonts w:hint="eastAsia"/>
          <w:color w:val="auto"/>
          <w:sz w:val="28"/>
          <w:szCs w:val="28"/>
        </w:rPr>
        <w:t>2008）</w:t>
      </w:r>
      <w:r>
        <w:rPr>
          <w:rFonts w:hint="eastAsia"/>
          <w:color w:val="auto"/>
          <w:sz w:val="28"/>
          <w:szCs w:val="28"/>
          <w:lang w:eastAsia="zh-CN"/>
        </w:rPr>
        <w:t>；</w:t>
      </w:r>
    </w:p>
    <w:p>
      <w:pPr>
        <w:pStyle w:val="7"/>
        <w:keepNext w:val="0"/>
        <w:keepLines w:val="0"/>
        <w:pageBreakBefore w:val="0"/>
        <w:kinsoku/>
        <w:wordWrap/>
        <w:overflowPunct/>
        <w:topLinePunct w:val="0"/>
        <w:autoSpaceDE/>
        <w:autoSpaceDN/>
        <w:bidi w:val="0"/>
        <w:adjustRightInd w:val="0"/>
        <w:snapToGrid/>
        <w:spacing w:after="0" w:line="360" w:lineRule="auto"/>
        <w:ind w:firstLine="560" w:firstLineChars="200"/>
        <w:textAlignment w:val="auto"/>
        <w:rPr>
          <w:rFonts w:hint="eastAsia" w:cs="宋体"/>
          <w:b w:val="0"/>
          <w:bCs w:val="0"/>
          <w:i w:val="0"/>
          <w:iCs w:val="0"/>
          <w:caps w:val="0"/>
          <w:color w:val="auto"/>
          <w:spacing w:val="0"/>
          <w:sz w:val="28"/>
          <w:szCs w:val="28"/>
          <w:shd w:val="clear" w:color="auto" w:fill="FFFFFF"/>
          <w:lang w:eastAsia="zh-CN"/>
        </w:rPr>
      </w:pPr>
      <w:r>
        <w:rPr>
          <w:rFonts w:hint="eastAsia"/>
          <w:color w:val="auto"/>
          <w:sz w:val="28"/>
          <w:szCs w:val="28"/>
          <w:lang w:val="en-US" w:eastAsia="zh-CN"/>
        </w:rPr>
        <w:t>（4）《</w:t>
      </w:r>
      <w:r>
        <w:rPr>
          <w:rFonts w:hint="eastAsia" w:ascii="宋体" w:hAnsi="宋体" w:eastAsia="宋体" w:cs="宋体"/>
          <w:b w:val="0"/>
          <w:bCs w:val="0"/>
          <w:i w:val="0"/>
          <w:iCs w:val="0"/>
          <w:caps w:val="0"/>
          <w:color w:val="auto"/>
          <w:spacing w:val="0"/>
          <w:sz w:val="28"/>
          <w:szCs w:val="28"/>
          <w:shd w:val="clear" w:color="auto" w:fill="FFFFFF"/>
        </w:rPr>
        <w:t>建筑施工场界环境噪声排放标准</w:t>
      </w:r>
      <w:r>
        <w:rPr>
          <w:rFonts w:hint="eastAsia"/>
          <w:color w:val="auto"/>
          <w:sz w:val="28"/>
          <w:szCs w:val="28"/>
          <w:lang w:val="en-US" w:eastAsia="zh-CN"/>
        </w:rPr>
        <w:t>》</w:t>
      </w:r>
      <w:r>
        <w:rPr>
          <w:rFonts w:hint="eastAsia" w:cs="宋体"/>
          <w:b w:val="0"/>
          <w:bCs w:val="0"/>
          <w:i w:val="0"/>
          <w:iCs w:val="0"/>
          <w:caps w:val="0"/>
          <w:color w:val="auto"/>
          <w:spacing w:val="0"/>
          <w:sz w:val="28"/>
          <w:szCs w:val="28"/>
          <w:shd w:val="clear" w:color="auto" w:fill="FFFFFF"/>
          <w:lang w:eastAsia="zh-CN"/>
        </w:rPr>
        <w:t>（</w:t>
      </w:r>
      <w:r>
        <w:rPr>
          <w:rFonts w:hint="eastAsia" w:ascii="Times New Roman" w:hAnsi="Times New Roman" w:eastAsia="宋体" w:cs="Times New Roman"/>
          <w:b w:val="0"/>
          <w:bCs w:val="0"/>
          <w:color w:val="auto"/>
          <w:sz w:val="28"/>
          <w:szCs w:val="28"/>
        </w:rPr>
        <w:t>GB12523-</w:t>
      </w:r>
      <w:r>
        <w:rPr>
          <w:rFonts w:hint="eastAsia" w:ascii="Times New Roman" w:hAnsi="Times New Roman" w:eastAsia="宋体" w:cs="Times New Roman"/>
          <w:b w:val="0"/>
          <w:bCs w:val="0"/>
          <w:color w:val="auto"/>
          <w:sz w:val="28"/>
          <w:szCs w:val="28"/>
          <w:lang w:val="en-US" w:eastAsia="zh-CN"/>
        </w:rPr>
        <w:t>2011</w:t>
      </w:r>
      <w:r>
        <w:rPr>
          <w:rFonts w:hint="eastAsia" w:cs="宋体"/>
          <w:b w:val="0"/>
          <w:bCs w:val="0"/>
          <w:i w:val="0"/>
          <w:iCs w:val="0"/>
          <w:caps w:val="0"/>
          <w:color w:val="auto"/>
          <w:spacing w:val="0"/>
          <w:sz w:val="28"/>
          <w:szCs w:val="28"/>
          <w:shd w:val="clear" w:color="auto" w:fill="FFFFFF"/>
          <w:lang w:eastAsia="zh-CN"/>
        </w:rPr>
        <w:t>）；</w:t>
      </w:r>
    </w:p>
    <w:p>
      <w:pPr>
        <w:pStyle w:val="7"/>
        <w:keepNext w:val="0"/>
        <w:keepLines w:val="0"/>
        <w:pageBreakBefore w:val="0"/>
        <w:kinsoku/>
        <w:wordWrap/>
        <w:overflowPunct/>
        <w:topLinePunct w:val="0"/>
        <w:autoSpaceDE/>
        <w:autoSpaceDN/>
        <w:bidi w:val="0"/>
        <w:adjustRightInd w:val="0"/>
        <w:snapToGrid/>
        <w:spacing w:after="0" w:line="360" w:lineRule="auto"/>
        <w:ind w:firstLine="560" w:firstLineChars="200"/>
        <w:textAlignment w:val="auto"/>
        <w:rPr>
          <w:rFonts w:hint="eastAsia" w:eastAsia="宋体"/>
          <w:color w:val="auto"/>
          <w:sz w:val="28"/>
          <w:szCs w:val="28"/>
          <w:lang w:eastAsia="zh-CN"/>
        </w:rPr>
      </w:pPr>
      <w:r>
        <w:rPr>
          <w:rFonts w:hint="eastAsia"/>
          <w:color w:val="auto"/>
          <w:sz w:val="28"/>
          <w:szCs w:val="28"/>
          <w:lang w:val="en-US" w:eastAsia="zh-CN"/>
        </w:rPr>
        <w:t>（5）</w:t>
      </w:r>
      <w:r>
        <w:rPr>
          <w:rFonts w:hint="eastAsia"/>
          <w:color w:val="auto"/>
          <w:sz w:val="28"/>
          <w:szCs w:val="28"/>
        </w:rPr>
        <w:t>《城市用地分类与规划建设用地标准》（GB</w:t>
      </w:r>
      <w:r>
        <w:rPr>
          <w:rFonts w:hint="eastAsia"/>
          <w:color w:val="auto"/>
          <w:sz w:val="28"/>
          <w:szCs w:val="28"/>
          <w:lang w:val="en-US" w:eastAsia="zh-CN"/>
        </w:rPr>
        <w:t>50</w:t>
      </w:r>
      <w:r>
        <w:rPr>
          <w:rFonts w:hint="eastAsia"/>
          <w:color w:val="auto"/>
          <w:sz w:val="28"/>
          <w:szCs w:val="28"/>
        </w:rPr>
        <w:t>137-</w:t>
      </w:r>
      <w:r>
        <w:rPr>
          <w:rFonts w:hint="eastAsia"/>
          <w:color w:val="auto"/>
          <w:sz w:val="28"/>
          <w:szCs w:val="28"/>
          <w:lang w:val="en-US" w:eastAsia="zh-CN"/>
        </w:rPr>
        <w:t>2011</w:t>
      </w:r>
      <w:r>
        <w:rPr>
          <w:rFonts w:hint="eastAsia"/>
          <w:color w:val="auto"/>
          <w:sz w:val="28"/>
          <w:szCs w:val="28"/>
        </w:rPr>
        <w:t>）</w:t>
      </w:r>
      <w:r>
        <w:rPr>
          <w:rFonts w:hint="eastAsia"/>
          <w:color w:val="auto"/>
          <w:sz w:val="28"/>
          <w:szCs w:val="28"/>
          <w:lang w:eastAsia="zh-CN"/>
        </w:rPr>
        <w:t>；</w:t>
      </w:r>
    </w:p>
    <w:p>
      <w:pPr>
        <w:pStyle w:val="7"/>
        <w:keepNext w:val="0"/>
        <w:keepLines w:val="0"/>
        <w:pageBreakBefore w:val="0"/>
        <w:kinsoku/>
        <w:wordWrap/>
        <w:overflowPunct/>
        <w:topLinePunct w:val="0"/>
        <w:autoSpaceDE/>
        <w:autoSpaceDN/>
        <w:bidi w:val="0"/>
        <w:adjustRightInd w:val="0"/>
        <w:snapToGrid/>
        <w:spacing w:after="0" w:line="360" w:lineRule="auto"/>
        <w:ind w:firstLine="560" w:firstLineChars="200"/>
        <w:textAlignment w:val="auto"/>
        <w:rPr>
          <w:rFonts w:hint="eastAsia" w:eastAsia="宋体"/>
          <w:color w:val="auto"/>
          <w:sz w:val="28"/>
          <w:szCs w:val="28"/>
          <w:highlight w:val="none"/>
          <w:lang w:eastAsia="zh-CN"/>
        </w:rPr>
      </w:pPr>
      <w:r>
        <w:rPr>
          <w:rFonts w:hint="eastAsia"/>
          <w:color w:val="auto"/>
          <w:sz w:val="28"/>
          <w:szCs w:val="28"/>
          <w:highlight w:val="none"/>
          <w:lang w:val="en-US" w:eastAsia="zh-CN"/>
        </w:rPr>
        <w:t>（6）</w:t>
      </w:r>
      <w:r>
        <w:rPr>
          <w:rFonts w:hint="eastAsia"/>
          <w:color w:val="auto"/>
          <w:sz w:val="28"/>
          <w:szCs w:val="28"/>
          <w:highlight w:val="none"/>
        </w:rPr>
        <w:t>《城市规划基本术语标准》（GB/T50280-1998）</w:t>
      </w:r>
      <w:r>
        <w:rPr>
          <w:rFonts w:hint="eastAsia"/>
          <w:color w:val="auto"/>
          <w:sz w:val="28"/>
          <w:szCs w:val="28"/>
          <w:highlight w:val="none"/>
          <w:lang w:eastAsia="zh-CN"/>
        </w:rPr>
        <w:t>。</w:t>
      </w:r>
    </w:p>
    <w:p>
      <w:pPr>
        <w:keepNext/>
        <w:keepLines/>
        <w:numPr>
          <w:ilvl w:val="0"/>
          <w:numId w:val="0"/>
        </w:numPr>
        <w:snapToGrid w:val="0"/>
        <w:spacing w:before="120" w:beforeLines="50" w:after="120" w:line="276" w:lineRule="auto"/>
        <w:ind w:leftChars="0" w:firstLine="544" w:firstLineChars="200"/>
        <w:outlineLvl w:val="2"/>
        <w:rPr>
          <w:rFonts w:hint="eastAsia" w:ascii="Times New Roman" w:hAnsi="Times New Roman" w:eastAsia="黑体" w:cs="Times New Roman"/>
          <w:bCs/>
          <w:color w:val="auto"/>
          <w:spacing w:val="-4"/>
          <w:kern w:val="0"/>
          <w:sz w:val="28"/>
          <w:szCs w:val="28"/>
          <w:lang w:eastAsia="zh-CN"/>
        </w:rPr>
      </w:pPr>
      <w:bookmarkStart w:id="16" w:name="_Toc21467"/>
      <w:bookmarkStart w:id="17" w:name="_Toc13301"/>
      <w:bookmarkStart w:id="18" w:name="_Toc10171"/>
      <w:bookmarkStart w:id="19" w:name="_Toc26014"/>
      <w:bookmarkStart w:id="20" w:name="_Toc7653"/>
      <w:r>
        <w:rPr>
          <w:rFonts w:hint="eastAsia" w:eastAsia="黑体" w:cs="Times New Roman"/>
          <w:bCs/>
          <w:color w:val="auto"/>
          <w:spacing w:val="-4"/>
          <w:kern w:val="0"/>
          <w:sz w:val="28"/>
          <w:szCs w:val="28"/>
          <w:lang w:val="en-US" w:eastAsia="zh-CN"/>
        </w:rPr>
        <w:t>4、</w:t>
      </w:r>
      <w:r>
        <w:rPr>
          <w:rFonts w:hint="eastAsia" w:ascii="Times New Roman" w:hAnsi="Times New Roman" w:eastAsia="黑体" w:cs="Times New Roman"/>
          <w:bCs/>
          <w:color w:val="auto"/>
          <w:spacing w:val="-4"/>
          <w:kern w:val="0"/>
          <w:sz w:val="28"/>
          <w:szCs w:val="28"/>
          <w:lang w:val="en-US" w:eastAsia="zh-CN"/>
        </w:rPr>
        <w:t>相关文件依据</w:t>
      </w:r>
      <w:bookmarkEnd w:id="16"/>
      <w:bookmarkEnd w:id="17"/>
      <w:bookmarkEnd w:id="18"/>
      <w:bookmarkEnd w:id="19"/>
    </w:p>
    <w:p>
      <w:pPr>
        <w:pStyle w:val="7"/>
        <w:keepNext w:val="0"/>
        <w:keepLines w:val="0"/>
        <w:pageBreakBefore w:val="0"/>
        <w:kinsoku/>
        <w:wordWrap/>
        <w:overflowPunct/>
        <w:topLinePunct w:val="0"/>
        <w:autoSpaceDE/>
        <w:autoSpaceDN/>
        <w:bidi w:val="0"/>
        <w:adjustRightInd w:val="0"/>
        <w:snapToGrid/>
        <w:spacing w:after="0" w:line="360" w:lineRule="auto"/>
        <w:ind w:firstLine="560" w:firstLineChars="200"/>
        <w:textAlignment w:val="auto"/>
        <w:rPr>
          <w:rFonts w:hint="eastAsia" w:ascii="Times New Roman" w:hAnsi="Times New Roman" w:cs="Times New Roman"/>
          <w:b w:val="0"/>
          <w:bCs w:val="0"/>
          <w:color w:val="auto"/>
          <w:kern w:val="2"/>
          <w:sz w:val="28"/>
          <w:szCs w:val="28"/>
          <w:lang w:val="en-US" w:eastAsia="zh-CN" w:bidi="ar-SA"/>
        </w:rPr>
      </w:pPr>
      <w:r>
        <w:rPr>
          <w:rFonts w:hint="eastAsia" w:cs="宋体"/>
          <w:b w:val="0"/>
          <w:bCs w:val="0"/>
          <w:i w:val="0"/>
          <w:iCs w:val="0"/>
          <w:caps w:val="0"/>
          <w:color w:val="auto"/>
          <w:spacing w:val="0"/>
          <w:sz w:val="28"/>
          <w:szCs w:val="28"/>
          <w:shd w:val="clear" w:color="auto" w:fill="FFFFFF"/>
          <w:lang w:val="en-US" w:eastAsia="zh-CN"/>
        </w:rPr>
        <w:t>（1）</w:t>
      </w:r>
      <w:r>
        <w:rPr>
          <w:rFonts w:hint="eastAsia" w:ascii="Times New Roman" w:hAnsi="Times New Roman" w:cs="Times New Roman"/>
          <w:b w:val="0"/>
          <w:bCs w:val="0"/>
          <w:color w:val="auto"/>
          <w:kern w:val="2"/>
          <w:sz w:val="28"/>
          <w:szCs w:val="28"/>
          <w:lang w:val="en-US" w:eastAsia="zh-CN" w:bidi="ar-SA"/>
        </w:rPr>
        <w:t>《</w:t>
      </w:r>
      <w:r>
        <w:rPr>
          <w:rFonts w:hint="eastAsia" w:ascii="Times New Roman" w:hAnsi="Times New Roman" w:eastAsia="宋体" w:cs="Times New Roman"/>
          <w:b w:val="0"/>
          <w:bCs w:val="0"/>
          <w:color w:val="auto"/>
          <w:kern w:val="2"/>
          <w:sz w:val="28"/>
          <w:szCs w:val="28"/>
          <w:lang w:val="en-US" w:eastAsia="zh-CN" w:bidi="ar-SA"/>
        </w:rPr>
        <w:t>2021年</w:t>
      </w:r>
      <w:r>
        <w:rPr>
          <w:rFonts w:hint="eastAsia" w:ascii="宋体" w:hAnsi="宋体" w:eastAsia="宋体" w:cs="宋体"/>
          <w:b w:val="0"/>
          <w:bCs w:val="0"/>
          <w:i w:val="0"/>
          <w:iCs w:val="0"/>
          <w:caps w:val="0"/>
          <w:color w:val="auto"/>
          <w:spacing w:val="0"/>
          <w:sz w:val="28"/>
          <w:szCs w:val="28"/>
          <w:shd w:val="clear" w:color="auto" w:fill="FFFFFF"/>
        </w:rPr>
        <w:t>中国环境噪声污染防治报告</w:t>
      </w:r>
      <w:r>
        <w:rPr>
          <w:rFonts w:hint="eastAsia" w:ascii="Times New Roman" w:hAnsi="Times New Roman" w:cs="Times New Roman"/>
          <w:b w:val="0"/>
          <w:bCs w:val="0"/>
          <w:color w:val="auto"/>
          <w:kern w:val="2"/>
          <w:sz w:val="28"/>
          <w:szCs w:val="28"/>
          <w:lang w:val="en-US" w:eastAsia="zh-CN" w:bidi="ar-SA"/>
        </w:rPr>
        <w:t>》</w:t>
      </w:r>
      <w:bookmarkEnd w:id="20"/>
      <w:r>
        <w:rPr>
          <w:rFonts w:hint="eastAsia" w:ascii="Times New Roman" w:hAnsi="Times New Roman" w:cs="Times New Roman"/>
          <w:b w:val="0"/>
          <w:bCs w:val="0"/>
          <w:color w:val="auto"/>
          <w:kern w:val="2"/>
          <w:sz w:val="28"/>
          <w:szCs w:val="28"/>
          <w:lang w:val="en-US" w:eastAsia="zh-CN" w:bidi="ar-SA"/>
        </w:rPr>
        <w:t>；</w:t>
      </w:r>
      <w:bookmarkStart w:id="21" w:name="_Toc10349"/>
    </w:p>
    <w:bookmarkEnd w:id="21"/>
    <w:p>
      <w:pPr>
        <w:pStyle w:val="7"/>
        <w:keepNext w:val="0"/>
        <w:keepLines w:val="0"/>
        <w:pageBreakBefore w:val="0"/>
        <w:kinsoku/>
        <w:wordWrap/>
        <w:overflowPunct/>
        <w:topLinePunct w:val="0"/>
        <w:autoSpaceDE/>
        <w:autoSpaceDN/>
        <w:bidi w:val="0"/>
        <w:adjustRightInd w:val="0"/>
        <w:snapToGrid/>
        <w:spacing w:after="0" w:line="360" w:lineRule="auto"/>
        <w:ind w:firstLine="560" w:firstLineChars="200"/>
        <w:textAlignment w:val="auto"/>
        <w:rPr>
          <w:rFonts w:hint="eastAsia" w:ascii="Times New Roman" w:hAnsi="Times New Roman" w:eastAsia="宋体" w:cs="Times New Roman"/>
          <w:b w:val="0"/>
          <w:bCs w:val="0"/>
          <w:color w:val="auto"/>
          <w:kern w:val="2"/>
          <w:sz w:val="28"/>
          <w:szCs w:val="28"/>
          <w:lang w:val="en-US" w:eastAsia="zh-CN" w:bidi="ar-SA"/>
        </w:rPr>
      </w:pPr>
      <w:r>
        <w:rPr>
          <w:rFonts w:hint="eastAsia" w:cs="Times New Roman"/>
          <w:b w:val="0"/>
          <w:bCs w:val="0"/>
          <w:color w:val="auto"/>
          <w:kern w:val="2"/>
          <w:sz w:val="28"/>
          <w:szCs w:val="28"/>
          <w:lang w:val="en-US" w:eastAsia="zh-CN" w:bidi="ar-SA"/>
        </w:rPr>
        <w:t>（2）</w:t>
      </w:r>
      <w:r>
        <w:rPr>
          <w:rFonts w:hint="eastAsia" w:ascii="Times New Roman" w:hAnsi="Times New Roman" w:eastAsia="宋体" w:cs="Times New Roman"/>
          <w:b w:val="0"/>
          <w:bCs w:val="0"/>
          <w:color w:val="auto"/>
          <w:kern w:val="2"/>
          <w:sz w:val="28"/>
          <w:szCs w:val="28"/>
          <w:lang w:val="en-US" w:eastAsia="zh-CN" w:bidi="ar-SA"/>
        </w:rPr>
        <w:t>《乳山市国民经济和社会发展第十三个五年规划纲要》；</w:t>
      </w:r>
    </w:p>
    <w:p>
      <w:pPr>
        <w:pStyle w:val="7"/>
        <w:keepNext w:val="0"/>
        <w:keepLines w:val="0"/>
        <w:pageBreakBefore w:val="0"/>
        <w:kinsoku/>
        <w:wordWrap/>
        <w:overflowPunct/>
        <w:topLinePunct w:val="0"/>
        <w:autoSpaceDE/>
        <w:autoSpaceDN/>
        <w:bidi w:val="0"/>
        <w:adjustRightInd w:val="0"/>
        <w:snapToGrid/>
        <w:spacing w:after="0" w:line="360" w:lineRule="auto"/>
        <w:ind w:firstLine="560" w:firstLineChars="200"/>
        <w:textAlignment w:val="auto"/>
        <w:rPr>
          <w:rFonts w:hint="default" w:ascii="Times New Roman" w:hAnsi="Times New Roman" w:eastAsia="宋体" w:cs="Times New Roman"/>
          <w:b w:val="0"/>
          <w:bCs w:val="0"/>
          <w:color w:val="auto"/>
          <w:kern w:val="2"/>
          <w:sz w:val="28"/>
          <w:szCs w:val="28"/>
          <w:highlight w:val="none"/>
          <w:lang w:val="en-US" w:eastAsia="zh-CN" w:bidi="ar-SA"/>
        </w:rPr>
      </w:pPr>
      <w:bookmarkStart w:id="22" w:name="_Hlk16165125"/>
      <w:r>
        <w:rPr>
          <w:rFonts w:hint="eastAsia" w:cs="Times New Roman"/>
          <w:b w:val="0"/>
          <w:bCs w:val="0"/>
          <w:color w:val="auto"/>
          <w:kern w:val="2"/>
          <w:sz w:val="28"/>
          <w:szCs w:val="28"/>
          <w:highlight w:val="none"/>
          <w:lang w:val="en-US" w:eastAsia="zh-CN" w:bidi="ar-SA"/>
        </w:rPr>
        <w:t>（3）</w:t>
      </w:r>
      <w:r>
        <w:rPr>
          <w:rFonts w:hint="eastAsia" w:ascii="Times New Roman" w:hAnsi="Times New Roman" w:eastAsia="宋体" w:cs="Times New Roman"/>
          <w:b w:val="0"/>
          <w:bCs w:val="0"/>
          <w:color w:val="auto"/>
          <w:kern w:val="2"/>
          <w:sz w:val="28"/>
          <w:szCs w:val="28"/>
          <w:highlight w:val="none"/>
          <w:lang w:val="en-US" w:eastAsia="zh-CN" w:bidi="ar-SA"/>
        </w:rPr>
        <w:t>《乳山市城市总体规划(2005-2020)》</w:t>
      </w:r>
      <w:bookmarkEnd w:id="22"/>
      <w:r>
        <w:rPr>
          <w:rFonts w:hint="eastAsia" w:ascii="Times New Roman" w:hAnsi="Times New Roman" w:eastAsia="宋体" w:cs="Times New Roman"/>
          <w:b w:val="0"/>
          <w:bCs w:val="0"/>
          <w:color w:val="auto"/>
          <w:kern w:val="2"/>
          <w:sz w:val="28"/>
          <w:szCs w:val="28"/>
          <w:highlight w:val="none"/>
          <w:lang w:val="en-US" w:eastAsia="zh-CN" w:bidi="ar-SA"/>
        </w:rPr>
        <w:t>。</w:t>
      </w:r>
    </w:p>
    <w:p>
      <w:pPr>
        <w:pStyle w:val="4"/>
        <w:keepNext/>
        <w:keepLines/>
        <w:pageBreakBefore w:val="0"/>
        <w:widowControl w:val="0"/>
        <w:numPr>
          <w:ilvl w:val="0"/>
          <w:numId w:val="0"/>
        </w:numPr>
        <w:kinsoku/>
        <w:wordWrap/>
        <w:overflowPunct/>
        <w:topLinePunct w:val="0"/>
        <w:autoSpaceDE/>
        <w:autoSpaceDN/>
        <w:bidi w:val="0"/>
        <w:adjustRightInd w:val="0"/>
        <w:snapToGrid w:val="0"/>
        <w:spacing w:before="313" w:beforeLines="100" w:beforeAutospacing="0" w:after="120" w:afterLines="50" w:afterAutospacing="0" w:line="360" w:lineRule="auto"/>
        <w:ind w:leftChars="0" w:firstLine="560" w:firstLineChars="200"/>
        <w:jc w:val="both"/>
        <w:textAlignment w:val="baseline"/>
        <w:outlineLvl w:val="1"/>
        <w:rPr>
          <w:rFonts w:hint="default" w:ascii="Times New Roman" w:hAnsi="Times New Roman" w:eastAsia="黑体" w:cs="Times New Roman"/>
          <w:b w:val="0"/>
          <w:bCs w:val="0"/>
          <w:color w:val="auto"/>
          <w:kern w:val="0"/>
          <w:sz w:val="28"/>
          <w:szCs w:val="28"/>
          <w:lang w:bidi="ar-SA"/>
        </w:rPr>
      </w:pPr>
      <w:r>
        <w:rPr>
          <w:rFonts w:hint="eastAsia" w:ascii="Times New Roman" w:hAnsi="Times New Roman" w:eastAsia="黑体" w:cs="Times New Roman"/>
          <w:b w:val="0"/>
          <w:bCs w:val="0"/>
          <w:sz w:val="28"/>
          <w:szCs w:val="28"/>
          <w:lang w:val="en-US" w:eastAsia="zh-CN"/>
        </w:rPr>
        <w:t>四</w:t>
      </w:r>
      <w:r>
        <w:rPr>
          <w:rFonts w:hint="default" w:ascii="Times New Roman" w:hAnsi="Times New Roman" w:eastAsia="黑体" w:cs="Times New Roman"/>
          <w:b w:val="0"/>
          <w:bCs w:val="0"/>
          <w:sz w:val="28"/>
          <w:szCs w:val="28"/>
          <w:lang w:val="en-US" w:eastAsia="zh-CN"/>
        </w:rPr>
        <w:t>、</w:t>
      </w:r>
      <w:r>
        <w:rPr>
          <w:rFonts w:hint="eastAsia" w:ascii="Times New Roman" w:hAnsi="Times New Roman" w:eastAsia="黑体" w:cs="Times New Roman"/>
          <w:b w:val="0"/>
          <w:bCs w:val="0"/>
          <w:color w:val="auto"/>
          <w:kern w:val="0"/>
          <w:sz w:val="28"/>
          <w:szCs w:val="28"/>
          <w:lang w:val="en-US" w:eastAsia="zh-CN" w:bidi="ar-SA"/>
        </w:rPr>
        <w:t>划分方法</w:t>
      </w:r>
    </w:p>
    <w:p>
      <w:pPr>
        <w:pStyle w:val="2"/>
        <w:rPr>
          <w:rFonts w:hint="eastAsia"/>
          <w:color w:val="auto"/>
          <w:sz w:val="28"/>
          <w:szCs w:val="28"/>
          <w:lang w:val="en-US" w:eastAsia="zh-CN"/>
        </w:rPr>
      </w:pPr>
      <w:r>
        <w:rPr>
          <w:rFonts w:hint="eastAsia"/>
          <w:color w:val="auto"/>
          <w:sz w:val="28"/>
          <w:szCs w:val="28"/>
          <w:lang w:val="en-US" w:eastAsia="zh-CN"/>
        </w:rPr>
        <w:t>根据</w:t>
      </w:r>
      <w:r>
        <w:rPr>
          <w:rFonts w:hint="eastAsia"/>
          <w:color w:val="auto"/>
          <w:sz w:val="28"/>
          <w:szCs w:val="28"/>
        </w:rPr>
        <w:t>《</w:t>
      </w:r>
      <w:r>
        <w:rPr>
          <w:rFonts w:hint="eastAsia"/>
          <w:color w:val="auto"/>
          <w:sz w:val="28"/>
          <w:szCs w:val="28"/>
          <w:lang w:val="en-US" w:eastAsia="zh-CN"/>
        </w:rPr>
        <w:t>声环境功能区划分</w:t>
      </w:r>
      <w:r>
        <w:rPr>
          <w:rFonts w:hint="eastAsia"/>
          <w:color w:val="auto"/>
          <w:sz w:val="28"/>
          <w:szCs w:val="28"/>
        </w:rPr>
        <w:t>技术规范》（GB/T</w:t>
      </w:r>
      <w:r>
        <w:rPr>
          <w:rFonts w:hint="eastAsia"/>
          <w:color w:val="auto"/>
          <w:sz w:val="28"/>
          <w:szCs w:val="28"/>
          <w:lang w:val="en-US" w:eastAsia="zh-CN"/>
        </w:rPr>
        <w:t xml:space="preserve"> </w:t>
      </w:r>
      <w:r>
        <w:rPr>
          <w:rFonts w:hint="eastAsia"/>
          <w:color w:val="auto"/>
          <w:sz w:val="28"/>
          <w:szCs w:val="28"/>
        </w:rPr>
        <w:t>15190</w:t>
      </w:r>
      <w:r>
        <w:rPr>
          <w:rFonts w:hint="eastAsia"/>
          <w:color w:val="auto"/>
          <w:sz w:val="28"/>
          <w:szCs w:val="28"/>
          <w:lang w:val="en-US" w:eastAsia="zh-CN"/>
        </w:rPr>
        <w:t>-2014</w:t>
      </w:r>
      <w:r>
        <w:rPr>
          <w:rFonts w:hint="eastAsia"/>
          <w:color w:val="auto"/>
          <w:sz w:val="28"/>
          <w:szCs w:val="28"/>
        </w:rPr>
        <w:t>）</w:t>
      </w:r>
      <w:r>
        <w:rPr>
          <w:rFonts w:hint="eastAsia"/>
          <w:color w:val="auto"/>
          <w:sz w:val="28"/>
          <w:szCs w:val="28"/>
          <w:lang w:val="en-US" w:eastAsia="zh-CN"/>
        </w:rPr>
        <w:t>中规定的声环境功能区划分的原则和方法进行。</w:t>
      </w:r>
    </w:p>
    <w:p>
      <w:pPr>
        <w:pStyle w:val="7"/>
        <w:keepNext w:val="0"/>
        <w:keepLines w:val="0"/>
        <w:pageBreakBefore w:val="0"/>
        <w:kinsoku/>
        <w:wordWrap/>
        <w:overflowPunct/>
        <w:topLinePunct w:val="0"/>
        <w:autoSpaceDE/>
        <w:autoSpaceDN/>
        <w:bidi w:val="0"/>
        <w:adjustRightInd w:val="0"/>
        <w:snapToGrid/>
        <w:spacing w:after="0" w:line="360" w:lineRule="auto"/>
        <w:ind w:firstLine="560" w:firstLineChars="200"/>
        <w:textAlignment w:val="auto"/>
        <w:rPr>
          <w:rFonts w:hint="default" w:ascii="Times New Roman" w:hAnsi="Times New Roman" w:eastAsia="宋体" w:cs="Times New Roman"/>
          <w:color w:val="auto"/>
          <w:sz w:val="28"/>
          <w:szCs w:val="28"/>
          <w:lang w:val="en-US" w:eastAsia="zh-CN"/>
        </w:rPr>
      </w:pPr>
      <w:r>
        <w:rPr>
          <w:rFonts w:hint="default" w:ascii="Times New Roman" w:hAnsi="Times New Roman" w:eastAsia="宋体" w:cs="Times New Roman"/>
          <w:color w:val="auto"/>
          <w:sz w:val="28"/>
          <w:szCs w:val="28"/>
          <w:lang w:val="en-US" w:eastAsia="zh-CN"/>
        </w:rPr>
        <w:t>0</w:t>
      </w:r>
      <w:r>
        <w:rPr>
          <w:rFonts w:hint="eastAsia" w:ascii="Times New Roman" w:hAnsi="Times New Roman" w:eastAsia="宋体" w:cs="Times New Roman"/>
          <w:color w:val="auto"/>
          <w:sz w:val="28"/>
          <w:szCs w:val="28"/>
          <w:lang w:val="en-US" w:eastAsia="zh-CN"/>
        </w:rPr>
        <w:t>类声环境功能区：康复疗养区等特别需要安静的区域。</w:t>
      </w:r>
    </w:p>
    <w:p>
      <w:pPr>
        <w:pStyle w:val="7"/>
        <w:keepNext w:val="0"/>
        <w:keepLines w:val="0"/>
        <w:pageBreakBefore w:val="0"/>
        <w:kinsoku/>
        <w:wordWrap/>
        <w:overflowPunct/>
        <w:topLinePunct w:val="0"/>
        <w:autoSpaceDE/>
        <w:autoSpaceDN/>
        <w:bidi w:val="0"/>
        <w:adjustRightInd w:val="0"/>
        <w:snapToGrid/>
        <w:spacing w:after="0" w:line="360" w:lineRule="auto"/>
        <w:ind w:firstLine="560" w:firstLineChars="200"/>
        <w:textAlignment w:val="auto"/>
        <w:rPr>
          <w:rFonts w:hint="default" w:ascii="Times New Roman" w:hAnsi="Times New Roman" w:eastAsia="宋体" w:cs="Times New Roman"/>
          <w:color w:val="auto"/>
          <w:sz w:val="28"/>
          <w:szCs w:val="28"/>
          <w:lang w:val="en-US" w:eastAsia="zh-CN"/>
        </w:rPr>
      </w:pPr>
      <w:r>
        <w:rPr>
          <w:rFonts w:hint="default" w:ascii="Times New Roman" w:hAnsi="Times New Roman" w:eastAsia="宋体" w:cs="Times New Roman"/>
          <w:color w:val="auto"/>
          <w:sz w:val="28"/>
          <w:szCs w:val="28"/>
          <w:lang w:val="en-US" w:eastAsia="zh-CN"/>
        </w:rPr>
        <w:t>1</w:t>
      </w:r>
      <w:r>
        <w:rPr>
          <w:rFonts w:hint="eastAsia" w:ascii="Times New Roman" w:hAnsi="Times New Roman" w:eastAsia="宋体" w:cs="Times New Roman"/>
          <w:color w:val="auto"/>
          <w:sz w:val="28"/>
          <w:szCs w:val="28"/>
          <w:lang w:val="en-US" w:eastAsia="zh-CN"/>
        </w:rPr>
        <w:t>类声环境功能区：以居民住宅、医疗卫生、文化教育、科研设计、行政办公为主要功能，需要保持安静的区域。</w:t>
      </w:r>
    </w:p>
    <w:p>
      <w:pPr>
        <w:pStyle w:val="7"/>
        <w:keepNext w:val="0"/>
        <w:keepLines w:val="0"/>
        <w:pageBreakBefore w:val="0"/>
        <w:kinsoku/>
        <w:wordWrap/>
        <w:overflowPunct/>
        <w:topLinePunct w:val="0"/>
        <w:autoSpaceDE/>
        <w:autoSpaceDN/>
        <w:bidi w:val="0"/>
        <w:adjustRightInd w:val="0"/>
        <w:snapToGrid/>
        <w:spacing w:after="0" w:line="360" w:lineRule="auto"/>
        <w:ind w:firstLine="560" w:firstLineChars="200"/>
        <w:textAlignment w:val="auto"/>
        <w:rPr>
          <w:rFonts w:hint="default" w:ascii="Times New Roman" w:hAnsi="Times New Roman" w:eastAsia="宋体" w:cs="Times New Roman"/>
          <w:color w:val="auto"/>
          <w:sz w:val="28"/>
          <w:szCs w:val="28"/>
          <w:lang w:val="en-US" w:eastAsia="zh-CN"/>
        </w:rPr>
      </w:pPr>
      <w:r>
        <w:rPr>
          <w:rFonts w:hint="default" w:ascii="Times New Roman" w:hAnsi="Times New Roman" w:eastAsia="宋体" w:cs="Times New Roman"/>
          <w:color w:val="auto"/>
          <w:sz w:val="28"/>
          <w:szCs w:val="28"/>
          <w:lang w:val="en-US" w:eastAsia="zh-CN"/>
        </w:rPr>
        <w:t>2</w:t>
      </w:r>
      <w:r>
        <w:rPr>
          <w:rFonts w:hint="eastAsia" w:ascii="Times New Roman" w:hAnsi="Times New Roman" w:eastAsia="宋体" w:cs="Times New Roman"/>
          <w:color w:val="auto"/>
          <w:sz w:val="28"/>
          <w:szCs w:val="28"/>
          <w:lang w:val="en-US" w:eastAsia="zh-CN"/>
        </w:rPr>
        <w:t>类声环境功能区：以商业金融、集市贸易为主要功能，或者居住、商业、工业混杂，需要维护住宅安静的区域。</w:t>
      </w:r>
    </w:p>
    <w:p>
      <w:pPr>
        <w:pStyle w:val="7"/>
        <w:keepNext w:val="0"/>
        <w:keepLines w:val="0"/>
        <w:pageBreakBefore w:val="0"/>
        <w:kinsoku/>
        <w:wordWrap/>
        <w:overflowPunct/>
        <w:topLinePunct w:val="0"/>
        <w:autoSpaceDE/>
        <w:autoSpaceDN/>
        <w:bidi w:val="0"/>
        <w:adjustRightInd w:val="0"/>
        <w:snapToGrid/>
        <w:spacing w:after="0" w:line="360" w:lineRule="auto"/>
        <w:ind w:firstLine="560" w:firstLineChars="200"/>
        <w:textAlignment w:val="auto"/>
        <w:rPr>
          <w:rFonts w:hint="default" w:ascii="Times New Roman" w:hAnsi="Times New Roman" w:eastAsia="宋体" w:cs="Times New Roman"/>
          <w:color w:val="auto"/>
          <w:sz w:val="28"/>
          <w:szCs w:val="28"/>
          <w:lang w:val="en-US" w:eastAsia="zh-CN"/>
        </w:rPr>
      </w:pPr>
      <w:r>
        <w:rPr>
          <w:rFonts w:hint="default" w:ascii="Times New Roman" w:hAnsi="Times New Roman" w:eastAsia="宋体" w:cs="Times New Roman"/>
          <w:color w:val="auto"/>
          <w:sz w:val="28"/>
          <w:szCs w:val="28"/>
          <w:lang w:val="en-US" w:eastAsia="zh-CN"/>
        </w:rPr>
        <w:t>3</w:t>
      </w:r>
      <w:r>
        <w:rPr>
          <w:rFonts w:hint="eastAsia" w:ascii="Times New Roman" w:hAnsi="Times New Roman" w:eastAsia="宋体" w:cs="Times New Roman"/>
          <w:color w:val="auto"/>
          <w:sz w:val="28"/>
          <w:szCs w:val="28"/>
          <w:lang w:val="en-US" w:eastAsia="zh-CN"/>
        </w:rPr>
        <w:t>类声环境功能区：以工业生产、仓储物流为主要功能，需要防止工业噪声对周围环境产生严重影响的区域。</w:t>
      </w:r>
    </w:p>
    <w:p>
      <w:pPr>
        <w:pStyle w:val="7"/>
        <w:keepNext w:val="0"/>
        <w:keepLines w:val="0"/>
        <w:pageBreakBefore w:val="0"/>
        <w:kinsoku/>
        <w:wordWrap/>
        <w:overflowPunct/>
        <w:topLinePunct w:val="0"/>
        <w:autoSpaceDE/>
        <w:autoSpaceDN/>
        <w:bidi w:val="0"/>
        <w:adjustRightInd w:val="0"/>
        <w:snapToGrid/>
        <w:spacing w:after="0" w:line="360" w:lineRule="auto"/>
        <w:ind w:firstLine="560" w:firstLineChars="200"/>
        <w:textAlignment w:val="auto"/>
        <w:rPr>
          <w:rFonts w:hint="eastAsia" w:ascii="Times New Roman" w:hAnsi="Times New Roman" w:eastAsia="宋体" w:cs="Times New Roman"/>
          <w:color w:val="auto"/>
          <w:sz w:val="28"/>
          <w:szCs w:val="28"/>
          <w:lang w:val="en-US" w:eastAsia="zh-CN"/>
        </w:rPr>
      </w:pPr>
      <w:r>
        <w:rPr>
          <w:rFonts w:hint="default" w:ascii="Times New Roman" w:hAnsi="Times New Roman" w:eastAsia="宋体" w:cs="Times New Roman"/>
          <w:color w:val="auto"/>
          <w:sz w:val="28"/>
          <w:szCs w:val="28"/>
          <w:lang w:val="en-US" w:eastAsia="zh-CN"/>
        </w:rPr>
        <w:t>4</w:t>
      </w:r>
      <w:r>
        <w:rPr>
          <w:rFonts w:hint="eastAsia" w:ascii="Times New Roman" w:hAnsi="Times New Roman" w:eastAsia="宋体" w:cs="Times New Roman"/>
          <w:color w:val="auto"/>
          <w:sz w:val="28"/>
          <w:szCs w:val="28"/>
          <w:lang w:val="en-US" w:eastAsia="zh-CN"/>
        </w:rPr>
        <w:t>类声环境功能区：交通干线两侧一定距离内，需要防止交通噪声对周围环境产生严重影响的区域，包括4a类和4b类两种类型。4a类为高速公路、一级公路、二级公路、城市快速路、城市主干路、城市次干路、城市轨道交通（地面段）、内河航道两侧区域；4b类为铁路干线两侧区域。</w:t>
      </w:r>
    </w:p>
    <w:p>
      <w:pPr>
        <w:pStyle w:val="4"/>
        <w:keepNext/>
        <w:keepLines/>
        <w:pageBreakBefore w:val="0"/>
        <w:widowControl w:val="0"/>
        <w:numPr>
          <w:ilvl w:val="0"/>
          <w:numId w:val="0"/>
        </w:numPr>
        <w:kinsoku/>
        <w:wordWrap/>
        <w:overflowPunct/>
        <w:topLinePunct w:val="0"/>
        <w:autoSpaceDE/>
        <w:autoSpaceDN/>
        <w:bidi w:val="0"/>
        <w:adjustRightInd w:val="0"/>
        <w:snapToGrid w:val="0"/>
        <w:spacing w:before="313" w:beforeLines="100" w:beforeAutospacing="0" w:after="120" w:afterLines="50" w:afterAutospacing="0" w:line="360" w:lineRule="auto"/>
        <w:ind w:leftChars="0" w:firstLine="560" w:firstLineChars="200"/>
        <w:jc w:val="both"/>
        <w:textAlignment w:val="baseline"/>
        <w:outlineLvl w:val="1"/>
        <w:rPr>
          <w:rFonts w:hint="default" w:ascii="Times New Roman" w:hAnsi="Times New Roman" w:eastAsia="黑体" w:cs="Times New Roman"/>
          <w:b w:val="0"/>
          <w:bCs w:val="0"/>
          <w:color w:val="auto"/>
          <w:kern w:val="0"/>
          <w:sz w:val="28"/>
          <w:szCs w:val="28"/>
          <w:lang w:val="en-US" w:bidi="ar-SA"/>
        </w:rPr>
      </w:pPr>
      <w:r>
        <w:rPr>
          <w:rFonts w:hint="eastAsia" w:ascii="Times New Roman" w:hAnsi="Times New Roman" w:eastAsia="黑体" w:cs="Times New Roman"/>
          <w:b w:val="0"/>
          <w:bCs w:val="0"/>
          <w:sz w:val="28"/>
          <w:szCs w:val="28"/>
          <w:lang w:val="en-US" w:eastAsia="zh-CN"/>
        </w:rPr>
        <w:t>五</w:t>
      </w:r>
      <w:r>
        <w:rPr>
          <w:rFonts w:hint="default" w:ascii="Times New Roman" w:hAnsi="Times New Roman" w:eastAsia="黑体" w:cs="Times New Roman"/>
          <w:b w:val="0"/>
          <w:bCs w:val="0"/>
          <w:sz w:val="28"/>
          <w:szCs w:val="28"/>
          <w:lang w:val="en-US" w:eastAsia="zh-CN"/>
        </w:rPr>
        <w:t>、</w:t>
      </w:r>
      <w:r>
        <w:rPr>
          <w:rFonts w:hint="eastAsia" w:ascii="黑体" w:hAnsi="黑体" w:eastAsia="黑体" w:cs="黑体"/>
          <w:b w:val="0"/>
          <w:bCs w:val="0"/>
          <w:color w:val="auto"/>
          <w:kern w:val="2"/>
          <w:sz w:val="28"/>
          <w:szCs w:val="28"/>
          <w:lang w:val="en-US" w:eastAsia="zh-CN" w:bidi="ar-SA"/>
        </w:rPr>
        <w:t>声环境功能区划分</w:t>
      </w:r>
      <w:r>
        <w:rPr>
          <w:rFonts w:hint="eastAsia" w:ascii="黑体" w:hAnsi="黑体" w:eastAsia="黑体" w:cs="黑体"/>
          <w:b w:val="0"/>
          <w:bCs w:val="0"/>
          <w:color w:val="auto"/>
          <w:sz w:val="28"/>
          <w:szCs w:val="28"/>
          <w:lang w:val="en-US" w:eastAsia="zh-CN"/>
        </w:rPr>
        <w:t>结</w:t>
      </w:r>
      <w:r>
        <w:rPr>
          <w:rFonts w:hint="eastAsia" w:ascii="Times New Roman" w:hAnsi="Times New Roman" w:eastAsia="黑体" w:cs="Times New Roman"/>
          <w:b w:val="0"/>
          <w:bCs w:val="0"/>
          <w:color w:val="auto"/>
          <w:sz w:val="28"/>
          <w:szCs w:val="28"/>
          <w:lang w:val="en-US" w:eastAsia="zh-CN"/>
        </w:rPr>
        <w:t>果</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eastAsia" w:ascii="Times New Roman" w:hAnsi="Times New Roman" w:eastAsia="黑体" w:cs="Times New Roman"/>
          <w:b w:val="0"/>
          <w:bCs w:val="0"/>
          <w:color w:val="auto"/>
          <w:kern w:val="0"/>
          <w:sz w:val="24"/>
          <w:szCs w:val="24"/>
          <w:lang w:val="en-US" w:eastAsia="zh-CN" w:bidi="ar"/>
        </w:rPr>
      </w:pPr>
      <w:r>
        <w:rPr>
          <w:rFonts w:hint="default" w:ascii="Times New Roman" w:hAnsi="Times New Roman" w:eastAsia="宋体" w:cs="Times New Roman"/>
          <w:b w:val="0"/>
          <w:bCs/>
          <w:color w:val="auto"/>
          <w:sz w:val="28"/>
          <w:szCs w:val="28"/>
          <w:lang w:val="en-US" w:eastAsia="zh-CN"/>
        </w:rPr>
        <w:t>根据《乳山市城市总体规划》，按照</w:t>
      </w:r>
      <w:r>
        <w:rPr>
          <w:rFonts w:hint="eastAsia" w:cs="Times New Roman"/>
          <w:b w:val="0"/>
          <w:bCs/>
          <w:color w:val="auto"/>
          <w:sz w:val="28"/>
          <w:szCs w:val="28"/>
          <w:lang w:val="en-US" w:eastAsia="zh-CN"/>
        </w:rPr>
        <w:t>划分</w:t>
      </w:r>
      <w:r>
        <w:rPr>
          <w:rFonts w:hint="default" w:ascii="Times New Roman" w:hAnsi="Times New Roman" w:eastAsia="宋体" w:cs="Times New Roman"/>
          <w:b w:val="0"/>
          <w:bCs/>
          <w:color w:val="auto"/>
          <w:sz w:val="28"/>
          <w:szCs w:val="28"/>
          <w:lang w:val="en-US" w:eastAsia="zh-CN"/>
        </w:rPr>
        <w:t>原则及方法，此次乳山市城市区域声环境功能</w:t>
      </w:r>
      <w:r>
        <w:rPr>
          <w:rFonts w:hint="eastAsia" w:cs="Times New Roman"/>
          <w:b w:val="0"/>
          <w:bCs/>
          <w:color w:val="auto"/>
          <w:sz w:val="28"/>
          <w:szCs w:val="28"/>
          <w:lang w:val="en-US" w:eastAsia="zh-CN"/>
        </w:rPr>
        <w:t>区划分</w:t>
      </w:r>
      <w:r>
        <w:rPr>
          <w:rFonts w:hint="default" w:ascii="Times New Roman" w:hAnsi="Times New Roman" w:eastAsia="宋体" w:cs="Times New Roman"/>
          <w:b w:val="0"/>
          <w:bCs/>
          <w:color w:val="auto"/>
          <w:sz w:val="28"/>
          <w:szCs w:val="28"/>
          <w:lang w:val="en-US" w:eastAsia="zh-CN"/>
        </w:rPr>
        <w:t>为4类功能区</w:t>
      </w:r>
      <w:r>
        <w:rPr>
          <w:rFonts w:hint="default" w:ascii="Times New Roman" w:hAnsi="Times New Roman" w:eastAsia="宋体" w:cs="Times New Roman"/>
          <w:b w:val="0"/>
          <w:bCs w:val="0"/>
          <w:color w:val="auto"/>
          <w:kern w:val="2"/>
          <w:sz w:val="28"/>
          <w:szCs w:val="28"/>
          <w:lang w:val="en-US" w:eastAsia="zh-CN" w:bidi="ar-SA"/>
        </w:rPr>
        <w:t>（</w:t>
      </w:r>
      <w:r>
        <w:rPr>
          <w:rFonts w:hint="eastAsia" w:ascii="Times New Roman" w:hAnsi="Times New Roman" w:eastAsia="宋体" w:cs="Times New Roman"/>
          <w:b w:val="0"/>
          <w:bCs w:val="0"/>
          <w:color w:val="auto"/>
          <w:kern w:val="2"/>
          <w:sz w:val="28"/>
          <w:szCs w:val="28"/>
          <w:lang w:val="en-US" w:eastAsia="zh-CN" w:bidi="ar-SA"/>
        </w:rPr>
        <w:t>乳山市无占地面积大于0.5平方公里的康复疗养区域，不设0类声环境功能区</w:t>
      </w:r>
      <w:r>
        <w:rPr>
          <w:rFonts w:hint="default" w:ascii="Times New Roman" w:hAnsi="Times New Roman" w:eastAsia="宋体" w:cs="Times New Roman"/>
          <w:b w:val="0"/>
          <w:bCs w:val="0"/>
          <w:color w:val="auto"/>
          <w:kern w:val="2"/>
          <w:sz w:val="28"/>
          <w:szCs w:val="28"/>
          <w:lang w:val="en-US" w:eastAsia="zh-CN" w:bidi="ar-SA"/>
        </w:rPr>
        <w:t>）</w:t>
      </w:r>
      <w:r>
        <w:rPr>
          <w:rFonts w:hint="default" w:ascii="Times New Roman" w:hAnsi="Times New Roman" w:eastAsia="宋体" w:cs="Times New Roman"/>
          <w:b w:val="0"/>
          <w:bCs/>
          <w:color w:val="auto"/>
          <w:sz w:val="28"/>
          <w:szCs w:val="28"/>
          <w:lang w:val="en-US" w:eastAsia="zh-CN"/>
        </w:rPr>
        <w:t>，见</w:t>
      </w:r>
      <w:r>
        <w:rPr>
          <w:rFonts w:hint="default" w:ascii="Times New Roman" w:hAnsi="Times New Roman" w:eastAsia="宋体" w:cs="Times New Roman"/>
          <w:b/>
          <w:bCs w:val="0"/>
          <w:color w:val="auto"/>
          <w:sz w:val="28"/>
          <w:szCs w:val="28"/>
          <w:lang w:val="en-US" w:eastAsia="zh-CN"/>
        </w:rPr>
        <w:t>表1</w:t>
      </w:r>
      <w:r>
        <w:rPr>
          <w:rFonts w:hint="eastAsia" w:cs="Times New Roman"/>
          <w:b w:val="0"/>
          <w:bCs/>
          <w:color w:val="auto"/>
          <w:sz w:val="28"/>
          <w:szCs w:val="28"/>
          <w:lang w:val="en-US" w:eastAsia="zh-CN"/>
        </w:rPr>
        <w:t>和</w:t>
      </w:r>
      <w:r>
        <w:rPr>
          <w:rFonts w:hint="eastAsia" w:cs="Times New Roman"/>
          <w:b/>
          <w:bCs w:val="0"/>
          <w:color w:val="auto"/>
          <w:sz w:val="28"/>
          <w:szCs w:val="28"/>
          <w:lang w:val="en-US" w:eastAsia="zh-CN"/>
        </w:rPr>
        <w:t>表2</w:t>
      </w:r>
      <w:r>
        <w:rPr>
          <w:rFonts w:hint="default" w:ascii="Times New Roman" w:hAnsi="Times New Roman" w:eastAsia="宋体" w:cs="Times New Roman"/>
          <w:b w:val="0"/>
          <w:bCs/>
          <w:color w:val="auto"/>
          <w:sz w:val="28"/>
          <w:szCs w:val="28"/>
          <w:lang w:val="en-US" w:eastAsia="zh-CN"/>
        </w:rPr>
        <w:t>。</w:t>
      </w:r>
    </w:p>
    <w:p>
      <w:pPr>
        <w:pStyle w:val="12"/>
        <w:spacing w:line="360" w:lineRule="auto"/>
        <w:jc w:val="center"/>
        <w:rPr>
          <w:rFonts w:hint="default" w:ascii="Times New Roman" w:hAnsi="Times New Roman" w:eastAsia="黑体" w:cs="Times New Roman"/>
          <w:b w:val="0"/>
          <w:bCs w:val="0"/>
          <w:color w:val="FF0000"/>
          <w:kern w:val="0"/>
          <w:sz w:val="24"/>
          <w:szCs w:val="24"/>
          <w:lang w:val="en-US" w:eastAsia="zh-CN" w:bidi="ar"/>
        </w:rPr>
      </w:pPr>
      <w:r>
        <w:rPr>
          <w:rFonts w:hint="eastAsia" w:ascii="Times New Roman" w:hAnsi="Times New Roman" w:eastAsia="黑体" w:cs="Times New Roman"/>
          <w:b w:val="0"/>
          <w:bCs w:val="0"/>
          <w:color w:val="auto"/>
          <w:kern w:val="0"/>
          <w:sz w:val="24"/>
          <w:szCs w:val="24"/>
          <w:lang w:val="en-US" w:eastAsia="zh-CN" w:bidi="ar"/>
        </w:rPr>
        <w:t>表1  乳山市（老城区）声环境功能区划分结果表</w:t>
      </w:r>
    </w:p>
    <w:tbl>
      <w:tblPr>
        <w:tblStyle w:val="8"/>
        <w:tblW w:w="94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0"/>
        <w:gridCol w:w="1086"/>
        <w:gridCol w:w="3927"/>
        <w:gridCol w:w="1306"/>
        <w:gridCol w:w="1267"/>
        <w:gridCol w:w="12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99" w:hRule="atLeast"/>
          <w:jc w:val="center"/>
        </w:trPr>
        <w:tc>
          <w:tcPr>
            <w:tcW w:w="600" w:type="dxa"/>
            <w:noWrap w:val="0"/>
            <w:vAlign w:val="center"/>
          </w:tcPr>
          <w:p>
            <w:pPr>
              <w:widowControl/>
              <w:jc w:val="center"/>
              <w:rPr>
                <w:rFonts w:hint="default" w:ascii="Times New Roman" w:hAnsi="Times New Roman" w:cs="Times New Roman"/>
                <w:b/>
                <w:color w:val="auto"/>
                <w:kern w:val="0"/>
                <w:szCs w:val="21"/>
              </w:rPr>
            </w:pPr>
            <w:r>
              <w:rPr>
                <w:rFonts w:hint="default" w:ascii="Times New Roman" w:hAnsi="Times New Roman" w:cs="Times New Roman"/>
                <w:b/>
                <w:color w:val="auto"/>
                <w:kern w:val="0"/>
                <w:szCs w:val="21"/>
              </w:rPr>
              <w:t>类别</w:t>
            </w:r>
          </w:p>
        </w:tc>
        <w:tc>
          <w:tcPr>
            <w:tcW w:w="1086" w:type="dxa"/>
            <w:noWrap w:val="0"/>
            <w:vAlign w:val="center"/>
          </w:tcPr>
          <w:p>
            <w:pPr>
              <w:widowControl/>
              <w:jc w:val="center"/>
              <w:rPr>
                <w:rFonts w:hint="default" w:ascii="Times New Roman" w:hAnsi="Times New Roman" w:cs="Times New Roman"/>
                <w:b/>
                <w:color w:val="auto"/>
                <w:kern w:val="0"/>
                <w:szCs w:val="21"/>
              </w:rPr>
            </w:pPr>
            <w:r>
              <w:rPr>
                <w:rFonts w:hint="default" w:ascii="Times New Roman" w:hAnsi="Times New Roman" w:cs="Times New Roman"/>
                <w:b/>
                <w:color w:val="auto"/>
                <w:kern w:val="0"/>
                <w:szCs w:val="21"/>
              </w:rPr>
              <w:t>功能</w:t>
            </w:r>
          </w:p>
        </w:tc>
        <w:tc>
          <w:tcPr>
            <w:tcW w:w="3927" w:type="dxa"/>
            <w:noWrap w:val="0"/>
            <w:vAlign w:val="center"/>
          </w:tcPr>
          <w:p>
            <w:pPr>
              <w:widowControl/>
              <w:jc w:val="center"/>
              <w:rPr>
                <w:rFonts w:hint="default" w:ascii="Times New Roman" w:hAnsi="Times New Roman" w:cs="Times New Roman"/>
                <w:b/>
                <w:color w:val="auto"/>
                <w:kern w:val="0"/>
                <w:szCs w:val="21"/>
              </w:rPr>
            </w:pPr>
            <w:r>
              <w:rPr>
                <w:rFonts w:hint="default" w:ascii="Times New Roman" w:hAnsi="Times New Roman" w:cs="Times New Roman"/>
                <w:b/>
                <w:color w:val="auto"/>
                <w:kern w:val="0"/>
                <w:szCs w:val="21"/>
              </w:rPr>
              <w:t>片区（交通干线）名称</w:t>
            </w:r>
          </w:p>
        </w:tc>
        <w:tc>
          <w:tcPr>
            <w:tcW w:w="1306" w:type="dxa"/>
            <w:noWrap w:val="0"/>
            <w:vAlign w:val="center"/>
          </w:tcPr>
          <w:p>
            <w:pPr>
              <w:widowControl/>
              <w:jc w:val="center"/>
              <w:rPr>
                <w:rFonts w:hint="default" w:ascii="Times New Roman" w:hAnsi="Times New Roman" w:cs="Times New Roman"/>
                <w:b/>
                <w:color w:val="auto"/>
                <w:kern w:val="0"/>
                <w:szCs w:val="21"/>
              </w:rPr>
            </w:pPr>
            <w:r>
              <w:rPr>
                <w:rFonts w:hint="default" w:ascii="Times New Roman" w:hAnsi="Times New Roman" w:cs="Times New Roman"/>
                <w:b/>
                <w:color w:val="auto"/>
                <w:kern w:val="0"/>
                <w:szCs w:val="21"/>
              </w:rPr>
              <w:t>片区面积</w:t>
            </w:r>
          </w:p>
          <w:p>
            <w:pPr>
              <w:widowControl/>
              <w:jc w:val="center"/>
              <w:rPr>
                <w:rFonts w:hint="eastAsia" w:ascii="Times New Roman" w:hAnsi="Times New Roman" w:eastAsia="宋体" w:cs="Times New Roman"/>
                <w:b/>
                <w:color w:val="auto"/>
                <w:kern w:val="0"/>
                <w:szCs w:val="21"/>
                <w:lang w:eastAsia="zh-CN"/>
              </w:rPr>
            </w:pPr>
            <w:r>
              <w:rPr>
                <w:rFonts w:hint="eastAsia" w:ascii="Times New Roman" w:hAnsi="Times New Roman" w:cs="Times New Roman"/>
                <w:b/>
                <w:color w:val="auto"/>
                <w:kern w:val="0"/>
                <w:szCs w:val="21"/>
                <w:lang w:val="en-US" w:eastAsia="zh-CN"/>
              </w:rPr>
              <w:t>(平方公里)</w:t>
            </w:r>
          </w:p>
        </w:tc>
        <w:tc>
          <w:tcPr>
            <w:tcW w:w="1267" w:type="dxa"/>
            <w:noWrap w:val="0"/>
            <w:vAlign w:val="center"/>
          </w:tcPr>
          <w:p>
            <w:pPr>
              <w:widowControl/>
              <w:jc w:val="center"/>
              <w:rPr>
                <w:rFonts w:hint="default" w:ascii="Times New Roman" w:hAnsi="Times New Roman" w:cs="Times New Roman"/>
                <w:b/>
                <w:color w:val="auto"/>
                <w:kern w:val="0"/>
                <w:szCs w:val="21"/>
              </w:rPr>
            </w:pPr>
            <w:r>
              <w:rPr>
                <w:rFonts w:hint="default" w:ascii="Times New Roman" w:hAnsi="Times New Roman" w:cs="Times New Roman"/>
                <w:b/>
                <w:color w:val="auto"/>
                <w:kern w:val="0"/>
                <w:szCs w:val="21"/>
              </w:rPr>
              <w:t>总面积</w:t>
            </w:r>
          </w:p>
          <w:p>
            <w:pPr>
              <w:widowControl/>
              <w:jc w:val="center"/>
              <w:rPr>
                <w:rFonts w:hint="default" w:ascii="Times New Roman" w:hAnsi="Times New Roman" w:cs="Times New Roman"/>
                <w:b/>
                <w:color w:val="auto"/>
                <w:kern w:val="0"/>
                <w:szCs w:val="21"/>
              </w:rPr>
            </w:pPr>
            <w:r>
              <w:rPr>
                <w:rFonts w:hint="eastAsia" w:ascii="Times New Roman" w:hAnsi="Times New Roman" w:cs="Times New Roman"/>
                <w:b/>
                <w:color w:val="auto"/>
                <w:kern w:val="0"/>
                <w:szCs w:val="21"/>
                <w:lang w:val="en-US" w:eastAsia="zh-CN"/>
              </w:rPr>
              <w:t>(平方公里)</w:t>
            </w:r>
          </w:p>
        </w:tc>
        <w:tc>
          <w:tcPr>
            <w:tcW w:w="1274" w:type="dxa"/>
            <w:noWrap w:val="0"/>
            <w:vAlign w:val="center"/>
          </w:tcPr>
          <w:p>
            <w:pPr>
              <w:widowControl/>
              <w:jc w:val="center"/>
              <w:rPr>
                <w:rFonts w:hint="default" w:ascii="Times New Roman" w:hAnsi="Times New Roman" w:cs="Times New Roman"/>
                <w:b/>
                <w:color w:val="auto"/>
                <w:kern w:val="0"/>
                <w:szCs w:val="21"/>
              </w:rPr>
            </w:pPr>
            <w:r>
              <w:rPr>
                <w:rFonts w:hint="default" w:ascii="Times New Roman" w:hAnsi="Times New Roman" w:cs="Times New Roman"/>
                <w:b/>
                <w:color w:val="auto"/>
                <w:kern w:val="0"/>
                <w:szCs w:val="21"/>
              </w:rPr>
              <w:t>占</w:t>
            </w:r>
            <w:r>
              <w:rPr>
                <w:rFonts w:hint="eastAsia" w:cs="Times New Roman"/>
                <w:b/>
                <w:color w:val="auto"/>
                <w:kern w:val="0"/>
                <w:szCs w:val="21"/>
                <w:lang w:eastAsia="zh-CN"/>
              </w:rPr>
              <w:t>划分</w:t>
            </w:r>
            <w:r>
              <w:rPr>
                <w:rFonts w:hint="default" w:ascii="Times New Roman" w:hAnsi="Times New Roman" w:cs="Times New Roman"/>
                <w:b/>
                <w:color w:val="auto"/>
                <w:kern w:val="0"/>
                <w:szCs w:val="21"/>
              </w:rPr>
              <w:t>总面积比例（%）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 w:hRule="atLeast"/>
          <w:jc w:val="center"/>
        </w:trPr>
        <w:tc>
          <w:tcPr>
            <w:tcW w:w="600" w:type="dxa"/>
            <w:vMerge w:val="restart"/>
            <w:noWrap w:val="0"/>
            <w:vAlign w:val="center"/>
          </w:tcPr>
          <w:p>
            <w:pPr>
              <w:spacing w:line="360" w:lineRule="auto"/>
              <w:jc w:val="center"/>
              <w:rPr>
                <w:rFonts w:hint="default" w:ascii="Times New Roman" w:hAnsi="Times New Roman" w:cs="Times New Roman"/>
                <w:color w:val="auto"/>
                <w:kern w:val="0"/>
                <w:sz w:val="22"/>
                <w:szCs w:val="22"/>
              </w:rPr>
            </w:pPr>
            <w:r>
              <w:rPr>
                <w:rFonts w:hint="default" w:ascii="Times New Roman" w:hAnsi="Times New Roman" w:cs="Times New Roman"/>
                <w:color w:val="auto"/>
                <w:kern w:val="0"/>
                <w:sz w:val="22"/>
                <w:szCs w:val="22"/>
              </w:rPr>
              <w:t>1</w:t>
            </w:r>
          </w:p>
        </w:tc>
        <w:tc>
          <w:tcPr>
            <w:tcW w:w="1086" w:type="dxa"/>
            <w:vMerge w:val="restart"/>
            <w:noWrap w:val="0"/>
            <w:vAlign w:val="center"/>
          </w:tcPr>
          <w:p>
            <w:pPr>
              <w:spacing w:line="360" w:lineRule="auto"/>
              <w:jc w:val="center"/>
              <w:rPr>
                <w:rFonts w:hint="default" w:ascii="Times New Roman" w:hAnsi="Times New Roman" w:cs="Times New Roman"/>
                <w:color w:val="auto"/>
                <w:kern w:val="0"/>
                <w:sz w:val="22"/>
                <w:szCs w:val="22"/>
              </w:rPr>
            </w:pPr>
            <w:r>
              <w:rPr>
                <w:rFonts w:hint="default" w:ascii="Times New Roman" w:hAnsi="Times New Roman" w:cs="Times New Roman"/>
                <w:color w:val="auto"/>
                <w:kern w:val="0"/>
                <w:sz w:val="22"/>
                <w:szCs w:val="22"/>
              </w:rPr>
              <w:t>居住、文教机关为主区域</w:t>
            </w:r>
          </w:p>
        </w:tc>
        <w:tc>
          <w:tcPr>
            <w:tcW w:w="3927" w:type="dxa"/>
            <w:noWrap w:val="0"/>
            <w:vAlign w:val="center"/>
          </w:tcPr>
          <w:p>
            <w:pPr>
              <w:widowControl/>
              <w:spacing w:line="360" w:lineRule="auto"/>
              <w:jc w:val="center"/>
              <w:rPr>
                <w:rFonts w:hint="default" w:ascii="Times New Roman" w:hAnsi="Times New Roman" w:cs="Times New Roman"/>
                <w:color w:val="auto"/>
                <w:kern w:val="0"/>
                <w:sz w:val="22"/>
                <w:szCs w:val="22"/>
                <w:highlight w:val="none"/>
                <w:lang w:val="en-US" w:eastAsia="zh-CN" w:bidi="ar-SA"/>
              </w:rPr>
            </w:pPr>
            <w:r>
              <w:rPr>
                <w:rFonts w:hint="default" w:ascii="Times New Roman" w:hAnsi="Times New Roman" w:cs="Times New Roman"/>
                <w:color w:val="auto"/>
                <w:kern w:val="0"/>
                <w:sz w:val="22"/>
                <w:szCs w:val="22"/>
                <w:highlight w:val="none"/>
                <w:lang w:val="en-US" w:eastAsia="zh-CN"/>
              </w:rPr>
              <w:t>城区街办机关和</w:t>
            </w:r>
            <w:r>
              <w:rPr>
                <w:rFonts w:hint="default" w:ascii="Times New Roman" w:hAnsi="Times New Roman" w:cs="Times New Roman"/>
                <w:color w:val="auto"/>
                <w:kern w:val="0"/>
                <w:sz w:val="22"/>
                <w:szCs w:val="22"/>
                <w:highlight w:val="none"/>
              </w:rPr>
              <w:t>居住</w:t>
            </w:r>
            <w:r>
              <w:rPr>
                <w:rFonts w:hint="default" w:ascii="Times New Roman" w:hAnsi="Times New Roman" w:cs="Times New Roman"/>
                <w:color w:val="auto"/>
                <w:kern w:val="0"/>
                <w:sz w:val="22"/>
                <w:szCs w:val="22"/>
                <w:highlight w:val="none"/>
                <w:lang w:val="en-US" w:eastAsia="zh-CN"/>
              </w:rPr>
              <w:t>混合</w:t>
            </w:r>
            <w:r>
              <w:rPr>
                <w:rFonts w:hint="default" w:ascii="Times New Roman" w:hAnsi="Times New Roman" w:cs="Times New Roman"/>
                <w:color w:val="auto"/>
                <w:kern w:val="0"/>
                <w:sz w:val="22"/>
                <w:szCs w:val="22"/>
                <w:highlight w:val="none"/>
              </w:rPr>
              <w:t>区</w:t>
            </w:r>
          </w:p>
        </w:tc>
        <w:tc>
          <w:tcPr>
            <w:tcW w:w="1306" w:type="dxa"/>
            <w:noWrap w:val="0"/>
            <w:vAlign w:val="center"/>
          </w:tcPr>
          <w:p>
            <w:pPr>
              <w:widowControl/>
              <w:spacing w:line="360" w:lineRule="auto"/>
              <w:jc w:val="center"/>
              <w:rPr>
                <w:rFonts w:hint="default" w:ascii="Times New Roman" w:hAnsi="Times New Roman" w:eastAsia="宋体" w:cs="Times New Roman"/>
                <w:color w:val="auto"/>
                <w:kern w:val="0"/>
                <w:sz w:val="22"/>
                <w:szCs w:val="22"/>
                <w:highlight w:val="none"/>
                <w:lang w:val="en-US" w:eastAsia="zh-CN" w:bidi="ar-SA"/>
              </w:rPr>
            </w:pPr>
            <w:r>
              <w:rPr>
                <w:rFonts w:hint="eastAsia" w:ascii="Times New Roman" w:hAnsi="Times New Roman" w:cs="Times New Roman"/>
                <w:color w:val="auto"/>
                <w:kern w:val="0"/>
                <w:sz w:val="22"/>
                <w:szCs w:val="22"/>
                <w:highlight w:val="none"/>
                <w:lang w:val="en-US" w:eastAsia="zh-CN"/>
              </w:rPr>
              <w:t>1.</w:t>
            </w:r>
            <w:r>
              <w:rPr>
                <w:rFonts w:hint="eastAsia" w:cs="Times New Roman"/>
                <w:color w:val="auto"/>
                <w:kern w:val="0"/>
                <w:sz w:val="22"/>
                <w:szCs w:val="22"/>
                <w:highlight w:val="none"/>
                <w:lang w:val="en-US" w:eastAsia="zh-CN"/>
              </w:rPr>
              <w:t>7</w:t>
            </w:r>
            <w:r>
              <w:rPr>
                <w:rFonts w:hint="eastAsia" w:ascii="Times New Roman" w:hAnsi="Times New Roman" w:cs="Times New Roman"/>
                <w:color w:val="auto"/>
                <w:kern w:val="0"/>
                <w:sz w:val="22"/>
                <w:szCs w:val="22"/>
                <w:highlight w:val="none"/>
                <w:lang w:val="en-US" w:eastAsia="zh-CN"/>
              </w:rPr>
              <w:t>77</w:t>
            </w:r>
          </w:p>
        </w:tc>
        <w:tc>
          <w:tcPr>
            <w:tcW w:w="1267" w:type="dxa"/>
            <w:vMerge w:val="restart"/>
            <w:noWrap w:val="0"/>
            <w:vAlign w:val="center"/>
          </w:tcPr>
          <w:p>
            <w:pPr>
              <w:spacing w:line="360" w:lineRule="auto"/>
              <w:jc w:val="center"/>
              <w:rPr>
                <w:rFonts w:hint="default" w:ascii="Times New Roman" w:hAnsi="Times New Roman" w:eastAsia="宋体" w:cs="Times New Roman"/>
                <w:color w:val="auto"/>
                <w:kern w:val="0"/>
                <w:sz w:val="22"/>
                <w:szCs w:val="22"/>
                <w:highlight w:val="yellow"/>
                <w:lang w:val="en-US" w:eastAsia="zh-CN"/>
              </w:rPr>
            </w:pPr>
            <w:r>
              <w:rPr>
                <w:rFonts w:hint="eastAsia" w:cs="Times New Roman"/>
                <w:color w:val="auto"/>
                <w:kern w:val="0"/>
                <w:sz w:val="22"/>
                <w:szCs w:val="22"/>
                <w:highlight w:val="none"/>
                <w:lang w:val="en-US" w:eastAsia="zh-CN"/>
              </w:rPr>
              <w:t>9.313</w:t>
            </w:r>
          </w:p>
        </w:tc>
        <w:tc>
          <w:tcPr>
            <w:tcW w:w="1274" w:type="dxa"/>
            <w:vMerge w:val="restart"/>
            <w:noWrap w:val="0"/>
            <w:vAlign w:val="center"/>
          </w:tcPr>
          <w:p>
            <w:pPr>
              <w:bidi w:val="0"/>
              <w:jc w:val="center"/>
              <w:rPr>
                <w:rFonts w:hint="default" w:ascii="Times New Roman" w:hAnsi="Times New Roman" w:cs="Times New Roman"/>
                <w:color w:val="auto"/>
                <w:highlight w:val="yellow"/>
                <w:lang w:val="en-US" w:eastAsia="zh-CN"/>
              </w:rPr>
            </w:pPr>
            <w:r>
              <w:rPr>
                <w:rFonts w:hint="eastAsia" w:cs="Times New Roman"/>
                <w:color w:val="auto"/>
                <w:highlight w:val="none"/>
                <w:lang w:val="en-US" w:eastAsia="zh-CN"/>
              </w:rPr>
              <w:t>27.62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600"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1086"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3927" w:type="dxa"/>
            <w:noWrap w:val="0"/>
            <w:vAlign w:val="center"/>
          </w:tcPr>
          <w:p>
            <w:pPr>
              <w:widowControl/>
              <w:spacing w:line="360" w:lineRule="auto"/>
              <w:jc w:val="center"/>
              <w:rPr>
                <w:rFonts w:hint="default" w:ascii="Times New Roman" w:hAnsi="Times New Roman" w:eastAsia="宋体" w:cs="Times New Roman"/>
                <w:color w:val="auto"/>
                <w:kern w:val="0"/>
                <w:sz w:val="22"/>
                <w:szCs w:val="22"/>
                <w:highlight w:val="none"/>
                <w:lang w:val="en-US" w:eastAsia="zh-CN"/>
              </w:rPr>
            </w:pPr>
            <w:r>
              <w:rPr>
                <w:rFonts w:hint="eastAsia" w:ascii="Times New Roman" w:hAnsi="Times New Roman" w:eastAsia="宋体" w:cs="Times New Roman"/>
                <w:color w:val="auto"/>
                <w:kern w:val="0"/>
                <w:sz w:val="22"/>
                <w:szCs w:val="22"/>
                <w:highlight w:val="none"/>
                <w:lang w:val="en-US" w:eastAsia="zh-CN"/>
              </w:rPr>
              <w:t>青山公园-</w:t>
            </w:r>
            <w:r>
              <w:rPr>
                <w:rFonts w:hint="default" w:ascii="Times New Roman" w:hAnsi="Times New Roman" w:eastAsia="宋体" w:cs="Times New Roman"/>
                <w:color w:val="auto"/>
                <w:kern w:val="0"/>
                <w:sz w:val="22"/>
                <w:szCs w:val="22"/>
                <w:highlight w:val="none"/>
                <w:lang w:val="en-US" w:eastAsia="zh-CN"/>
              </w:rPr>
              <w:t>河滨公园休闲居住区</w:t>
            </w:r>
          </w:p>
        </w:tc>
        <w:tc>
          <w:tcPr>
            <w:tcW w:w="1306" w:type="dxa"/>
            <w:noWrap w:val="0"/>
            <w:vAlign w:val="center"/>
          </w:tcPr>
          <w:p>
            <w:pPr>
              <w:widowControl/>
              <w:spacing w:line="360" w:lineRule="auto"/>
              <w:jc w:val="center"/>
              <w:rPr>
                <w:rFonts w:hint="default" w:ascii="Times New Roman" w:hAnsi="Times New Roman" w:cs="Times New Roman"/>
                <w:color w:val="auto"/>
                <w:kern w:val="0"/>
                <w:sz w:val="22"/>
                <w:szCs w:val="22"/>
                <w:highlight w:val="none"/>
                <w:lang w:val="en-US" w:eastAsia="zh-CN" w:bidi="ar-SA"/>
              </w:rPr>
            </w:pPr>
            <w:r>
              <w:rPr>
                <w:rFonts w:hint="eastAsia" w:ascii="Times New Roman" w:hAnsi="Times New Roman" w:cs="Times New Roman"/>
                <w:color w:val="auto"/>
                <w:kern w:val="0"/>
                <w:sz w:val="22"/>
                <w:szCs w:val="22"/>
                <w:highlight w:val="none"/>
                <w:lang w:val="en-US" w:eastAsia="zh-CN"/>
              </w:rPr>
              <w:t>1.326</w:t>
            </w:r>
          </w:p>
        </w:tc>
        <w:tc>
          <w:tcPr>
            <w:tcW w:w="1267" w:type="dxa"/>
            <w:vMerge w:val="continue"/>
            <w:noWrap w:val="0"/>
            <w:vAlign w:val="center"/>
          </w:tcPr>
          <w:p>
            <w:pPr>
              <w:widowControl/>
              <w:jc w:val="center"/>
              <w:rPr>
                <w:rFonts w:hint="default" w:ascii="Times New Roman" w:hAnsi="Times New Roman" w:cs="Times New Roman"/>
                <w:color w:val="auto"/>
                <w:kern w:val="0"/>
                <w:sz w:val="22"/>
                <w:szCs w:val="22"/>
                <w:highlight w:val="none"/>
              </w:rPr>
            </w:pPr>
          </w:p>
        </w:tc>
        <w:tc>
          <w:tcPr>
            <w:tcW w:w="1274" w:type="dxa"/>
            <w:vMerge w:val="continue"/>
            <w:noWrap w:val="0"/>
            <w:vAlign w:val="center"/>
          </w:tcPr>
          <w:p>
            <w:pPr>
              <w:widowControl/>
              <w:jc w:val="center"/>
              <w:rPr>
                <w:rFonts w:hint="default" w:ascii="Times New Roman" w:hAnsi="Times New Roman" w:cs="Times New Roman"/>
                <w:color w:val="auto"/>
                <w:kern w:val="0"/>
                <w:sz w:val="22"/>
                <w:szCs w:val="22"/>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600"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1086"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3927" w:type="dxa"/>
            <w:noWrap w:val="0"/>
            <w:vAlign w:val="center"/>
          </w:tcPr>
          <w:p>
            <w:pPr>
              <w:widowControl/>
              <w:spacing w:line="360" w:lineRule="auto"/>
              <w:jc w:val="center"/>
              <w:rPr>
                <w:rFonts w:hint="default" w:ascii="Times New Roman" w:hAnsi="Times New Roman" w:eastAsia="宋体" w:cs="Times New Roman"/>
                <w:color w:val="auto"/>
                <w:kern w:val="0"/>
                <w:sz w:val="22"/>
                <w:szCs w:val="22"/>
                <w:highlight w:val="none"/>
                <w:lang w:val="en-US" w:eastAsia="zh-CN"/>
              </w:rPr>
            </w:pPr>
            <w:r>
              <w:rPr>
                <w:rFonts w:hint="eastAsia" w:ascii="Times New Roman" w:hAnsi="Times New Roman" w:eastAsia="宋体" w:cs="Times New Roman"/>
                <w:color w:val="auto"/>
                <w:kern w:val="0"/>
                <w:sz w:val="22"/>
                <w:szCs w:val="22"/>
                <w:highlight w:val="none"/>
                <w:lang w:val="en-US" w:eastAsia="zh-CN"/>
              </w:rPr>
              <w:t>母爱文化广场居民生活区</w:t>
            </w:r>
          </w:p>
        </w:tc>
        <w:tc>
          <w:tcPr>
            <w:tcW w:w="1306" w:type="dxa"/>
            <w:noWrap w:val="0"/>
            <w:vAlign w:val="center"/>
          </w:tcPr>
          <w:p>
            <w:pPr>
              <w:widowControl/>
              <w:spacing w:line="360" w:lineRule="auto"/>
              <w:jc w:val="center"/>
              <w:rPr>
                <w:rFonts w:hint="default" w:ascii="Times New Roman" w:hAnsi="Times New Roman" w:cs="Times New Roman"/>
                <w:color w:val="auto"/>
                <w:kern w:val="0"/>
                <w:sz w:val="22"/>
                <w:szCs w:val="22"/>
                <w:highlight w:val="none"/>
                <w:lang w:val="en-US" w:eastAsia="zh-CN"/>
              </w:rPr>
            </w:pPr>
            <w:r>
              <w:rPr>
                <w:rFonts w:hint="eastAsia" w:cs="Times New Roman"/>
                <w:color w:val="auto"/>
                <w:kern w:val="0"/>
                <w:sz w:val="22"/>
                <w:szCs w:val="22"/>
                <w:highlight w:val="none"/>
                <w:lang w:val="en-US" w:eastAsia="zh-CN"/>
              </w:rPr>
              <w:t>1.330</w:t>
            </w:r>
          </w:p>
        </w:tc>
        <w:tc>
          <w:tcPr>
            <w:tcW w:w="1267" w:type="dxa"/>
            <w:vMerge w:val="continue"/>
            <w:noWrap w:val="0"/>
            <w:vAlign w:val="center"/>
          </w:tcPr>
          <w:p>
            <w:pPr>
              <w:widowControl/>
              <w:jc w:val="center"/>
              <w:rPr>
                <w:rFonts w:hint="default" w:ascii="Times New Roman" w:hAnsi="Times New Roman" w:cs="Times New Roman"/>
                <w:color w:val="auto"/>
                <w:kern w:val="0"/>
                <w:sz w:val="22"/>
                <w:szCs w:val="22"/>
                <w:highlight w:val="none"/>
              </w:rPr>
            </w:pPr>
          </w:p>
        </w:tc>
        <w:tc>
          <w:tcPr>
            <w:tcW w:w="1274" w:type="dxa"/>
            <w:vMerge w:val="continue"/>
            <w:noWrap w:val="0"/>
            <w:vAlign w:val="center"/>
          </w:tcPr>
          <w:p>
            <w:pPr>
              <w:widowControl/>
              <w:jc w:val="center"/>
              <w:rPr>
                <w:rFonts w:hint="default" w:ascii="Times New Roman" w:hAnsi="Times New Roman" w:cs="Times New Roman"/>
                <w:color w:val="auto"/>
                <w:kern w:val="0"/>
                <w:sz w:val="22"/>
                <w:szCs w:val="22"/>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600"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1086"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3927" w:type="dxa"/>
            <w:noWrap w:val="0"/>
            <w:vAlign w:val="center"/>
          </w:tcPr>
          <w:p>
            <w:pPr>
              <w:widowControl/>
              <w:spacing w:line="360" w:lineRule="auto"/>
              <w:jc w:val="center"/>
              <w:rPr>
                <w:rFonts w:hint="default" w:ascii="Times New Roman" w:hAnsi="Times New Roman" w:eastAsia="宋体" w:cs="Times New Roman"/>
                <w:color w:val="auto"/>
                <w:kern w:val="0"/>
                <w:sz w:val="22"/>
                <w:szCs w:val="22"/>
                <w:highlight w:val="none"/>
                <w:lang w:val="en-US" w:eastAsia="zh-CN"/>
              </w:rPr>
            </w:pPr>
            <w:r>
              <w:rPr>
                <w:rFonts w:hint="default" w:ascii="Times New Roman" w:hAnsi="Times New Roman" w:eastAsia="宋体" w:cs="Times New Roman"/>
                <w:color w:val="auto"/>
                <w:kern w:val="0"/>
                <w:sz w:val="22"/>
                <w:szCs w:val="22"/>
                <w:highlight w:val="none"/>
                <w:lang w:val="en-US" w:eastAsia="zh-CN"/>
              </w:rPr>
              <w:t>东部新城居住区</w:t>
            </w:r>
          </w:p>
        </w:tc>
        <w:tc>
          <w:tcPr>
            <w:tcW w:w="1306" w:type="dxa"/>
            <w:noWrap w:val="0"/>
            <w:vAlign w:val="center"/>
          </w:tcPr>
          <w:p>
            <w:pPr>
              <w:widowControl/>
              <w:spacing w:line="360" w:lineRule="auto"/>
              <w:jc w:val="center"/>
              <w:rPr>
                <w:rFonts w:hint="default" w:ascii="Times New Roman" w:hAnsi="Times New Roman" w:cs="Times New Roman"/>
                <w:color w:val="auto"/>
                <w:kern w:val="0"/>
                <w:sz w:val="22"/>
                <w:szCs w:val="22"/>
                <w:highlight w:val="none"/>
                <w:lang w:val="en-US" w:eastAsia="zh-CN" w:bidi="ar-SA"/>
              </w:rPr>
            </w:pPr>
            <w:r>
              <w:rPr>
                <w:rFonts w:hint="eastAsia" w:ascii="Times New Roman" w:hAnsi="Times New Roman" w:cs="Times New Roman"/>
                <w:color w:val="auto"/>
                <w:kern w:val="0"/>
                <w:sz w:val="22"/>
                <w:szCs w:val="22"/>
                <w:highlight w:val="none"/>
                <w:lang w:val="en-US" w:eastAsia="zh-CN"/>
              </w:rPr>
              <w:t>1.745</w:t>
            </w:r>
          </w:p>
        </w:tc>
        <w:tc>
          <w:tcPr>
            <w:tcW w:w="1267" w:type="dxa"/>
            <w:vMerge w:val="continue"/>
            <w:noWrap w:val="0"/>
            <w:vAlign w:val="center"/>
          </w:tcPr>
          <w:p>
            <w:pPr>
              <w:widowControl/>
              <w:jc w:val="center"/>
              <w:rPr>
                <w:rFonts w:hint="default" w:ascii="Times New Roman" w:hAnsi="Times New Roman" w:eastAsia="宋体" w:cs="Times New Roman"/>
                <w:color w:val="auto"/>
                <w:kern w:val="0"/>
                <w:sz w:val="22"/>
                <w:szCs w:val="22"/>
                <w:highlight w:val="none"/>
                <w:lang w:val="en-US" w:eastAsia="zh-CN"/>
              </w:rPr>
            </w:pPr>
          </w:p>
        </w:tc>
        <w:tc>
          <w:tcPr>
            <w:tcW w:w="1274" w:type="dxa"/>
            <w:vMerge w:val="continue"/>
            <w:noWrap w:val="0"/>
            <w:vAlign w:val="center"/>
          </w:tcPr>
          <w:p>
            <w:pPr>
              <w:widowControl/>
              <w:jc w:val="center"/>
              <w:rPr>
                <w:rFonts w:hint="default" w:ascii="Times New Roman" w:hAnsi="Times New Roman" w:eastAsia="宋体" w:cs="Times New Roman"/>
                <w:color w:val="auto"/>
                <w:kern w:val="0"/>
                <w:sz w:val="22"/>
                <w:szCs w:val="22"/>
                <w:highlight w:val="yellow"/>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600"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1086"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3927" w:type="dxa"/>
            <w:noWrap w:val="0"/>
            <w:vAlign w:val="center"/>
          </w:tcPr>
          <w:p>
            <w:pPr>
              <w:widowControl/>
              <w:spacing w:line="360" w:lineRule="auto"/>
              <w:jc w:val="center"/>
              <w:rPr>
                <w:rFonts w:hint="default" w:ascii="Times New Roman" w:hAnsi="Times New Roman" w:eastAsia="宋体" w:cs="Times New Roman"/>
                <w:color w:val="auto"/>
                <w:kern w:val="0"/>
                <w:sz w:val="22"/>
                <w:szCs w:val="22"/>
                <w:highlight w:val="none"/>
                <w:lang w:val="en-US" w:eastAsia="zh-CN"/>
              </w:rPr>
            </w:pPr>
            <w:r>
              <w:rPr>
                <w:rFonts w:hint="eastAsia" w:ascii="Times New Roman" w:hAnsi="Times New Roman" w:eastAsia="宋体" w:cs="Times New Roman"/>
                <w:color w:val="auto"/>
                <w:kern w:val="0"/>
                <w:sz w:val="22"/>
                <w:szCs w:val="22"/>
                <w:highlight w:val="none"/>
                <w:lang w:val="en-US" w:eastAsia="zh-CN"/>
              </w:rPr>
              <w:t>曹城村、官地村及周边文教、</w:t>
            </w:r>
            <w:r>
              <w:rPr>
                <w:rFonts w:hint="default" w:ascii="Times New Roman" w:hAnsi="Times New Roman" w:eastAsia="宋体" w:cs="Times New Roman"/>
                <w:color w:val="auto"/>
                <w:kern w:val="0"/>
                <w:sz w:val="22"/>
                <w:szCs w:val="22"/>
                <w:highlight w:val="none"/>
                <w:lang w:val="en-US" w:eastAsia="zh-CN"/>
              </w:rPr>
              <w:t>居住</w:t>
            </w:r>
            <w:r>
              <w:rPr>
                <w:rFonts w:hint="eastAsia" w:ascii="Times New Roman" w:hAnsi="Times New Roman" w:eastAsia="宋体" w:cs="Times New Roman"/>
                <w:color w:val="auto"/>
                <w:kern w:val="0"/>
                <w:sz w:val="22"/>
                <w:szCs w:val="22"/>
                <w:highlight w:val="none"/>
                <w:lang w:val="en-US" w:eastAsia="zh-CN"/>
              </w:rPr>
              <w:t>混合</w:t>
            </w:r>
            <w:r>
              <w:rPr>
                <w:rFonts w:hint="default" w:ascii="Times New Roman" w:hAnsi="Times New Roman" w:eastAsia="宋体" w:cs="Times New Roman"/>
                <w:color w:val="auto"/>
                <w:kern w:val="0"/>
                <w:sz w:val="22"/>
                <w:szCs w:val="22"/>
                <w:highlight w:val="none"/>
                <w:lang w:val="en-US" w:eastAsia="zh-CN"/>
              </w:rPr>
              <w:t>区</w:t>
            </w:r>
          </w:p>
        </w:tc>
        <w:tc>
          <w:tcPr>
            <w:tcW w:w="1306" w:type="dxa"/>
            <w:noWrap w:val="0"/>
            <w:vAlign w:val="center"/>
          </w:tcPr>
          <w:p>
            <w:pPr>
              <w:widowControl/>
              <w:spacing w:line="360" w:lineRule="auto"/>
              <w:jc w:val="center"/>
              <w:rPr>
                <w:rFonts w:hint="default" w:ascii="Times New Roman" w:hAnsi="Times New Roman" w:cs="Times New Roman"/>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1.732</w:t>
            </w:r>
          </w:p>
        </w:tc>
        <w:tc>
          <w:tcPr>
            <w:tcW w:w="1267" w:type="dxa"/>
            <w:vMerge w:val="continue"/>
            <w:noWrap w:val="0"/>
            <w:vAlign w:val="center"/>
          </w:tcPr>
          <w:p>
            <w:pPr>
              <w:widowControl/>
              <w:jc w:val="center"/>
              <w:rPr>
                <w:rFonts w:hint="default" w:ascii="Times New Roman" w:hAnsi="Times New Roman" w:cs="Times New Roman"/>
                <w:color w:val="auto"/>
                <w:kern w:val="0"/>
                <w:sz w:val="22"/>
                <w:szCs w:val="22"/>
                <w:highlight w:val="none"/>
                <w:lang w:val="en-US" w:eastAsia="zh-CN"/>
              </w:rPr>
            </w:pPr>
          </w:p>
        </w:tc>
        <w:tc>
          <w:tcPr>
            <w:tcW w:w="1274" w:type="dxa"/>
            <w:vMerge w:val="continue"/>
            <w:noWrap w:val="0"/>
            <w:vAlign w:val="center"/>
          </w:tcPr>
          <w:p>
            <w:pPr>
              <w:widowControl/>
              <w:jc w:val="center"/>
              <w:rPr>
                <w:rFonts w:hint="default" w:ascii="Times New Roman" w:hAnsi="Times New Roman" w:cs="Times New Roman"/>
                <w:color w:val="auto"/>
                <w:kern w:val="0"/>
                <w:sz w:val="20"/>
                <w:szCs w:val="20"/>
                <w:highlight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600"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1086" w:type="dxa"/>
            <w:vMerge w:val="continue"/>
            <w:noWrap w:val="0"/>
            <w:vAlign w:val="center"/>
          </w:tcPr>
          <w:p>
            <w:pPr>
              <w:widowControl/>
              <w:jc w:val="both"/>
              <w:rPr>
                <w:rFonts w:hint="default" w:ascii="Times New Roman" w:hAnsi="Times New Roman" w:cs="Times New Roman"/>
                <w:color w:val="auto"/>
                <w:kern w:val="0"/>
                <w:sz w:val="22"/>
                <w:szCs w:val="22"/>
              </w:rPr>
            </w:pPr>
          </w:p>
        </w:tc>
        <w:tc>
          <w:tcPr>
            <w:tcW w:w="3927" w:type="dxa"/>
            <w:noWrap w:val="0"/>
            <w:vAlign w:val="center"/>
          </w:tcPr>
          <w:p>
            <w:pPr>
              <w:widowControl/>
              <w:spacing w:line="360" w:lineRule="auto"/>
              <w:jc w:val="center"/>
              <w:rPr>
                <w:rFonts w:hint="default" w:ascii="Times New Roman" w:hAnsi="Times New Roman" w:eastAsia="宋体" w:cs="Times New Roman"/>
                <w:color w:val="auto"/>
                <w:kern w:val="0"/>
                <w:sz w:val="22"/>
                <w:szCs w:val="22"/>
                <w:highlight w:val="none"/>
                <w:lang w:val="en-US" w:eastAsia="zh-CN"/>
              </w:rPr>
            </w:pPr>
            <w:r>
              <w:rPr>
                <w:rFonts w:hint="default" w:ascii="Times New Roman" w:hAnsi="Times New Roman" w:eastAsia="宋体" w:cs="Times New Roman"/>
                <w:color w:val="auto"/>
                <w:kern w:val="0"/>
                <w:sz w:val="22"/>
                <w:szCs w:val="22"/>
                <w:highlight w:val="none"/>
                <w:lang w:val="en-US" w:eastAsia="zh-CN"/>
              </w:rPr>
              <w:t>金碃岭体育公园居住区</w:t>
            </w:r>
          </w:p>
        </w:tc>
        <w:tc>
          <w:tcPr>
            <w:tcW w:w="1306" w:type="dxa"/>
            <w:noWrap w:val="0"/>
            <w:vAlign w:val="center"/>
          </w:tcPr>
          <w:p>
            <w:pPr>
              <w:widowControl/>
              <w:spacing w:line="360" w:lineRule="auto"/>
              <w:jc w:val="center"/>
              <w:rPr>
                <w:rFonts w:hint="default" w:ascii="Times New Roman" w:hAnsi="Times New Roman" w:cs="Times New Roman"/>
                <w:color w:val="auto"/>
                <w:kern w:val="0"/>
                <w:sz w:val="22"/>
                <w:szCs w:val="22"/>
                <w:highlight w:val="none"/>
                <w:lang w:val="en-US" w:eastAsia="zh-CN"/>
              </w:rPr>
            </w:pPr>
            <w:r>
              <w:rPr>
                <w:rFonts w:hint="default" w:ascii="Times New Roman" w:hAnsi="Times New Roman" w:cs="Times New Roman"/>
                <w:color w:val="auto"/>
                <w:kern w:val="0"/>
                <w:sz w:val="22"/>
                <w:szCs w:val="22"/>
                <w:highlight w:val="none"/>
                <w:lang w:val="en-US" w:eastAsia="zh-CN"/>
              </w:rPr>
              <w:t>0.550</w:t>
            </w:r>
          </w:p>
        </w:tc>
        <w:tc>
          <w:tcPr>
            <w:tcW w:w="1267" w:type="dxa"/>
            <w:vMerge w:val="continue"/>
            <w:noWrap w:val="0"/>
            <w:vAlign w:val="center"/>
          </w:tcPr>
          <w:p>
            <w:pPr>
              <w:widowControl/>
              <w:jc w:val="center"/>
              <w:rPr>
                <w:rFonts w:hint="default" w:ascii="Times New Roman" w:hAnsi="Times New Roman" w:cs="Times New Roman"/>
                <w:color w:val="auto"/>
                <w:kern w:val="0"/>
                <w:sz w:val="22"/>
                <w:szCs w:val="22"/>
                <w:highlight w:val="none"/>
                <w:lang w:val="en-US" w:eastAsia="zh-CN"/>
              </w:rPr>
            </w:pPr>
          </w:p>
        </w:tc>
        <w:tc>
          <w:tcPr>
            <w:tcW w:w="1274" w:type="dxa"/>
            <w:vMerge w:val="continue"/>
            <w:noWrap w:val="0"/>
            <w:vAlign w:val="center"/>
          </w:tcPr>
          <w:p>
            <w:pPr>
              <w:widowControl/>
              <w:jc w:val="center"/>
              <w:rPr>
                <w:rFonts w:hint="default" w:ascii="Times New Roman" w:hAnsi="Times New Roman" w:cs="Times New Roman"/>
                <w:color w:val="auto"/>
                <w:kern w:val="0"/>
                <w:sz w:val="20"/>
                <w:szCs w:val="20"/>
                <w:highlight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600"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1086" w:type="dxa"/>
            <w:vMerge w:val="continue"/>
            <w:noWrap w:val="0"/>
            <w:vAlign w:val="center"/>
          </w:tcPr>
          <w:p>
            <w:pPr>
              <w:widowControl/>
              <w:jc w:val="both"/>
              <w:rPr>
                <w:rFonts w:hint="default" w:ascii="Times New Roman" w:hAnsi="Times New Roman" w:cs="Times New Roman"/>
                <w:color w:val="auto"/>
                <w:kern w:val="0"/>
                <w:sz w:val="22"/>
                <w:szCs w:val="22"/>
              </w:rPr>
            </w:pPr>
          </w:p>
        </w:tc>
        <w:tc>
          <w:tcPr>
            <w:tcW w:w="3927" w:type="dxa"/>
            <w:noWrap w:val="0"/>
            <w:vAlign w:val="center"/>
          </w:tcPr>
          <w:p>
            <w:pPr>
              <w:widowControl/>
              <w:spacing w:line="360" w:lineRule="auto"/>
              <w:jc w:val="center"/>
              <w:rPr>
                <w:rFonts w:hint="default" w:ascii="Times New Roman" w:hAnsi="Times New Roman" w:eastAsia="宋体" w:cs="Times New Roman"/>
                <w:color w:val="auto"/>
                <w:kern w:val="0"/>
                <w:sz w:val="22"/>
                <w:szCs w:val="22"/>
                <w:highlight w:val="none"/>
                <w:lang w:val="en-US" w:eastAsia="zh-CN"/>
              </w:rPr>
            </w:pPr>
            <w:r>
              <w:rPr>
                <w:rFonts w:hint="eastAsia" w:ascii="Times New Roman" w:hAnsi="Times New Roman" w:eastAsia="宋体" w:cs="Times New Roman"/>
                <w:color w:val="auto"/>
                <w:kern w:val="0"/>
                <w:sz w:val="22"/>
                <w:szCs w:val="22"/>
                <w:highlight w:val="none"/>
                <w:lang w:val="en-US" w:eastAsia="zh-CN"/>
              </w:rPr>
              <w:t>北环路北集中</w:t>
            </w:r>
            <w:r>
              <w:rPr>
                <w:rFonts w:hint="default" w:ascii="Times New Roman" w:hAnsi="Times New Roman" w:eastAsia="宋体" w:cs="Times New Roman"/>
                <w:color w:val="auto"/>
                <w:kern w:val="0"/>
                <w:sz w:val="22"/>
                <w:szCs w:val="22"/>
                <w:highlight w:val="none"/>
                <w:lang w:val="en-US" w:eastAsia="zh-CN"/>
              </w:rPr>
              <w:t>居住区</w:t>
            </w:r>
          </w:p>
        </w:tc>
        <w:tc>
          <w:tcPr>
            <w:tcW w:w="1306" w:type="dxa"/>
            <w:noWrap w:val="0"/>
            <w:vAlign w:val="center"/>
          </w:tcPr>
          <w:p>
            <w:pPr>
              <w:widowControl/>
              <w:spacing w:line="360" w:lineRule="auto"/>
              <w:jc w:val="center"/>
              <w:rPr>
                <w:rFonts w:hint="default" w:ascii="Times New Roman" w:hAnsi="Times New Roman" w:cs="Times New Roman"/>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0.853</w:t>
            </w:r>
          </w:p>
        </w:tc>
        <w:tc>
          <w:tcPr>
            <w:tcW w:w="1267" w:type="dxa"/>
            <w:vMerge w:val="continue"/>
            <w:noWrap w:val="0"/>
            <w:vAlign w:val="center"/>
          </w:tcPr>
          <w:p>
            <w:pPr>
              <w:widowControl/>
              <w:jc w:val="center"/>
              <w:rPr>
                <w:rFonts w:hint="default" w:ascii="Times New Roman" w:hAnsi="Times New Roman" w:cs="Times New Roman"/>
                <w:color w:val="auto"/>
                <w:kern w:val="0"/>
                <w:sz w:val="22"/>
                <w:szCs w:val="22"/>
                <w:highlight w:val="none"/>
                <w:lang w:val="en-US" w:eastAsia="zh-CN"/>
              </w:rPr>
            </w:pPr>
          </w:p>
        </w:tc>
        <w:tc>
          <w:tcPr>
            <w:tcW w:w="1274" w:type="dxa"/>
            <w:vMerge w:val="continue"/>
            <w:noWrap w:val="0"/>
            <w:vAlign w:val="center"/>
          </w:tcPr>
          <w:p>
            <w:pPr>
              <w:widowControl/>
              <w:jc w:val="center"/>
              <w:rPr>
                <w:rFonts w:hint="default" w:ascii="Times New Roman" w:hAnsi="Times New Roman" w:cs="Times New Roman"/>
                <w:color w:val="auto"/>
                <w:kern w:val="0"/>
                <w:sz w:val="20"/>
                <w:szCs w:val="20"/>
                <w:highlight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jc w:val="center"/>
        </w:trPr>
        <w:tc>
          <w:tcPr>
            <w:tcW w:w="600" w:type="dxa"/>
            <w:vMerge w:val="restart"/>
            <w:noWrap w:val="0"/>
            <w:vAlign w:val="center"/>
          </w:tcPr>
          <w:p>
            <w:pPr>
              <w:spacing w:line="360" w:lineRule="auto"/>
              <w:jc w:val="center"/>
              <w:rPr>
                <w:rFonts w:hint="default" w:ascii="Times New Roman" w:hAnsi="Times New Roman" w:cs="Times New Roman"/>
                <w:color w:val="auto"/>
                <w:kern w:val="0"/>
                <w:sz w:val="22"/>
                <w:szCs w:val="22"/>
              </w:rPr>
            </w:pPr>
            <w:r>
              <w:rPr>
                <w:rFonts w:hint="default" w:ascii="Times New Roman" w:hAnsi="Times New Roman" w:cs="Times New Roman"/>
                <w:color w:val="auto"/>
                <w:kern w:val="0"/>
                <w:sz w:val="22"/>
                <w:szCs w:val="22"/>
              </w:rPr>
              <w:t>2</w:t>
            </w:r>
          </w:p>
        </w:tc>
        <w:tc>
          <w:tcPr>
            <w:tcW w:w="1086" w:type="dxa"/>
            <w:vMerge w:val="restart"/>
            <w:noWrap w:val="0"/>
            <w:vAlign w:val="center"/>
          </w:tcPr>
          <w:p>
            <w:pPr>
              <w:spacing w:line="360" w:lineRule="auto"/>
              <w:jc w:val="center"/>
              <w:rPr>
                <w:rFonts w:hint="default" w:ascii="Times New Roman" w:hAnsi="Times New Roman" w:cs="Times New Roman"/>
                <w:color w:val="auto"/>
                <w:kern w:val="0"/>
                <w:sz w:val="22"/>
                <w:szCs w:val="22"/>
              </w:rPr>
            </w:pPr>
            <w:r>
              <w:rPr>
                <w:rFonts w:hint="default" w:ascii="Times New Roman" w:hAnsi="Times New Roman" w:cs="Times New Roman"/>
                <w:color w:val="auto"/>
                <w:kern w:val="0"/>
                <w:sz w:val="22"/>
                <w:szCs w:val="22"/>
              </w:rPr>
              <w:t>居住、商业、工业混合区</w:t>
            </w:r>
          </w:p>
        </w:tc>
        <w:tc>
          <w:tcPr>
            <w:tcW w:w="3927" w:type="dxa"/>
            <w:noWrap w:val="0"/>
            <w:vAlign w:val="center"/>
          </w:tcPr>
          <w:p>
            <w:pPr>
              <w:widowControl/>
              <w:spacing w:line="360" w:lineRule="auto"/>
              <w:jc w:val="center"/>
              <w:rPr>
                <w:rFonts w:hint="default" w:ascii="Times New Roman" w:hAnsi="Times New Roman" w:cs="Times New Roman"/>
                <w:color w:val="auto"/>
                <w:kern w:val="0"/>
                <w:sz w:val="22"/>
                <w:szCs w:val="22"/>
                <w:highlight w:val="yellow"/>
                <w:lang w:val="en-US" w:eastAsia="zh-CN" w:bidi="ar-SA"/>
              </w:rPr>
            </w:pPr>
            <w:r>
              <w:rPr>
                <w:rFonts w:hint="eastAsia" w:ascii="Times New Roman" w:hAnsi="Times New Roman" w:cs="Times New Roman"/>
                <w:color w:val="auto"/>
                <w:kern w:val="0"/>
                <w:sz w:val="22"/>
                <w:szCs w:val="22"/>
                <w:highlight w:val="none"/>
                <w:lang w:val="en-US" w:eastAsia="zh-CN"/>
              </w:rPr>
              <w:t>城区街道</w:t>
            </w:r>
            <w:r>
              <w:rPr>
                <w:rFonts w:hint="default" w:ascii="Times New Roman" w:hAnsi="Times New Roman" w:cs="Times New Roman"/>
                <w:color w:val="auto"/>
                <w:kern w:val="0"/>
                <w:sz w:val="22"/>
                <w:szCs w:val="22"/>
                <w:highlight w:val="none"/>
                <w:lang w:val="en-US" w:eastAsia="zh-CN"/>
              </w:rPr>
              <w:t>居住和</w:t>
            </w:r>
            <w:r>
              <w:rPr>
                <w:rFonts w:hint="eastAsia" w:ascii="Times New Roman" w:hAnsi="Times New Roman" w:cs="Times New Roman"/>
                <w:color w:val="auto"/>
                <w:kern w:val="0"/>
                <w:sz w:val="22"/>
                <w:szCs w:val="22"/>
                <w:highlight w:val="none"/>
                <w:lang w:val="en-US" w:eastAsia="zh-CN"/>
              </w:rPr>
              <w:t>商业</w:t>
            </w:r>
            <w:r>
              <w:rPr>
                <w:rFonts w:hint="default" w:ascii="Times New Roman" w:hAnsi="Times New Roman" w:cs="Times New Roman"/>
                <w:color w:val="auto"/>
                <w:kern w:val="0"/>
                <w:sz w:val="22"/>
                <w:szCs w:val="22"/>
                <w:highlight w:val="none"/>
                <w:lang w:val="en-US" w:eastAsia="zh-CN"/>
              </w:rPr>
              <w:t>混合区</w:t>
            </w:r>
          </w:p>
        </w:tc>
        <w:tc>
          <w:tcPr>
            <w:tcW w:w="1306" w:type="dxa"/>
            <w:noWrap w:val="0"/>
            <w:vAlign w:val="center"/>
          </w:tcPr>
          <w:p>
            <w:pPr>
              <w:widowControl/>
              <w:spacing w:line="360" w:lineRule="auto"/>
              <w:jc w:val="center"/>
              <w:rPr>
                <w:rFonts w:hint="default" w:ascii="Times New Roman" w:hAnsi="Times New Roman" w:cs="Times New Roman"/>
                <w:color w:val="auto"/>
                <w:kern w:val="0"/>
                <w:sz w:val="22"/>
                <w:szCs w:val="22"/>
                <w:highlight w:val="yellow"/>
                <w:lang w:val="en-US" w:eastAsia="zh-CN" w:bidi="ar-SA"/>
              </w:rPr>
            </w:pPr>
            <w:r>
              <w:rPr>
                <w:rFonts w:hint="eastAsia" w:ascii="Times New Roman" w:hAnsi="Times New Roman" w:cs="Times New Roman"/>
                <w:color w:val="auto"/>
                <w:kern w:val="0"/>
                <w:sz w:val="22"/>
                <w:szCs w:val="22"/>
                <w:highlight w:val="none"/>
                <w:lang w:val="en-US" w:eastAsia="zh-CN"/>
              </w:rPr>
              <w:t>1.378</w:t>
            </w:r>
          </w:p>
        </w:tc>
        <w:tc>
          <w:tcPr>
            <w:tcW w:w="1267" w:type="dxa"/>
            <w:vMerge w:val="restart"/>
            <w:noWrap w:val="0"/>
            <w:vAlign w:val="center"/>
          </w:tcPr>
          <w:p>
            <w:pPr>
              <w:spacing w:line="360" w:lineRule="auto"/>
              <w:jc w:val="center"/>
              <w:rPr>
                <w:rFonts w:hint="default" w:ascii="Times New Roman" w:hAnsi="Times New Roman" w:eastAsia="宋体" w:cs="Times New Roman"/>
                <w:color w:val="auto"/>
                <w:kern w:val="0"/>
                <w:sz w:val="22"/>
                <w:szCs w:val="22"/>
                <w:highlight w:val="yellow"/>
                <w:lang w:val="en-US" w:eastAsia="zh-CN"/>
              </w:rPr>
            </w:pPr>
            <w:r>
              <w:rPr>
                <w:rFonts w:hint="eastAsia" w:cs="Times New Roman"/>
                <w:color w:val="auto"/>
                <w:kern w:val="0"/>
                <w:sz w:val="22"/>
                <w:szCs w:val="22"/>
                <w:highlight w:val="none"/>
                <w:lang w:val="en-US" w:eastAsia="zh-CN"/>
              </w:rPr>
              <w:t>8.059</w:t>
            </w:r>
          </w:p>
        </w:tc>
        <w:tc>
          <w:tcPr>
            <w:tcW w:w="1274" w:type="dxa"/>
            <w:vMerge w:val="restart"/>
            <w:noWrap w:val="0"/>
            <w:vAlign w:val="center"/>
          </w:tcPr>
          <w:p>
            <w:pPr>
              <w:spacing w:line="360" w:lineRule="auto"/>
              <w:jc w:val="center"/>
              <w:rPr>
                <w:rFonts w:hint="default" w:ascii="Times New Roman" w:hAnsi="Times New Roman" w:eastAsia="宋体" w:cs="Times New Roman"/>
                <w:color w:val="auto"/>
                <w:kern w:val="0"/>
                <w:sz w:val="22"/>
                <w:szCs w:val="22"/>
                <w:highlight w:val="yellow"/>
                <w:lang w:val="en-US" w:eastAsia="zh-CN"/>
              </w:rPr>
            </w:pPr>
            <w:r>
              <w:rPr>
                <w:rFonts w:hint="eastAsia" w:cs="Times New Roman"/>
                <w:color w:val="auto"/>
                <w:kern w:val="0"/>
                <w:sz w:val="22"/>
                <w:szCs w:val="22"/>
                <w:highlight w:val="none"/>
                <w:lang w:val="en-US" w:eastAsia="zh-CN"/>
              </w:rPr>
              <w:t>23.90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jc w:val="center"/>
        </w:trPr>
        <w:tc>
          <w:tcPr>
            <w:tcW w:w="600" w:type="dxa"/>
            <w:vMerge w:val="continue"/>
            <w:noWrap w:val="0"/>
            <w:vAlign w:val="center"/>
          </w:tcPr>
          <w:p>
            <w:pPr>
              <w:spacing w:line="360" w:lineRule="auto"/>
              <w:jc w:val="center"/>
              <w:rPr>
                <w:rFonts w:hint="default" w:ascii="Times New Roman" w:hAnsi="Times New Roman" w:cs="Times New Roman"/>
                <w:color w:val="auto"/>
                <w:kern w:val="0"/>
                <w:sz w:val="22"/>
                <w:szCs w:val="22"/>
              </w:rPr>
            </w:pPr>
          </w:p>
        </w:tc>
        <w:tc>
          <w:tcPr>
            <w:tcW w:w="1086" w:type="dxa"/>
            <w:vMerge w:val="continue"/>
            <w:noWrap w:val="0"/>
            <w:vAlign w:val="center"/>
          </w:tcPr>
          <w:p>
            <w:pPr>
              <w:spacing w:line="360" w:lineRule="auto"/>
              <w:jc w:val="center"/>
              <w:rPr>
                <w:rFonts w:hint="default" w:ascii="Times New Roman" w:hAnsi="Times New Roman" w:cs="Times New Roman"/>
                <w:color w:val="auto"/>
                <w:kern w:val="0"/>
                <w:sz w:val="22"/>
                <w:szCs w:val="22"/>
              </w:rPr>
            </w:pPr>
          </w:p>
        </w:tc>
        <w:tc>
          <w:tcPr>
            <w:tcW w:w="3927" w:type="dxa"/>
            <w:noWrap w:val="0"/>
            <w:vAlign w:val="center"/>
          </w:tcPr>
          <w:p>
            <w:pPr>
              <w:widowControl/>
              <w:spacing w:line="360" w:lineRule="auto"/>
              <w:jc w:val="center"/>
              <w:rPr>
                <w:rFonts w:hint="default" w:ascii="Times New Roman" w:hAnsi="Times New Roman" w:cs="Times New Roman"/>
                <w:color w:val="auto"/>
                <w:kern w:val="0"/>
                <w:sz w:val="22"/>
                <w:szCs w:val="22"/>
                <w:highlight w:val="none"/>
                <w:lang w:val="en-US" w:eastAsia="zh-CN" w:bidi="ar-SA"/>
              </w:rPr>
            </w:pPr>
            <w:r>
              <w:rPr>
                <w:rFonts w:hint="eastAsia" w:ascii="Times New Roman" w:hAnsi="Times New Roman" w:cs="Times New Roman"/>
                <w:color w:val="auto"/>
                <w:kern w:val="0"/>
                <w:sz w:val="22"/>
                <w:szCs w:val="22"/>
                <w:highlight w:val="none"/>
                <w:lang w:val="en-US" w:eastAsia="zh-CN"/>
              </w:rPr>
              <w:t>城西、胜利街北</w:t>
            </w:r>
            <w:r>
              <w:rPr>
                <w:rFonts w:hint="default" w:ascii="Times New Roman" w:hAnsi="Times New Roman" w:cs="Times New Roman"/>
                <w:color w:val="auto"/>
                <w:kern w:val="0"/>
                <w:sz w:val="22"/>
                <w:szCs w:val="22"/>
                <w:highlight w:val="none"/>
              </w:rPr>
              <w:t>居住</w:t>
            </w:r>
            <w:r>
              <w:rPr>
                <w:rFonts w:hint="default" w:ascii="Times New Roman" w:hAnsi="Times New Roman" w:cs="Times New Roman"/>
                <w:color w:val="auto"/>
                <w:kern w:val="0"/>
                <w:sz w:val="22"/>
                <w:szCs w:val="22"/>
                <w:highlight w:val="none"/>
                <w:lang w:eastAsia="zh-CN"/>
              </w:rPr>
              <w:t>、</w:t>
            </w:r>
            <w:r>
              <w:rPr>
                <w:rFonts w:hint="default" w:ascii="Times New Roman" w:hAnsi="Times New Roman" w:cs="Times New Roman"/>
                <w:color w:val="auto"/>
                <w:kern w:val="0"/>
                <w:sz w:val="22"/>
                <w:szCs w:val="22"/>
                <w:highlight w:val="none"/>
                <w:lang w:val="en-US" w:eastAsia="zh-CN"/>
              </w:rPr>
              <w:t>商业</w:t>
            </w:r>
            <w:r>
              <w:rPr>
                <w:rFonts w:hint="default" w:ascii="Times New Roman" w:hAnsi="Times New Roman" w:cs="Times New Roman"/>
                <w:color w:val="auto"/>
                <w:kern w:val="0"/>
                <w:sz w:val="22"/>
                <w:szCs w:val="22"/>
                <w:highlight w:val="none"/>
              </w:rPr>
              <w:t>混合区</w:t>
            </w:r>
          </w:p>
        </w:tc>
        <w:tc>
          <w:tcPr>
            <w:tcW w:w="1306" w:type="dxa"/>
            <w:noWrap w:val="0"/>
            <w:vAlign w:val="center"/>
          </w:tcPr>
          <w:p>
            <w:pPr>
              <w:widowControl/>
              <w:spacing w:line="360" w:lineRule="auto"/>
              <w:jc w:val="center"/>
              <w:rPr>
                <w:rFonts w:hint="default" w:ascii="Times New Roman" w:hAnsi="Times New Roman" w:eastAsia="宋体" w:cs="Times New Roman"/>
                <w:color w:val="auto"/>
                <w:kern w:val="0"/>
                <w:sz w:val="22"/>
                <w:szCs w:val="22"/>
                <w:highlight w:val="none"/>
                <w:lang w:val="en-US" w:eastAsia="zh-CN" w:bidi="ar-SA"/>
              </w:rPr>
            </w:pPr>
            <w:r>
              <w:rPr>
                <w:rFonts w:hint="eastAsia" w:ascii="Times New Roman" w:hAnsi="Times New Roman" w:cs="Times New Roman"/>
                <w:color w:val="auto"/>
                <w:kern w:val="0"/>
                <w:sz w:val="22"/>
                <w:szCs w:val="22"/>
                <w:highlight w:val="none"/>
                <w:lang w:val="en-US" w:eastAsia="zh-CN"/>
              </w:rPr>
              <w:t>1.301</w:t>
            </w:r>
          </w:p>
        </w:tc>
        <w:tc>
          <w:tcPr>
            <w:tcW w:w="1267" w:type="dxa"/>
            <w:vMerge w:val="continue"/>
            <w:noWrap w:val="0"/>
            <w:vAlign w:val="center"/>
          </w:tcPr>
          <w:p>
            <w:pPr>
              <w:spacing w:line="360" w:lineRule="auto"/>
              <w:jc w:val="center"/>
              <w:rPr>
                <w:rFonts w:hint="default" w:ascii="Times New Roman" w:hAnsi="Times New Roman" w:cs="Times New Roman"/>
                <w:color w:val="auto"/>
                <w:kern w:val="0"/>
                <w:sz w:val="22"/>
                <w:szCs w:val="22"/>
                <w:highlight w:val="yellow"/>
                <w:lang w:val="en-US" w:eastAsia="zh-CN"/>
              </w:rPr>
            </w:pPr>
          </w:p>
        </w:tc>
        <w:tc>
          <w:tcPr>
            <w:tcW w:w="1274" w:type="dxa"/>
            <w:vMerge w:val="continue"/>
            <w:noWrap w:val="0"/>
            <w:vAlign w:val="center"/>
          </w:tcPr>
          <w:p>
            <w:pPr>
              <w:spacing w:line="360" w:lineRule="auto"/>
              <w:jc w:val="center"/>
              <w:rPr>
                <w:rFonts w:hint="default" w:ascii="Times New Roman" w:hAnsi="Times New Roman" w:cs="Times New Roman"/>
                <w:color w:val="auto"/>
                <w:kern w:val="0"/>
                <w:sz w:val="22"/>
                <w:szCs w:val="22"/>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jc w:val="center"/>
        </w:trPr>
        <w:tc>
          <w:tcPr>
            <w:tcW w:w="600"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1086"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3927" w:type="dxa"/>
            <w:noWrap w:val="0"/>
            <w:vAlign w:val="center"/>
          </w:tcPr>
          <w:p>
            <w:pPr>
              <w:widowControl/>
              <w:spacing w:line="360" w:lineRule="auto"/>
              <w:jc w:val="center"/>
              <w:rPr>
                <w:rFonts w:hint="default" w:ascii="Times New Roman" w:hAnsi="Times New Roman" w:cs="Times New Roman"/>
                <w:color w:val="auto"/>
                <w:kern w:val="0"/>
                <w:sz w:val="22"/>
                <w:szCs w:val="22"/>
                <w:highlight w:val="none"/>
                <w:lang w:val="en-US" w:eastAsia="zh-CN" w:bidi="ar-SA"/>
              </w:rPr>
            </w:pPr>
            <w:r>
              <w:rPr>
                <w:rFonts w:hint="eastAsia" w:ascii="Times New Roman" w:hAnsi="Times New Roman" w:cs="Times New Roman"/>
                <w:color w:val="auto"/>
                <w:kern w:val="0"/>
                <w:sz w:val="22"/>
                <w:szCs w:val="22"/>
                <w:highlight w:val="none"/>
                <w:lang w:val="en-US" w:eastAsia="zh-CN"/>
              </w:rPr>
              <w:t>夏西村-夏南村</w:t>
            </w:r>
            <w:r>
              <w:rPr>
                <w:rFonts w:hint="default" w:ascii="Times New Roman" w:hAnsi="Times New Roman" w:cs="Times New Roman"/>
                <w:color w:val="auto"/>
                <w:kern w:val="0"/>
                <w:sz w:val="22"/>
                <w:szCs w:val="22"/>
                <w:highlight w:val="none"/>
              </w:rPr>
              <w:t>居住</w:t>
            </w:r>
            <w:r>
              <w:rPr>
                <w:rFonts w:hint="default" w:ascii="Times New Roman" w:hAnsi="Times New Roman" w:cs="Times New Roman"/>
                <w:color w:val="auto"/>
                <w:kern w:val="0"/>
                <w:sz w:val="22"/>
                <w:szCs w:val="22"/>
                <w:highlight w:val="none"/>
                <w:lang w:eastAsia="zh-CN"/>
              </w:rPr>
              <w:t>、</w:t>
            </w:r>
            <w:r>
              <w:rPr>
                <w:rFonts w:hint="default" w:ascii="Times New Roman" w:hAnsi="Times New Roman" w:cs="Times New Roman"/>
                <w:color w:val="auto"/>
                <w:kern w:val="0"/>
                <w:sz w:val="22"/>
                <w:szCs w:val="22"/>
                <w:highlight w:val="none"/>
                <w:lang w:val="en-US" w:eastAsia="zh-CN"/>
              </w:rPr>
              <w:t>商业、</w:t>
            </w:r>
            <w:r>
              <w:rPr>
                <w:rFonts w:hint="default" w:ascii="Times New Roman" w:hAnsi="Times New Roman" w:cs="Times New Roman"/>
                <w:color w:val="auto"/>
                <w:kern w:val="0"/>
                <w:sz w:val="22"/>
                <w:szCs w:val="22"/>
                <w:highlight w:val="none"/>
              </w:rPr>
              <w:t>工业混合区</w:t>
            </w:r>
          </w:p>
        </w:tc>
        <w:tc>
          <w:tcPr>
            <w:tcW w:w="1306" w:type="dxa"/>
            <w:noWrap w:val="0"/>
            <w:vAlign w:val="center"/>
          </w:tcPr>
          <w:p>
            <w:pPr>
              <w:widowControl/>
              <w:spacing w:line="360" w:lineRule="auto"/>
              <w:jc w:val="center"/>
              <w:rPr>
                <w:rFonts w:hint="default" w:ascii="Times New Roman" w:hAnsi="Times New Roman" w:cs="Times New Roman"/>
                <w:color w:val="auto"/>
                <w:kern w:val="0"/>
                <w:sz w:val="22"/>
                <w:szCs w:val="22"/>
                <w:highlight w:val="none"/>
                <w:lang w:val="en-US" w:eastAsia="zh-CN" w:bidi="ar-SA"/>
              </w:rPr>
            </w:pPr>
            <w:r>
              <w:rPr>
                <w:rFonts w:hint="eastAsia" w:ascii="Times New Roman" w:hAnsi="Times New Roman" w:cs="Times New Roman"/>
                <w:color w:val="auto"/>
                <w:kern w:val="0"/>
                <w:sz w:val="22"/>
                <w:szCs w:val="22"/>
                <w:highlight w:val="none"/>
                <w:lang w:val="en-US" w:eastAsia="zh-CN"/>
              </w:rPr>
              <w:t>1.364</w:t>
            </w:r>
          </w:p>
        </w:tc>
        <w:tc>
          <w:tcPr>
            <w:tcW w:w="1267" w:type="dxa"/>
            <w:vMerge w:val="continue"/>
            <w:noWrap w:val="0"/>
            <w:vAlign w:val="center"/>
          </w:tcPr>
          <w:p>
            <w:pPr>
              <w:widowControl/>
              <w:jc w:val="center"/>
              <w:rPr>
                <w:rFonts w:hint="default" w:ascii="Times New Roman" w:hAnsi="Times New Roman" w:cs="Times New Roman"/>
                <w:color w:val="auto"/>
                <w:kern w:val="0"/>
                <w:sz w:val="22"/>
                <w:szCs w:val="22"/>
                <w:highlight w:val="yellow"/>
              </w:rPr>
            </w:pPr>
          </w:p>
        </w:tc>
        <w:tc>
          <w:tcPr>
            <w:tcW w:w="1274" w:type="dxa"/>
            <w:vMerge w:val="continue"/>
            <w:noWrap w:val="0"/>
            <w:vAlign w:val="center"/>
          </w:tcPr>
          <w:p>
            <w:pPr>
              <w:widowControl/>
              <w:jc w:val="center"/>
              <w:rPr>
                <w:rFonts w:hint="default" w:ascii="Times New Roman" w:hAnsi="Times New Roman" w:cs="Times New Roman"/>
                <w:color w:val="auto"/>
                <w:kern w:val="0"/>
                <w:sz w:val="22"/>
                <w:szCs w:val="22"/>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600"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1086"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3927" w:type="dxa"/>
            <w:noWrap w:val="0"/>
            <w:vAlign w:val="center"/>
          </w:tcPr>
          <w:p>
            <w:pPr>
              <w:widowControl/>
              <w:spacing w:line="360" w:lineRule="auto"/>
              <w:jc w:val="center"/>
              <w:rPr>
                <w:rFonts w:hint="default" w:ascii="Times New Roman" w:hAnsi="Times New Roman" w:cs="Times New Roman"/>
                <w:color w:val="auto"/>
                <w:kern w:val="0"/>
                <w:sz w:val="22"/>
                <w:szCs w:val="22"/>
                <w:highlight w:val="none"/>
                <w:lang w:val="en-US" w:eastAsia="zh-CN" w:bidi="ar-SA"/>
              </w:rPr>
            </w:pPr>
            <w:r>
              <w:rPr>
                <w:rFonts w:hint="eastAsia" w:ascii="Times New Roman" w:hAnsi="Times New Roman" w:cs="Times New Roman"/>
                <w:color w:val="auto"/>
                <w:kern w:val="0"/>
                <w:sz w:val="22"/>
                <w:szCs w:val="22"/>
                <w:highlight w:val="none"/>
                <w:lang w:val="en-US" w:eastAsia="zh-CN"/>
              </w:rPr>
              <w:t>城南河南岸、青山路南段居住、工业混合区</w:t>
            </w:r>
          </w:p>
        </w:tc>
        <w:tc>
          <w:tcPr>
            <w:tcW w:w="1306" w:type="dxa"/>
            <w:noWrap w:val="0"/>
            <w:vAlign w:val="center"/>
          </w:tcPr>
          <w:p>
            <w:pPr>
              <w:widowControl/>
              <w:spacing w:line="360" w:lineRule="auto"/>
              <w:jc w:val="center"/>
              <w:rPr>
                <w:rFonts w:hint="default" w:ascii="Times New Roman" w:hAnsi="Times New Roman" w:cs="Times New Roman"/>
                <w:color w:val="auto"/>
                <w:kern w:val="0"/>
                <w:sz w:val="22"/>
                <w:szCs w:val="22"/>
                <w:highlight w:val="none"/>
                <w:lang w:val="en-US" w:eastAsia="zh-CN" w:bidi="ar-SA"/>
              </w:rPr>
            </w:pPr>
            <w:r>
              <w:rPr>
                <w:rFonts w:hint="eastAsia" w:ascii="Times New Roman" w:hAnsi="Times New Roman" w:cs="Times New Roman"/>
                <w:color w:val="auto"/>
                <w:kern w:val="0"/>
                <w:sz w:val="22"/>
                <w:szCs w:val="22"/>
                <w:highlight w:val="none"/>
                <w:lang w:val="en-US" w:eastAsia="zh-CN"/>
              </w:rPr>
              <w:t>0.840</w:t>
            </w:r>
          </w:p>
        </w:tc>
        <w:tc>
          <w:tcPr>
            <w:tcW w:w="1267" w:type="dxa"/>
            <w:vMerge w:val="continue"/>
            <w:noWrap w:val="0"/>
            <w:vAlign w:val="center"/>
          </w:tcPr>
          <w:p>
            <w:pPr>
              <w:widowControl/>
              <w:jc w:val="center"/>
              <w:rPr>
                <w:rFonts w:hint="default" w:ascii="Times New Roman" w:hAnsi="Times New Roman" w:cs="Times New Roman"/>
                <w:color w:val="auto"/>
                <w:kern w:val="0"/>
                <w:sz w:val="22"/>
                <w:szCs w:val="22"/>
                <w:highlight w:val="yellow"/>
              </w:rPr>
            </w:pPr>
          </w:p>
        </w:tc>
        <w:tc>
          <w:tcPr>
            <w:tcW w:w="1274" w:type="dxa"/>
            <w:vMerge w:val="continue"/>
            <w:noWrap w:val="0"/>
            <w:vAlign w:val="center"/>
          </w:tcPr>
          <w:p>
            <w:pPr>
              <w:widowControl/>
              <w:jc w:val="center"/>
              <w:rPr>
                <w:rFonts w:hint="default" w:ascii="Times New Roman" w:hAnsi="Times New Roman" w:cs="Times New Roman"/>
                <w:color w:val="auto"/>
                <w:kern w:val="0"/>
                <w:sz w:val="22"/>
                <w:szCs w:val="22"/>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600"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1086"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3927" w:type="dxa"/>
            <w:noWrap w:val="0"/>
            <w:vAlign w:val="center"/>
          </w:tcPr>
          <w:p>
            <w:pPr>
              <w:widowControl/>
              <w:spacing w:line="360" w:lineRule="auto"/>
              <w:jc w:val="center"/>
              <w:rPr>
                <w:rFonts w:hint="default" w:ascii="Times New Roman" w:hAnsi="Times New Roman" w:cs="Times New Roman"/>
                <w:color w:val="auto"/>
                <w:kern w:val="0"/>
                <w:sz w:val="22"/>
                <w:szCs w:val="22"/>
                <w:highlight w:val="none"/>
                <w:lang w:val="en-US" w:eastAsia="zh-CN" w:bidi="ar-SA"/>
              </w:rPr>
            </w:pPr>
            <w:r>
              <w:rPr>
                <w:rFonts w:hint="default" w:ascii="Times New Roman" w:hAnsi="Times New Roman" w:cs="Times New Roman"/>
                <w:color w:val="auto"/>
                <w:kern w:val="0"/>
                <w:sz w:val="22"/>
                <w:szCs w:val="22"/>
                <w:highlight w:val="none"/>
                <w:lang w:val="en-US" w:eastAsia="zh-CN"/>
              </w:rPr>
              <w:t>城南大工业区中的生活小区</w:t>
            </w:r>
          </w:p>
        </w:tc>
        <w:tc>
          <w:tcPr>
            <w:tcW w:w="1306" w:type="dxa"/>
            <w:noWrap w:val="0"/>
            <w:vAlign w:val="center"/>
          </w:tcPr>
          <w:p>
            <w:pPr>
              <w:widowControl/>
              <w:spacing w:line="360" w:lineRule="auto"/>
              <w:jc w:val="center"/>
              <w:rPr>
                <w:rFonts w:hint="default" w:ascii="Times New Roman" w:hAnsi="Times New Roman" w:cs="Times New Roman"/>
                <w:color w:val="auto"/>
                <w:kern w:val="0"/>
                <w:sz w:val="22"/>
                <w:szCs w:val="22"/>
                <w:highlight w:val="none"/>
                <w:lang w:val="en-US" w:eastAsia="zh-CN" w:bidi="ar-SA"/>
              </w:rPr>
            </w:pPr>
            <w:r>
              <w:rPr>
                <w:rFonts w:hint="eastAsia" w:ascii="Times New Roman" w:hAnsi="Times New Roman" w:cs="Times New Roman"/>
                <w:color w:val="auto"/>
                <w:kern w:val="0"/>
                <w:sz w:val="22"/>
                <w:szCs w:val="22"/>
                <w:highlight w:val="none"/>
                <w:lang w:val="en-US" w:eastAsia="zh-CN"/>
              </w:rPr>
              <w:t>1.222</w:t>
            </w:r>
          </w:p>
        </w:tc>
        <w:tc>
          <w:tcPr>
            <w:tcW w:w="1267" w:type="dxa"/>
            <w:vMerge w:val="continue"/>
            <w:noWrap w:val="0"/>
            <w:vAlign w:val="center"/>
          </w:tcPr>
          <w:p>
            <w:pPr>
              <w:widowControl/>
              <w:jc w:val="center"/>
              <w:rPr>
                <w:rFonts w:hint="default" w:ascii="Times New Roman" w:hAnsi="Times New Roman" w:cs="Times New Roman"/>
                <w:color w:val="auto"/>
                <w:kern w:val="0"/>
                <w:sz w:val="22"/>
                <w:szCs w:val="22"/>
                <w:highlight w:val="yellow"/>
              </w:rPr>
            </w:pPr>
          </w:p>
        </w:tc>
        <w:tc>
          <w:tcPr>
            <w:tcW w:w="1274" w:type="dxa"/>
            <w:vMerge w:val="continue"/>
            <w:noWrap w:val="0"/>
            <w:vAlign w:val="center"/>
          </w:tcPr>
          <w:p>
            <w:pPr>
              <w:widowControl/>
              <w:jc w:val="center"/>
              <w:rPr>
                <w:rFonts w:hint="default" w:ascii="Times New Roman" w:hAnsi="Times New Roman" w:cs="Times New Roman"/>
                <w:color w:val="auto"/>
                <w:kern w:val="0"/>
                <w:sz w:val="22"/>
                <w:szCs w:val="22"/>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600"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1086"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3927" w:type="dxa"/>
            <w:noWrap w:val="0"/>
            <w:vAlign w:val="center"/>
          </w:tcPr>
          <w:p>
            <w:pPr>
              <w:widowControl/>
              <w:spacing w:line="360" w:lineRule="auto"/>
              <w:jc w:val="center"/>
              <w:rPr>
                <w:rFonts w:hint="default" w:ascii="Times New Roman" w:hAnsi="Times New Roman" w:cs="Times New Roman"/>
                <w:color w:val="auto"/>
                <w:kern w:val="0"/>
                <w:sz w:val="22"/>
                <w:szCs w:val="22"/>
                <w:highlight w:val="none"/>
                <w:lang w:val="en-US" w:eastAsia="zh-CN"/>
              </w:rPr>
            </w:pPr>
            <w:r>
              <w:rPr>
                <w:rFonts w:hint="eastAsia" w:cs="Times New Roman"/>
                <w:color w:val="auto"/>
                <w:kern w:val="0"/>
                <w:sz w:val="22"/>
                <w:szCs w:val="22"/>
                <w:highlight w:val="none"/>
                <w:lang w:val="en-US" w:eastAsia="zh-CN"/>
              </w:rPr>
              <w:t>城中</w:t>
            </w:r>
            <w:r>
              <w:rPr>
                <w:rFonts w:hint="eastAsia" w:ascii="Times New Roman" w:hAnsi="Times New Roman" w:cs="Times New Roman"/>
                <w:color w:val="auto"/>
                <w:kern w:val="0"/>
                <w:sz w:val="22"/>
                <w:szCs w:val="22"/>
                <w:highlight w:val="none"/>
                <w:lang w:val="en-US" w:eastAsia="zh-CN"/>
              </w:rPr>
              <w:t>商业、居住混合区</w:t>
            </w:r>
          </w:p>
        </w:tc>
        <w:tc>
          <w:tcPr>
            <w:tcW w:w="1306" w:type="dxa"/>
            <w:noWrap w:val="0"/>
            <w:vAlign w:val="center"/>
          </w:tcPr>
          <w:p>
            <w:pPr>
              <w:widowControl/>
              <w:spacing w:line="360" w:lineRule="auto"/>
              <w:jc w:val="center"/>
              <w:rPr>
                <w:rFonts w:hint="default" w:ascii="Times New Roman" w:hAnsi="Times New Roman" w:cs="Times New Roman"/>
                <w:color w:val="auto"/>
                <w:kern w:val="0"/>
                <w:sz w:val="22"/>
                <w:szCs w:val="22"/>
                <w:highlight w:val="none"/>
                <w:lang w:val="en-US" w:eastAsia="zh-CN"/>
              </w:rPr>
            </w:pPr>
            <w:r>
              <w:rPr>
                <w:rFonts w:hint="eastAsia" w:cs="Times New Roman"/>
                <w:color w:val="auto"/>
                <w:kern w:val="0"/>
                <w:sz w:val="22"/>
                <w:szCs w:val="22"/>
                <w:highlight w:val="none"/>
                <w:lang w:val="en-US" w:eastAsia="zh-CN"/>
              </w:rPr>
              <w:t>1.954</w:t>
            </w:r>
          </w:p>
        </w:tc>
        <w:tc>
          <w:tcPr>
            <w:tcW w:w="1267" w:type="dxa"/>
            <w:vMerge w:val="continue"/>
            <w:noWrap w:val="0"/>
            <w:vAlign w:val="center"/>
          </w:tcPr>
          <w:p>
            <w:pPr>
              <w:widowControl/>
              <w:jc w:val="center"/>
              <w:rPr>
                <w:rFonts w:hint="default" w:ascii="Times New Roman" w:hAnsi="Times New Roman" w:cs="Times New Roman"/>
                <w:color w:val="auto"/>
                <w:kern w:val="0"/>
                <w:sz w:val="22"/>
                <w:szCs w:val="22"/>
                <w:highlight w:val="yellow"/>
              </w:rPr>
            </w:pPr>
          </w:p>
        </w:tc>
        <w:tc>
          <w:tcPr>
            <w:tcW w:w="1274" w:type="dxa"/>
            <w:vMerge w:val="continue"/>
            <w:noWrap w:val="0"/>
            <w:vAlign w:val="center"/>
          </w:tcPr>
          <w:p>
            <w:pPr>
              <w:widowControl/>
              <w:jc w:val="center"/>
              <w:rPr>
                <w:rFonts w:hint="default" w:ascii="Times New Roman" w:hAnsi="Times New Roman" w:cs="Times New Roman"/>
                <w:color w:val="auto"/>
                <w:kern w:val="0"/>
                <w:sz w:val="22"/>
                <w:szCs w:val="22"/>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600" w:type="dxa"/>
            <w:vMerge w:val="restart"/>
            <w:noWrap w:val="0"/>
            <w:vAlign w:val="center"/>
          </w:tcPr>
          <w:p>
            <w:pPr>
              <w:spacing w:line="360" w:lineRule="auto"/>
              <w:jc w:val="center"/>
              <w:rPr>
                <w:rFonts w:hint="default" w:ascii="Times New Roman" w:hAnsi="Times New Roman" w:cs="Times New Roman"/>
                <w:color w:val="auto"/>
                <w:kern w:val="0"/>
                <w:sz w:val="22"/>
                <w:szCs w:val="22"/>
              </w:rPr>
            </w:pPr>
            <w:r>
              <w:rPr>
                <w:rFonts w:hint="default" w:ascii="Times New Roman" w:hAnsi="Times New Roman" w:cs="Times New Roman"/>
                <w:color w:val="auto"/>
                <w:kern w:val="0"/>
                <w:sz w:val="22"/>
                <w:szCs w:val="22"/>
              </w:rPr>
              <w:t>3</w:t>
            </w:r>
          </w:p>
        </w:tc>
        <w:tc>
          <w:tcPr>
            <w:tcW w:w="1086" w:type="dxa"/>
            <w:vMerge w:val="restart"/>
            <w:noWrap w:val="0"/>
            <w:vAlign w:val="center"/>
          </w:tcPr>
          <w:p>
            <w:pPr>
              <w:spacing w:line="360" w:lineRule="auto"/>
              <w:jc w:val="center"/>
              <w:rPr>
                <w:rFonts w:hint="default" w:ascii="Times New Roman" w:hAnsi="Times New Roman" w:cs="Times New Roman"/>
                <w:color w:val="auto"/>
                <w:kern w:val="0"/>
                <w:sz w:val="22"/>
                <w:szCs w:val="22"/>
              </w:rPr>
            </w:pPr>
            <w:r>
              <w:rPr>
                <w:rFonts w:hint="default" w:ascii="Times New Roman" w:hAnsi="Times New Roman" w:cs="Times New Roman"/>
                <w:color w:val="auto"/>
                <w:kern w:val="0"/>
                <w:sz w:val="22"/>
                <w:szCs w:val="22"/>
              </w:rPr>
              <w:t>工业区</w:t>
            </w:r>
          </w:p>
        </w:tc>
        <w:tc>
          <w:tcPr>
            <w:tcW w:w="3927" w:type="dxa"/>
            <w:noWrap w:val="0"/>
            <w:vAlign w:val="center"/>
          </w:tcPr>
          <w:p>
            <w:pPr>
              <w:widowControl/>
              <w:spacing w:line="360" w:lineRule="auto"/>
              <w:jc w:val="center"/>
              <w:rPr>
                <w:rFonts w:hint="default" w:ascii="Times New Roman" w:hAnsi="Times New Roman" w:cs="Times New Roman"/>
                <w:color w:val="auto"/>
                <w:kern w:val="0"/>
                <w:sz w:val="22"/>
                <w:szCs w:val="22"/>
                <w:highlight w:val="none"/>
                <w:lang w:val="en-US" w:eastAsia="zh-CN" w:bidi="ar-SA"/>
              </w:rPr>
            </w:pPr>
            <w:r>
              <w:rPr>
                <w:rFonts w:hint="default" w:ascii="Times New Roman" w:hAnsi="Times New Roman" w:cs="Times New Roman"/>
                <w:color w:val="auto"/>
                <w:kern w:val="0"/>
                <w:sz w:val="22"/>
                <w:szCs w:val="22"/>
                <w:highlight w:val="none"/>
                <w:lang w:val="en-US" w:eastAsia="zh-CN"/>
              </w:rPr>
              <w:t>夏村河东岸</w:t>
            </w:r>
            <w:r>
              <w:rPr>
                <w:rFonts w:hint="eastAsia" w:ascii="Times New Roman" w:hAnsi="Times New Roman" w:cs="Times New Roman"/>
                <w:color w:val="auto"/>
                <w:kern w:val="0"/>
                <w:sz w:val="22"/>
                <w:szCs w:val="22"/>
                <w:highlight w:val="none"/>
                <w:lang w:val="en-US" w:eastAsia="zh-CN"/>
              </w:rPr>
              <w:t>、城南河北</w:t>
            </w:r>
            <w:r>
              <w:rPr>
                <w:rFonts w:hint="default" w:ascii="Times New Roman" w:hAnsi="Times New Roman" w:cs="Times New Roman"/>
                <w:color w:val="auto"/>
                <w:kern w:val="0"/>
                <w:sz w:val="22"/>
                <w:szCs w:val="22"/>
                <w:highlight w:val="none"/>
                <w:lang w:val="en-US" w:eastAsia="zh-CN"/>
              </w:rPr>
              <w:t>工业区</w:t>
            </w:r>
          </w:p>
        </w:tc>
        <w:tc>
          <w:tcPr>
            <w:tcW w:w="1306" w:type="dxa"/>
            <w:noWrap w:val="0"/>
            <w:vAlign w:val="center"/>
          </w:tcPr>
          <w:p>
            <w:pPr>
              <w:widowControl/>
              <w:spacing w:line="360" w:lineRule="auto"/>
              <w:jc w:val="center"/>
              <w:rPr>
                <w:rFonts w:hint="default" w:ascii="Times New Roman" w:hAnsi="Times New Roman" w:cs="Times New Roman"/>
                <w:color w:val="auto"/>
                <w:kern w:val="0"/>
                <w:sz w:val="22"/>
                <w:szCs w:val="22"/>
                <w:highlight w:val="none"/>
                <w:lang w:val="en-US" w:eastAsia="zh-CN" w:bidi="ar-SA"/>
              </w:rPr>
            </w:pPr>
            <w:r>
              <w:rPr>
                <w:rFonts w:hint="eastAsia" w:ascii="Times New Roman" w:hAnsi="Times New Roman" w:cs="Times New Roman"/>
                <w:color w:val="auto"/>
                <w:kern w:val="0"/>
                <w:sz w:val="22"/>
                <w:szCs w:val="22"/>
                <w:highlight w:val="none"/>
                <w:lang w:val="en-US" w:eastAsia="zh-CN"/>
              </w:rPr>
              <w:t>0.693</w:t>
            </w:r>
          </w:p>
        </w:tc>
        <w:tc>
          <w:tcPr>
            <w:tcW w:w="1267" w:type="dxa"/>
            <w:vMerge w:val="restart"/>
            <w:noWrap w:val="0"/>
            <w:vAlign w:val="center"/>
          </w:tcPr>
          <w:p>
            <w:pPr>
              <w:spacing w:line="360" w:lineRule="auto"/>
              <w:jc w:val="center"/>
              <w:rPr>
                <w:rFonts w:hint="default" w:ascii="Times New Roman" w:hAnsi="Times New Roman" w:eastAsia="宋体" w:cs="Times New Roman"/>
                <w:color w:val="auto"/>
                <w:kern w:val="0"/>
                <w:sz w:val="22"/>
                <w:szCs w:val="22"/>
                <w:highlight w:val="none"/>
                <w:lang w:val="en-US" w:eastAsia="zh-CN"/>
              </w:rPr>
            </w:pPr>
            <w:r>
              <w:rPr>
                <w:rFonts w:hint="eastAsia" w:cs="Times New Roman"/>
                <w:color w:val="auto"/>
                <w:kern w:val="0"/>
                <w:sz w:val="22"/>
                <w:szCs w:val="22"/>
                <w:highlight w:val="none"/>
                <w:lang w:val="en-US" w:eastAsia="zh-CN"/>
              </w:rPr>
              <w:t>13.129</w:t>
            </w:r>
          </w:p>
        </w:tc>
        <w:tc>
          <w:tcPr>
            <w:tcW w:w="1274" w:type="dxa"/>
            <w:vMerge w:val="restart"/>
            <w:noWrap w:val="0"/>
            <w:vAlign w:val="center"/>
          </w:tcPr>
          <w:p>
            <w:pPr>
              <w:spacing w:line="360" w:lineRule="auto"/>
              <w:jc w:val="center"/>
              <w:rPr>
                <w:rFonts w:hint="default" w:ascii="Times New Roman" w:hAnsi="Times New Roman" w:eastAsia="宋体" w:cs="Times New Roman"/>
                <w:color w:val="auto"/>
                <w:kern w:val="0"/>
                <w:sz w:val="22"/>
                <w:szCs w:val="22"/>
                <w:highlight w:val="none"/>
                <w:lang w:val="en-US" w:eastAsia="zh-CN"/>
              </w:rPr>
            </w:pPr>
            <w:r>
              <w:rPr>
                <w:rFonts w:hint="eastAsia" w:cs="Times New Roman"/>
                <w:color w:val="auto"/>
                <w:kern w:val="0"/>
                <w:sz w:val="22"/>
                <w:szCs w:val="22"/>
                <w:highlight w:val="none"/>
                <w:lang w:val="en-US" w:eastAsia="zh-CN"/>
              </w:rPr>
              <w:t>38.94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600" w:type="dxa"/>
            <w:vMerge w:val="continue"/>
            <w:noWrap w:val="0"/>
            <w:vAlign w:val="center"/>
          </w:tcPr>
          <w:p>
            <w:pPr>
              <w:spacing w:line="360" w:lineRule="auto"/>
              <w:jc w:val="center"/>
              <w:rPr>
                <w:rFonts w:hint="default" w:ascii="Times New Roman" w:hAnsi="Times New Roman" w:cs="Times New Roman"/>
                <w:color w:val="auto"/>
                <w:kern w:val="0"/>
                <w:sz w:val="22"/>
                <w:szCs w:val="22"/>
              </w:rPr>
            </w:pPr>
          </w:p>
        </w:tc>
        <w:tc>
          <w:tcPr>
            <w:tcW w:w="1086" w:type="dxa"/>
            <w:vMerge w:val="continue"/>
            <w:noWrap w:val="0"/>
            <w:vAlign w:val="center"/>
          </w:tcPr>
          <w:p>
            <w:pPr>
              <w:spacing w:line="360" w:lineRule="auto"/>
              <w:jc w:val="center"/>
              <w:rPr>
                <w:rFonts w:hint="default" w:ascii="Times New Roman" w:hAnsi="Times New Roman" w:cs="Times New Roman"/>
                <w:color w:val="auto"/>
                <w:kern w:val="0"/>
                <w:sz w:val="22"/>
                <w:szCs w:val="22"/>
              </w:rPr>
            </w:pPr>
          </w:p>
        </w:tc>
        <w:tc>
          <w:tcPr>
            <w:tcW w:w="3927" w:type="dxa"/>
            <w:noWrap w:val="0"/>
            <w:vAlign w:val="center"/>
          </w:tcPr>
          <w:p>
            <w:pPr>
              <w:widowControl/>
              <w:spacing w:line="360" w:lineRule="auto"/>
              <w:jc w:val="center"/>
              <w:rPr>
                <w:rFonts w:hint="default" w:ascii="Times New Roman" w:hAnsi="Times New Roman" w:cs="Times New Roman"/>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北环路北工业区</w:t>
            </w:r>
          </w:p>
        </w:tc>
        <w:tc>
          <w:tcPr>
            <w:tcW w:w="1306" w:type="dxa"/>
            <w:noWrap w:val="0"/>
            <w:vAlign w:val="center"/>
          </w:tcPr>
          <w:p>
            <w:pPr>
              <w:widowControl/>
              <w:spacing w:line="360" w:lineRule="auto"/>
              <w:jc w:val="center"/>
              <w:rPr>
                <w:rFonts w:hint="default" w:ascii="Times New Roman" w:hAnsi="Times New Roman" w:cs="Times New Roman"/>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0.533</w:t>
            </w:r>
          </w:p>
        </w:tc>
        <w:tc>
          <w:tcPr>
            <w:tcW w:w="1267" w:type="dxa"/>
            <w:vMerge w:val="continue"/>
            <w:noWrap w:val="0"/>
            <w:vAlign w:val="center"/>
          </w:tcPr>
          <w:p>
            <w:pPr>
              <w:spacing w:line="360" w:lineRule="auto"/>
              <w:jc w:val="center"/>
              <w:rPr>
                <w:rFonts w:hint="default" w:ascii="Times New Roman" w:hAnsi="Times New Roman" w:cs="Times New Roman"/>
                <w:color w:val="auto"/>
                <w:kern w:val="0"/>
                <w:sz w:val="22"/>
                <w:szCs w:val="22"/>
                <w:highlight w:val="yellow"/>
                <w:lang w:val="en-US" w:eastAsia="zh-CN"/>
              </w:rPr>
            </w:pPr>
          </w:p>
        </w:tc>
        <w:tc>
          <w:tcPr>
            <w:tcW w:w="1274" w:type="dxa"/>
            <w:vMerge w:val="continue"/>
            <w:noWrap w:val="0"/>
            <w:vAlign w:val="center"/>
          </w:tcPr>
          <w:p>
            <w:pPr>
              <w:spacing w:line="360" w:lineRule="auto"/>
              <w:jc w:val="center"/>
              <w:rPr>
                <w:rFonts w:hint="default" w:ascii="Times New Roman" w:hAnsi="Times New Roman" w:cs="Times New Roman"/>
                <w:color w:val="auto"/>
                <w:kern w:val="0"/>
                <w:sz w:val="22"/>
                <w:szCs w:val="22"/>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600" w:type="dxa"/>
            <w:vMerge w:val="continue"/>
            <w:noWrap w:val="0"/>
            <w:vAlign w:val="center"/>
          </w:tcPr>
          <w:p>
            <w:pPr>
              <w:spacing w:line="360" w:lineRule="auto"/>
              <w:jc w:val="center"/>
              <w:rPr>
                <w:rFonts w:hint="default" w:ascii="Times New Roman" w:hAnsi="Times New Roman" w:cs="Times New Roman"/>
                <w:color w:val="auto"/>
                <w:kern w:val="0"/>
                <w:sz w:val="22"/>
                <w:szCs w:val="22"/>
              </w:rPr>
            </w:pPr>
          </w:p>
        </w:tc>
        <w:tc>
          <w:tcPr>
            <w:tcW w:w="1086" w:type="dxa"/>
            <w:vMerge w:val="continue"/>
            <w:noWrap w:val="0"/>
            <w:vAlign w:val="center"/>
          </w:tcPr>
          <w:p>
            <w:pPr>
              <w:spacing w:line="360" w:lineRule="auto"/>
              <w:jc w:val="center"/>
              <w:rPr>
                <w:rFonts w:hint="default" w:ascii="Times New Roman" w:hAnsi="Times New Roman" w:cs="Times New Roman"/>
                <w:color w:val="auto"/>
                <w:kern w:val="0"/>
                <w:sz w:val="22"/>
                <w:szCs w:val="22"/>
              </w:rPr>
            </w:pPr>
          </w:p>
        </w:tc>
        <w:tc>
          <w:tcPr>
            <w:tcW w:w="3927" w:type="dxa"/>
            <w:noWrap w:val="0"/>
            <w:vAlign w:val="center"/>
          </w:tcPr>
          <w:p>
            <w:pPr>
              <w:widowControl/>
              <w:spacing w:line="360" w:lineRule="auto"/>
              <w:jc w:val="center"/>
              <w:rPr>
                <w:rFonts w:hint="default" w:ascii="Times New Roman" w:hAnsi="Times New Roman" w:cs="Times New Roman"/>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城北物流与建筑工业集中区</w:t>
            </w:r>
          </w:p>
        </w:tc>
        <w:tc>
          <w:tcPr>
            <w:tcW w:w="1306" w:type="dxa"/>
            <w:noWrap w:val="0"/>
            <w:vAlign w:val="center"/>
          </w:tcPr>
          <w:p>
            <w:pPr>
              <w:widowControl/>
              <w:spacing w:line="360" w:lineRule="auto"/>
              <w:jc w:val="center"/>
              <w:rPr>
                <w:rFonts w:hint="default" w:ascii="Times New Roman" w:hAnsi="Times New Roman" w:cs="Times New Roman"/>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0.578</w:t>
            </w:r>
          </w:p>
        </w:tc>
        <w:tc>
          <w:tcPr>
            <w:tcW w:w="1267" w:type="dxa"/>
            <w:vMerge w:val="continue"/>
            <w:noWrap w:val="0"/>
            <w:vAlign w:val="center"/>
          </w:tcPr>
          <w:p>
            <w:pPr>
              <w:spacing w:line="360" w:lineRule="auto"/>
              <w:jc w:val="center"/>
              <w:rPr>
                <w:rFonts w:hint="default" w:ascii="Times New Roman" w:hAnsi="Times New Roman" w:cs="Times New Roman"/>
                <w:color w:val="auto"/>
                <w:kern w:val="0"/>
                <w:sz w:val="22"/>
                <w:szCs w:val="22"/>
                <w:highlight w:val="yellow"/>
                <w:lang w:val="en-US" w:eastAsia="zh-CN"/>
              </w:rPr>
            </w:pPr>
          </w:p>
        </w:tc>
        <w:tc>
          <w:tcPr>
            <w:tcW w:w="1274" w:type="dxa"/>
            <w:vMerge w:val="continue"/>
            <w:noWrap w:val="0"/>
            <w:vAlign w:val="center"/>
          </w:tcPr>
          <w:p>
            <w:pPr>
              <w:spacing w:line="360" w:lineRule="auto"/>
              <w:jc w:val="center"/>
              <w:rPr>
                <w:rFonts w:hint="default" w:ascii="Times New Roman" w:hAnsi="Times New Roman" w:cs="Times New Roman"/>
                <w:color w:val="auto"/>
                <w:kern w:val="0"/>
                <w:sz w:val="22"/>
                <w:szCs w:val="22"/>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600" w:type="dxa"/>
            <w:vMerge w:val="continue"/>
            <w:noWrap w:val="0"/>
            <w:vAlign w:val="center"/>
          </w:tcPr>
          <w:p>
            <w:pPr>
              <w:spacing w:line="360" w:lineRule="auto"/>
              <w:jc w:val="center"/>
              <w:rPr>
                <w:rFonts w:hint="default" w:ascii="Times New Roman" w:hAnsi="Times New Roman" w:cs="Times New Roman"/>
                <w:color w:val="auto"/>
                <w:kern w:val="0"/>
                <w:sz w:val="22"/>
                <w:szCs w:val="22"/>
              </w:rPr>
            </w:pPr>
          </w:p>
        </w:tc>
        <w:tc>
          <w:tcPr>
            <w:tcW w:w="1086" w:type="dxa"/>
            <w:vMerge w:val="continue"/>
            <w:noWrap w:val="0"/>
            <w:vAlign w:val="center"/>
          </w:tcPr>
          <w:p>
            <w:pPr>
              <w:spacing w:line="360" w:lineRule="auto"/>
              <w:jc w:val="center"/>
              <w:rPr>
                <w:rFonts w:hint="default" w:ascii="Times New Roman" w:hAnsi="Times New Roman" w:cs="Times New Roman"/>
                <w:color w:val="auto"/>
                <w:kern w:val="0"/>
                <w:sz w:val="22"/>
                <w:szCs w:val="22"/>
              </w:rPr>
            </w:pPr>
          </w:p>
        </w:tc>
        <w:tc>
          <w:tcPr>
            <w:tcW w:w="3927" w:type="dxa"/>
            <w:noWrap w:val="0"/>
            <w:vAlign w:val="center"/>
          </w:tcPr>
          <w:p>
            <w:pPr>
              <w:widowControl/>
              <w:spacing w:line="360" w:lineRule="auto"/>
              <w:jc w:val="center"/>
              <w:rPr>
                <w:rFonts w:hint="default" w:ascii="Times New Roman" w:hAnsi="Times New Roman" w:eastAsia="宋体" w:cs="Times New Roman"/>
                <w:color w:val="auto"/>
                <w:kern w:val="0"/>
                <w:sz w:val="22"/>
                <w:szCs w:val="22"/>
                <w:highlight w:val="none"/>
                <w:lang w:val="en-US" w:eastAsia="zh-CN"/>
              </w:rPr>
            </w:pPr>
            <w:r>
              <w:rPr>
                <w:rFonts w:hint="default" w:ascii="Times New Roman" w:hAnsi="Times New Roman" w:cs="Times New Roman"/>
                <w:color w:val="auto"/>
                <w:kern w:val="0"/>
                <w:sz w:val="22"/>
                <w:szCs w:val="22"/>
                <w:highlight w:val="none"/>
                <w:lang w:val="en-US" w:eastAsia="zh-CN"/>
              </w:rPr>
              <w:t>西环路</w:t>
            </w:r>
            <w:r>
              <w:rPr>
                <w:rFonts w:hint="eastAsia" w:ascii="Times New Roman" w:hAnsi="Times New Roman" w:cs="Times New Roman"/>
                <w:color w:val="auto"/>
                <w:kern w:val="0"/>
                <w:sz w:val="22"/>
                <w:szCs w:val="22"/>
                <w:highlight w:val="none"/>
                <w:lang w:val="en-US" w:eastAsia="zh-CN"/>
              </w:rPr>
              <w:t>-湛江路</w:t>
            </w:r>
            <w:r>
              <w:rPr>
                <w:rFonts w:hint="default" w:ascii="Times New Roman" w:hAnsi="Times New Roman" w:cs="Times New Roman"/>
                <w:color w:val="auto"/>
                <w:kern w:val="0"/>
                <w:sz w:val="22"/>
                <w:szCs w:val="22"/>
                <w:highlight w:val="none"/>
                <w:lang w:val="en-US" w:eastAsia="zh-CN"/>
              </w:rPr>
              <w:t>西侧工业园区</w:t>
            </w:r>
          </w:p>
        </w:tc>
        <w:tc>
          <w:tcPr>
            <w:tcW w:w="1306" w:type="dxa"/>
            <w:noWrap w:val="0"/>
            <w:vAlign w:val="center"/>
          </w:tcPr>
          <w:p>
            <w:pPr>
              <w:widowControl/>
              <w:spacing w:line="360" w:lineRule="auto"/>
              <w:jc w:val="center"/>
              <w:rPr>
                <w:rFonts w:hint="default" w:ascii="Times New Roman" w:hAnsi="Times New Roman" w:eastAsia="宋体" w:cs="Times New Roman"/>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1.930</w:t>
            </w:r>
          </w:p>
        </w:tc>
        <w:tc>
          <w:tcPr>
            <w:tcW w:w="1267" w:type="dxa"/>
            <w:vMerge w:val="continue"/>
            <w:noWrap w:val="0"/>
            <w:vAlign w:val="center"/>
          </w:tcPr>
          <w:p>
            <w:pPr>
              <w:spacing w:line="360" w:lineRule="auto"/>
              <w:jc w:val="center"/>
              <w:rPr>
                <w:rFonts w:hint="default" w:ascii="Times New Roman" w:hAnsi="Times New Roman" w:eastAsia="宋体" w:cs="Times New Roman"/>
                <w:color w:val="auto"/>
                <w:kern w:val="0"/>
                <w:sz w:val="22"/>
                <w:szCs w:val="22"/>
                <w:highlight w:val="yellow"/>
                <w:lang w:val="en-US" w:eastAsia="zh-CN"/>
              </w:rPr>
            </w:pPr>
          </w:p>
        </w:tc>
        <w:tc>
          <w:tcPr>
            <w:tcW w:w="1274" w:type="dxa"/>
            <w:vMerge w:val="continue"/>
            <w:noWrap w:val="0"/>
            <w:vAlign w:val="center"/>
          </w:tcPr>
          <w:p>
            <w:pPr>
              <w:spacing w:line="360" w:lineRule="auto"/>
              <w:jc w:val="center"/>
              <w:rPr>
                <w:rFonts w:hint="default" w:ascii="Times New Roman" w:hAnsi="Times New Roman" w:eastAsia="宋体" w:cs="Times New Roman"/>
                <w:color w:val="auto"/>
                <w:kern w:val="0"/>
                <w:sz w:val="22"/>
                <w:szCs w:val="22"/>
                <w:highlight w:val="yellow"/>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600" w:type="dxa"/>
            <w:vMerge w:val="continue"/>
            <w:noWrap w:val="0"/>
            <w:vAlign w:val="center"/>
          </w:tcPr>
          <w:p>
            <w:pPr>
              <w:spacing w:line="360" w:lineRule="auto"/>
              <w:jc w:val="center"/>
              <w:rPr>
                <w:rFonts w:hint="default" w:ascii="Times New Roman" w:hAnsi="Times New Roman" w:cs="Times New Roman"/>
                <w:color w:val="auto"/>
                <w:kern w:val="0"/>
                <w:sz w:val="22"/>
                <w:szCs w:val="22"/>
              </w:rPr>
            </w:pPr>
          </w:p>
        </w:tc>
        <w:tc>
          <w:tcPr>
            <w:tcW w:w="1086" w:type="dxa"/>
            <w:vMerge w:val="continue"/>
            <w:noWrap w:val="0"/>
            <w:vAlign w:val="center"/>
          </w:tcPr>
          <w:p>
            <w:pPr>
              <w:spacing w:line="360" w:lineRule="auto"/>
              <w:jc w:val="center"/>
              <w:rPr>
                <w:rFonts w:hint="default" w:ascii="Times New Roman" w:hAnsi="Times New Roman" w:cs="Times New Roman"/>
                <w:color w:val="auto"/>
                <w:kern w:val="0"/>
                <w:sz w:val="22"/>
                <w:szCs w:val="22"/>
              </w:rPr>
            </w:pPr>
          </w:p>
        </w:tc>
        <w:tc>
          <w:tcPr>
            <w:tcW w:w="3927" w:type="dxa"/>
            <w:noWrap w:val="0"/>
            <w:vAlign w:val="center"/>
          </w:tcPr>
          <w:p>
            <w:pPr>
              <w:widowControl/>
              <w:spacing w:line="360" w:lineRule="auto"/>
              <w:jc w:val="center"/>
              <w:rPr>
                <w:rFonts w:hint="default" w:ascii="Times New Roman" w:hAnsi="Times New Roman" w:cs="Times New Roman"/>
                <w:color w:val="auto"/>
                <w:kern w:val="0"/>
                <w:sz w:val="22"/>
                <w:szCs w:val="22"/>
                <w:highlight w:val="none"/>
                <w:lang w:val="en-US" w:eastAsia="zh-CN"/>
              </w:rPr>
            </w:pPr>
            <w:r>
              <w:rPr>
                <w:rFonts w:hint="default" w:ascii="Times New Roman" w:hAnsi="Times New Roman" w:cs="Times New Roman"/>
                <w:color w:val="auto"/>
                <w:kern w:val="0"/>
                <w:sz w:val="22"/>
                <w:szCs w:val="22"/>
                <w:highlight w:val="none"/>
                <w:lang w:val="en-US" w:eastAsia="zh-CN"/>
              </w:rPr>
              <w:t>西环路东-城南河</w:t>
            </w:r>
            <w:r>
              <w:rPr>
                <w:rFonts w:hint="eastAsia" w:ascii="Times New Roman" w:hAnsi="Times New Roman" w:cs="Times New Roman"/>
                <w:color w:val="auto"/>
                <w:kern w:val="0"/>
                <w:sz w:val="22"/>
                <w:szCs w:val="22"/>
                <w:highlight w:val="none"/>
                <w:lang w:val="en-US" w:eastAsia="zh-CN"/>
              </w:rPr>
              <w:t>北</w:t>
            </w:r>
            <w:r>
              <w:rPr>
                <w:rFonts w:hint="default" w:ascii="Times New Roman" w:hAnsi="Times New Roman" w:cs="Times New Roman"/>
                <w:color w:val="auto"/>
                <w:kern w:val="0"/>
                <w:sz w:val="22"/>
                <w:szCs w:val="22"/>
                <w:highlight w:val="none"/>
                <w:lang w:val="en-US" w:eastAsia="zh-CN"/>
              </w:rPr>
              <w:t>工业园</w:t>
            </w:r>
          </w:p>
        </w:tc>
        <w:tc>
          <w:tcPr>
            <w:tcW w:w="1306" w:type="dxa"/>
            <w:noWrap w:val="0"/>
            <w:vAlign w:val="center"/>
          </w:tcPr>
          <w:p>
            <w:pPr>
              <w:widowControl/>
              <w:spacing w:line="360" w:lineRule="auto"/>
              <w:jc w:val="center"/>
              <w:rPr>
                <w:rFonts w:hint="default" w:ascii="Times New Roman" w:hAnsi="Times New Roman" w:cs="Times New Roman"/>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0.505</w:t>
            </w:r>
          </w:p>
        </w:tc>
        <w:tc>
          <w:tcPr>
            <w:tcW w:w="1267" w:type="dxa"/>
            <w:vMerge w:val="continue"/>
            <w:noWrap w:val="0"/>
            <w:vAlign w:val="center"/>
          </w:tcPr>
          <w:p>
            <w:pPr>
              <w:spacing w:line="360" w:lineRule="auto"/>
              <w:jc w:val="center"/>
              <w:rPr>
                <w:rFonts w:hint="default" w:ascii="Times New Roman" w:hAnsi="Times New Roman" w:cs="Times New Roman"/>
                <w:color w:val="auto"/>
                <w:kern w:val="0"/>
                <w:sz w:val="22"/>
                <w:szCs w:val="22"/>
                <w:highlight w:val="none"/>
                <w:lang w:val="en-US" w:eastAsia="zh-CN"/>
              </w:rPr>
            </w:pPr>
          </w:p>
        </w:tc>
        <w:tc>
          <w:tcPr>
            <w:tcW w:w="1274" w:type="dxa"/>
            <w:vMerge w:val="continue"/>
            <w:noWrap w:val="0"/>
            <w:vAlign w:val="center"/>
          </w:tcPr>
          <w:p>
            <w:pPr>
              <w:spacing w:line="360" w:lineRule="auto"/>
              <w:jc w:val="center"/>
              <w:rPr>
                <w:rFonts w:hint="default" w:ascii="Times New Roman" w:hAnsi="Times New Roman" w:cs="Times New Roman"/>
                <w:color w:val="auto"/>
                <w:kern w:val="0"/>
                <w:sz w:val="22"/>
                <w:szCs w:val="22"/>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600"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1086"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3927" w:type="dxa"/>
            <w:noWrap w:val="0"/>
            <w:vAlign w:val="center"/>
          </w:tcPr>
          <w:p>
            <w:pPr>
              <w:widowControl/>
              <w:spacing w:line="360" w:lineRule="auto"/>
              <w:jc w:val="center"/>
              <w:rPr>
                <w:rFonts w:hint="default" w:ascii="Times New Roman" w:hAnsi="Times New Roman" w:eastAsia="宋体" w:cs="Times New Roman"/>
                <w:color w:val="auto"/>
                <w:kern w:val="0"/>
                <w:sz w:val="22"/>
                <w:szCs w:val="22"/>
                <w:highlight w:val="yellow"/>
                <w:lang w:eastAsia="zh-CN"/>
              </w:rPr>
            </w:pPr>
            <w:r>
              <w:rPr>
                <w:rFonts w:hint="default" w:ascii="Times New Roman" w:hAnsi="Times New Roman" w:cs="Times New Roman"/>
                <w:color w:val="auto"/>
                <w:kern w:val="0"/>
                <w:sz w:val="22"/>
                <w:szCs w:val="22"/>
                <w:highlight w:val="none"/>
                <w:lang w:val="en-US" w:eastAsia="zh-CN"/>
              </w:rPr>
              <w:t>西环路东-城南河</w:t>
            </w:r>
            <w:r>
              <w:rPr>
                <w:rFonts w:hint="eastAsia" w:ascii="Times New Roman" w:hAnsi="Times New Roman" w:cs="Times New Roman"/>
                <w:color w:val="auto"/>
                <w:kern w:val="0"/>
                <w:sz w:val="22"/>
                <w:szCs w:val="22"/>
                <w:highlight w:val="none"/>
                <w:lang w:val="en-US" w:eastAsia="zh-CN"/>
              </w:rPr>
              <w:t>南</w:t>
            </w:r>
            <w:r>
              <w:rPr>
                <w:rFonts w:hint="default" w:ascii="Times New Roman" w:hAnsi="Times New Roman" w:cs="Times New Roman"/>
                <w:color w:val="auto"/>
                <w:kern w:val="0"/>
                <w:sz w:val="22"/>
                <w:szCs w:val="22"/>
                <w:highlight w:val="none"/>
                <w:lang w:val="en-US" w:eastAsia="zh-CN"/>
              </w:rPr>
              <w:t>工业园</w:t>
            </w:r>
          </w:p>
        </w:tc>
        <w:tc>
          <w:tcPr>
            <w:tcW w:w="1306" w:type="dxa"/>
            <w:noWrap w:val="0"/>
            <w:vAlign w:val="center"/>
          </w:tcPr>
          <w:p>
            <w:pPr>
              <w:widowControl/>
              <w:spacing w:line="360" w:lineRule="auto"/>
              <w:jc w:val="center"/>
              <w:rPr>
                <w:rFonts w:hint="default" w:ascii="Times New Roman" w:hAnsi="Times New Roman" w:eastAsia="宋体" w:cs="Times New Roman"/>
                <w:color w:val="auto"/>
                <w:kern w:val="0"/>
                <w:sz w:val="22"/>
                <w:szCs w:val="22"/>
                <w:highlight w:val="yellow"/>
                <w:lang w:val="en-US" w:eastAsia="zh-CN"/>
              </w:rPr>
            </w:pPr>
            <w:r>
              <w:rPr>
                <w:rFonts w:hint="eastAsia" w:cs="Times New Roman"/>
                <w:color w:val="auto"/>
                <w:kern w:val="0"/>
                <w:sz w:val="22"/>
                <w:szCs w:val="22"/>
                <w:highlight w:val="none"/>
                <w:lang w:val="en-US" w:eastAsia="zh-CN"/>
              </w:rPr>
              <w:t>1.081</w:t>
            </w:r>
          </w:p>
        </w:tc>
        <w:tc>
          <w:tcPr>
            <w:tcW w:w="1267"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1274" w:type="dxa"/>
            <w:vMerge w:val="continue"/>
            <w:noWrap w:val="0"/>
            <w:vAlign w:val="center"/>
          </w:tcPr>
          <w:p>
            <w:pPr>
              <w:widowControl/>
              <w:jc w:val="center"/>
              <w:rPr>
                <w:rFonts w:hint="default" w:ascii="Times New Roman" w:hAnsi="Times New Roman" w:cs="Times New Roman"/>
                <w:color w:val="auto"/>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600"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1086"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3927" w:type="dxa"/>
            <w:noWrap w:val="0"/>
            <w:vAlign w:val="center"/>
          </w:tcPr>
          <w:p>
            <w:pPr>
              <w:widowControl/>
              <w:spacing w:line="360" w:lineRule="auto"/>
              <w:jc w:val="center"/>
              <w:rPr>
                <w:rFonts w:hint="default" w:ascii="Times New Roman" w:hAnsi="Times New Roman" w:eastAsia="宋体" w:cs="Times New Roman"/>
                <w:color w:val="auto"/>
                <w:kern w:val="0"/>
                <w:sz w:val="22"/>
                <w:szCs w:val="22"/>
                <w:highlight w:val="none"/>
                <w:lang w:val="en-US" w:eastAsia="zh-CN"/>
              </w:rPr>
            </w:pPr>
            <w:r>
              <w:rPr>
                <w:rFonts w:hint="default" w:ascii="Times New Roman" w:hAnsi="Times New Roman" w:cs="Times New Roman"/>
                <w:color w:val="auto"/>
                <w:kern w:val="0"/>
                <w:sz w:val="22"/>
                <w:szCs w:val="22"/>
                <w:highlight w:val="none"/>
                <w:lang w:val="en-US" w:eastAsia="zh-CN"/>
              </w:rPr>
              <w:t>惠州路两侧工业集中区</w:t>
            </w:r>
          </w:p>
        </w:tc>
        <w:tc>
          <w:tcPr>
            <w:tcW w:w="1306" w:type="dxa"/>
            <w:noWrap w:val="0"/>
            <w:vAlign w:val="center"/>
          </w:tcPr>
          <w:p>
            <w:pPr>
              <w:widowControl/>
              <w:spacing w:line="360" w:lineRule="auto"/>
              <w:jc w:val="center"/>
              <w:rPr>
                <w:rFonts w:hint="default" w:ascii="Times New Roman" w:hAnsi="Times New Roman" w:eastAsia="宋体" w:cs="Times New Roman"/>
                <w:color w:val="auto"/>
                <w:kern w:val="0"/>
                <w:sz w:val="22"/>
                <w:szCs w:val="22"/>
                <w:highlight w:val="none"/>
                <w:lang w:val="en-US" w:eastAsia="zh-CN"/>
              </w:rPr>
            </w:pPr>
            <w:r>
              <w:rPr>
                <w:rFonts w:hint="default" w:ascii="Times New Roman" w:hAnsi="Times New Roman" w:eastAsia="宋体" w:cs="Times New Roman"/>
                <w:color w:val="auto"/>
                <w:kern w:val="0"/>
                <w:sz w:val="22"/>
                <w:szCs w:val="22"/>
                <w:highlight w:val="none"/>
                <w:lang w:val="en-US" w:eastAsia="zh-CN"/>
              </w:rPr>
              <w:t>1.744</w:t>
            </w:r>
          </w:p>
        </w:tc>
        <w:tc>
          <w:tcPr>
            <w:tcW w:w="1267"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1274" w:type="dxa"/>
            <w:vMerge w:val="continue"/>
            <w:noWrap w:val="0"/>
            <w:vAlign w:val="center"/>
          </w:tcPr>
          <w:p>
            <w:pPr>
              <w:widowControl/>
              <w:jc w:val="center"/>
              <w:rPr>
                <w:rFonts w:hint="default" w:ascii="Times New Roman" w:hAnsi="Times New Roman" w:cs="Times New Roman"/>
                <w:color w:val="auto"/>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600"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1086"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3927" w:type="dxa"/>
            <w:noWrap w:val="0"/>
            <w:vAlign w:val="center"/>
          </w:tcPr>
          <w:p>
            <w:pPr>
              <w:widowControl/>
              <w:spacing w:line="360" w:lineRule="auto"/>
              <w:jc w:val="center"/>
              <w:rPr>
                <w:rFonts w:hint="default" w:ascii="Times New Roman" w:hAnsi="Times New Roman" w:cs="Times New Roman"/>
                <w:color w:val="auto"/>
                <w:kern w:val="0"/>
                <w:sz w:val="22"/>
                <w:szCs w:val="22"/>
                <w:highlight w:val="none"/>
                <w:lang w:val="en-US" w:eastAsia="zh-CN"/>
              </w:rPr>
            </w:pPr>
            <w:r>
              <w:rPr>
                <w:rFonts w:hint="default" w:ascii="Times New Roman" w:hAnsi="Times New Roman" w:cs="Times New Roman"/>
                <w:color w:val="auto"/>
                <w:kern w:val="0"/>
                <w:sz w:val="22"/>
                <w:szCs w:val="22"/>
                <w:highlight w:val="none"/>
                <w:lang w:val="en-US" w:eastAsia="zh-CN"/>
              </w:rPr>
              <w:t>城南工业片区</w:t>
            </w:r>
          </w:p>
        </w:tc>
        <w:tc>
          <w:tcPr>
            <w:tcW w:w="1306" w:type="dxa"/>
            <w:noWrap w:val="0"/>
            <w:vAlign w:val="center"/>
          </w:tcPr>
          <w:p>
            <w:pPr>
              <w:widowControl/>
              <w:spacing w:line="360" w:lineRule="auto"/>
              <w:jc w:val="center"/>
              <w:rPr>
                <w:rFonts w:hint="default" w:ascii="Times New Roman" w:hAnsi="Times New Roman" w:eastAsia="宋体" w:cs="Times New Roman"/>
                <w:color w:val="auto"/>
                <w:kern w:val="0"/>
                <w:sz w:val="22"/>
                <w:szCs w:val="22"/>
                <w:highlight w:val="none"/>
                <w:lang w:val="en-US" w:eastAsia="zh-CN"/>
              </w:rPr>
            </w:pPr>
            <w:r>
              <w:rPr>
                <w:rFonts w:hint="eastAsia" w:ascii="Times New Roman" w:hAnsi="Times New Roman" w:eastAsia="宋体" w:cs="Times New Roman"/>
                <w:color w:val="auto"/>
                <w:kern w:val="0"/>
                <w:sz w:val="22"/>
                <w:szCs w:val="22"/>
                <w:highlight w:val="none"/>
                <w:lang w:val="en-US" w:eastAsia="zh-CN"/>
              </w:rPr>
              <w:t>2.461</w:t>
            </w:r>
          </w:p>
        </w:tc>
        <w:tc>
          <w:tcPr>
            <w:tcW w:w="1267"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1274" w:type="dxa"/>
            <w:vMerge w:val="continue"/>
            <w:noWrap w:val="0"/>
            <w:vAlign w:val="center"/>
          </w:tcPr>
          <w:p>
            <w:pPr>
              <w:widowControl/>
              <w:jc w:val="center"/>
              <w:rPr>
                <w:rFonts w:hint="default" w:ascii="Times New Roman" w:hAnsi="Times New Roman" w:cs="Times New Roman"/>
                <w:color w:val="auto"/>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600"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1086"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3927" w:type="dxa"/>
            <w:noWrap w:val="0"/>
            <w:vAlign w:val="center"/>
          </w:tcPr>
          <w:p>
            <w:pPr>
              <w:widowControl/>
              <w:spacing w:line="360" w:lineRule="auto"/>
              <w:jc w:val="center"/>
              <w:rPr>
                <w:rFonts w:hint="default" w:ascii="Times New Roman" w:hAnsi="Times New Roman" w:cs="Times New Roman"/>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深圳路与浦东路南段、城南河南工业片区</w:t>
            </w:r>
          </w:p>
        </w:tc>
        <w:tc>
          <w:tcPr>
            <w:tcW w:w="1306" w:type="dxa"/>
            <w:noWrap w:val="0"/>
            <w:vAlign w:val="center"/>
          </w:tcPr>
          <w:p>
            <w:pPr>
              <w:widowControl/>
              <w:spacing w:line="360" w:lineRule="auto"/>
              <w:jc w:val="center"/>
              <w:rPr>
                <w:rFonts w:hint="default" w:ascii="Times New Roman" w:hAnsi="Times New Roman" w:eastAsia="宋体" w:cs="Times New Roman"/>
                <w:color w:val="auto"/>
                <w:kern w:val="0"/>
                <w:sz w:val="22"/>
                <w:szCs w:val="22"/>
                <w:highlight w:val="none"/>
                <w:lang w:val="en-US" w:eastAsia="zh-CN"/>
              </w:rPr>
            </w:pPr>
            <w:r>
              <w:rPr>
                <w:rFonts w:hint="eastAsia" w:ascii="Times New Roman" w:hAnsi="Times New Roman" w:eastAsia="宋体" w:cs="Times New Roman"/>
                <w:color w:val="auto"/>
                <w:kern w:val="0"/>
                <w:sz w:val="22"/>
                <w:szCs w:val="22"/>
                <w:highlight w:val="none"/>
                <w:lang w:val="en-US" w:eastAsia="zh-CN"/>
              </w:rPr>
              <w:t>1.402</w:t>
            </w:r>
          </w:p>
        </w:tc>
        <w:tc>
          <w:tcPr>
            <w:tcW w:w="1267"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1274" w:type="dxa"/>
            <w:vMerge w:val="continue"/>
            <w:noWrap w:val="0"/>
            <w:vAlign w:val="center"/>
          </w:tcPr>
          <w:p>
            <w:pPr>
              <w:widowControl/>
              <w:jc w:val="center"/>
              <w:rPr>
                <w:rFonts w:hint="default" w:ascii="Times New Roman" w:hAnsi="Times New Roman" w:cs="Times New Roman"/>
                <w:color w:val="auto"/>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600"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1086"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3927" w:type="dxa"/>
            <w:noWrap w:val="0"/>
            <w:vAlign w:val="center"/>
          </w:tcPr>
          <w:p>
            <w:pPr>
              <w:widowControl/>
              <w:spacing w:line="360" w:lineRule="auto"/>
              <w:jc w:val="center"/>
              <w:rPr>
                <w:rFonts w:hint="default" w:ascii="Times New Roman" w:hAnsi="Times New Roman" w:cs="Times New Roman"/>
                <w:color w:val="auto"/>
                <w:kern w:val="0"/>
                <w:sz w:val="22"/>
                <w:szCs w:val="22"/>
                <w:highlight w:val="none"/>
                <w:lang w:val="en-US" w:eastAsia="zh-CN" w:bidi="ar-SA"/>
              </w:rPr>
            </w:pPr>
            <w:r>
              <w:rPr>
                <w:rFonts w:hint="default" w:ascii="Times New Roman" w:hAnsi="Times New Roman" w:cs="Times New Roman"/>
                <w:color w:val="auto"/>
                <w:kern w:val="0"/>
                <w:sz w:val="22"/>
                <w:szCs w:val="22"/>
                <w:highlight w:val="none"/>
                <w:lang w:val="en-US" w:eastAsia="zh-CN"/>
              </w:rPr>
              <w:t>城东</w:t>
            </w:r>
            <w:r>
              <w:rPr>
                <w:rFonts w:hint="default" w:ascii="Times New Roman" w:hAnsi="Times New Roman" w:cs="Times New Roman"/>
                <w:color w:val="auto"/>
                <w:kern w:val="0"/>
                <w:sz w:val="22"/>
                <w:szCs w:val="22"/>
                <w:highlight w:val="none"/>
              </w:rPr>
              <w:t>工业</w:t>
            </w:r>
            <w:r>
              <w:rPr>
                <w:rFonts w:hint="default" w:ascii="Times New Roman" w:hAnsi="Times New Roman" w:cs="Times New Roman"/>
                <w:color w:val="auto"/>
                <w:kern w:val="0"/>
                <w:sz w:val="22"/>
                <w:szCs w:val="22"/>
                <w:highlight w:val="none"/>
                <w:lang w:val="en-US" w:eastAsia="zh-CN"/>
              </w:rPr>
              <w:t>集中</w:t>
            </w:r>
            <w:r>
              <w:rPr>
                <w:rFonts w:hint="default" w:ascii="Times New Roman" w:hAnsi="Times New Roman" w:cs="Times New Roman"/>
                <w:color w:val="auto"/>
                <w:kern w:val="0"/>
                <w:sz w:val="22"/>
                <w:szCs w:val="22"/>
                <w:highlight w:val="none"/>
              </w:rPr>
              <w:t>区</w:t>
            </w:r>
          </w:p>
        </w:tc>
        <w:tc>
          <w:tcPr>
            <w:tcW w:w="1306" w:type="dxa"/>
            <w:noWrap w:val="0"/>
            <w:vAlign w:val="center"/>
          </w:tcPr>
          <w:p>
            <w:pPr>
              <w:widowControl/>
              <w:spacing w:line="360" w:lineRule="auto"/>
              <w:jc w:val="center"/>
              <w:rPr>
                <w:rFonts w:hint="default" w:ascii="Times New Roman" w:hAnsi="Times New Roman" w:eastAsia="宋体" w:cs="Times New Roman"/>
                <w:color w:val="auto"/>
                <w:kern w:val="0"/>
                <w:sz w:val="22"/>
                <w:szCs w:val="22"/>
                <w:highlight w:val="none"/>
                <w:lang w:val="en-US" w:eastAsia="zh-CN" w:bidi="ar-SA"/>
              </w:rPr>
            </w:pPr>
            <w:r>
              <w:rPr>
                <w:rFonts w:hint="eastAsia" w:cs="Times New Roman"/>
                <w:color w:val="auto"/>
                <w:kern w:val="0"/>
                <w:sz w:val="22"/>
                <w:szCs w:val="22"/>
                <w:highlight w:val="none"/>
                <w:lang w:val="en-US" w:eastAsia="zh-CN"/>
              </w:rPr>
              <w:t>2.202</w:t>
            </w:r>
          </w:p>
        </w:tc>
        <w:tc>
          <w:tcPr>
            <w:tcW w:w="1267" w:type="dxa"/>
            <w:vMerge w:val="continue"/>
            <w:noWrap w:val="0"/>
            <w:vAlign w:val="center"/>
          </w:tcPr>
          <w:p>
            <w:pPr>
              <w:widowControl/>
              <w:jc w:val="center"/>
              <w:rPr>
                <w:rFonts w:hint="default" w:ascii="Times New Roman" w:hAnsi="Times New Roman" w:cs="Times New Roman"/>
                <w:color w:val="auto"/>
                <w:kern w:val="0"/>
                <w:sz w:val="22"/>
                <w:szCs w:val="22"/>
              </w:rPr>
            </w:pPr>
          </w:p>
        </w:tc>
        <w:tc>
          <w:tcPr>
            <w:tcW w:w="1274" w:type="dxa"/>
            <w:vMerge w:val="continue"/>
            <w:noWrap w:val="0"/>
            <w:vAlign w:val="center"/>
          </w:tcPr>
          <w:p>
            <w:pPr>
              <w:widowControl/>
              <w:jc w:val="center"/>
              <w:rPr>
                <w:rFonts w:hint="default" w:ascii="Times New Roman" w:hAnsi="Times New Roman" w:cs="Times New Roman"/>
                <w:color w:val="auto"/>
                <w:kern w:val="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0" w:hRule="atLeast"/>
          <w:jc w:val="center"/>
        </w:trPr>
        <w:tc>
          <w:tcPr>
            <w:tcW w:w="600" w:type="dxa"/>
            <w:noWrap w:val="0"/>
            <w:vAlign w:val="center"/>
          </w:tcPr>
          <w:p>
            <w:pPr>
              <w:widowControl/>
              <w:spacing w:line="360" w:lineRule="auto"/>
              <w:jc w:val="center"/>
              <w:rPr>
                <w:rFonts w:hint="default" w:ascii="Times New Roman" w:hAnsi="Times New Roman" w:cs="Times New Roman"/>
                <w:color w:val="auto"/>
                <w:kern w:val="0"/>
                <w:sz w:val="22"/>
                <w:szCs w:val="22"/>
              </w:rPr>
            </w:pPr>
            <w:r>
              <w:rPr>
                <w:rFonts w:hint="default" w:ascii="Times New Roman" w:hAnsi="Times New Roman" w:cs="Times New Roman"/>
                <w:color w:val="auto"/>
                <w:kern w:val="0"/>
                <w:sz w:val="22"/>
                <w:szCs w:val="22"/>
              </w:rPr>
              <w:t>4</w:t>
            </w:r>
          </w:p>
        </w:tc>
        <w:tc>
          <w:tcPr>
            <w:tcW w:w="1086" w:type="dxa"/>
            <w:noWrap w:val="0"/>
            <w:vAlign w:val="center"/>
          </w:tcPr>
          <w:p>
            <w:pPr>
              <w:widowControl/>
              <w:spacing w:line="360" w:lineRule="auto"/>
              <w:jc w:val="center"/>
              <w:rPr>
                <w:rFonts w:hint="default" w:ascii="Times New Roman" w:hAnsi="Times New Roman" w:cs="Times New Roman"/>
                <w:color w:val="auto"/>
                <w:kern w:val="0"/>
                <w:sz w:val="22"/>
                <w:szCs w:val="22"/>
              </w:rPr>
            </w:pPr>
            <w:r>
              <w:rPr>
                <w:rFonts w:hint="default" w:ascii="Times New Roman" w:hAnsi="Times New Roman" w:cs="Times New Roman"/>
                <w:color w:val="auto"/>
                <w:kern w:val="0"/>
                <w:sz w:val="22"/>
                <w:szCs w:val="22"/>
              </w:rPr>
              <w:t>道路交通干线两侧区域</w:t>
            </w:r>
          </w:p>
        </w:tc>
        <w:tc>
          <w:tcPr>
            <w:tcW w:w="3927" w:type="dxa"/>
            <w:noWrap w:val="0"/>
            <w:vAlign w:val="center"/>
          </w:tcPr>
          <w:p>
            <w:pPr>
              <w:widowControl/>
              <w:spacing w:line="360" w:lineRule="auto"/>
              <w:jc w:val="left"/>
              <w:rPr>
                <w:rFonts w:hint="default" w:ascii="Times New Roman" w:hAnsi="Times New Roman" w:eastAsia="宋体" w:cs="Times New Roman"/>
                <w:color w:val="auto"/>
                <w:kern w:val="0"/>
                <w:sz w:val="22"/>
                <w:szCs w:val="22"/>
                <w:lang w:val="en-US" w:eastAsia="zh-CN"/>
              </w:rPr>
            </w:pPr>
            <w:r>
              <w:rPr>
                <w:rFonts w:hint="default" w:ascii="Times New Roman" w:hAnsi="Times New Roman" w:cs="Times New Roman"/>
                <w:color w:val="auto"/>
              </w:rPr>
              <w:t>4a类</w:t>
            </w:r>
            <w:r>
              <w:rPr>
                <w:rFonts w:hint="default" w:ascii="Times New Roman" w:hAnsi="Times New Roman" w:cs="Times New Roman"/>
                <w:color w:val="auto"/>
                <w:lang w:eastAsia="zh-CN"/>
              </w:rPr>
              <w:t>（</w:t>
            </w:r>
            <w:r>
              <w:rPr>
                <w:rFonts w:hint="default" w:ascii="Times New Roman" w:hAnsi="Times New Roman" w:cs="Times New Roman"/>
                <w:color w:val="auto"/>
                <w:lang w:val="en-US" w:eastAsia="zh-CN"/>
              </w:rPr>
              <w:t>老城区</w:t>
            </w:r>
            <w:r>
              <w:rPr>
                <w:rFonts w:hint="default" w:ascii="Times New Roman" w:hAnsi="Times New Roman" w:cs="Times New Roman"/>
                <w:color w:val="auto"/>
                <w:lang w:eastAsia="zh-CN"/>
              </w:rPr>
              <w:t>）</w:t>
            </w:r>
            <w:r>
              <w:rPr>
                <w:rFonts w:hint="default" w:ascii="Times New Roman" w:hAnsi="Times New Roman" w:cs="Times New Roman"/>
                <w:color w:val="auto"/>
              </w:rPr>
              <w:t>：</w:t>
            </w:r>
            <w:r>
              <w:rPr>
                <w:rFonts w:hint="default" w:ascii="Times New Roman" w:hAnsi="Times New Roman" w:eastAsia="宋体" w:cs="Times New Roman"/>
                <w:color w:val="auto"/>
                <w:kern w:val="0"/>
                <w:sz w:val="22"/>
                <w:szCs w:val="22"/>
                <w:lang w:val="en-US" w:eastAsia="zh-CN"/>
              </w:rPr>
              <w:t>胜利街、开发街、北环路、新华街、广州路、金水街、光明街、商业街、海峰街、天津路、惠州路、西外环路、山海大道、世纪大道、浦东路、长庆路、青山路、深圳路、珠海路、南山路、澳门路</w:t>
            </w:r>
          </w:p>
          <w:p>
            <w:pPr>
              <w:widowControl/>
              <w:spacing w:line="360" w:lineRule="auto"/>
              <w:jc w:val="left"/>
              <w:rPr>
                <w:rFonts w:hint="default" w:ascii="Times New Roman" w:hAnsi="Times New Roman" w:cs="Times New Roman"/>
                <w:color w:val="auto"/>
                <w:kern w:val="0"/>
                <w:sz w:val="22"/>
                <w:szCs w:val="22"/>
              </w:rPr>
            </w:pPr>
            <w:r>
              <w:rPr>
                <w:rFonts w:hint="default" w:ascii="Times New Roman" w:hAnsi="Times New Roman" w:eastAsia="宋体" w:cs="Times New Roman"/>
                <w:color w:val="auto"/>
                <w:kern w:val="0"/>
                <w:sz w:val="22"/>
                <w:szCs w:val="22"/>
                <w:lang w:val="en-US" w:eastAsia="zh-CN"/>
              </w:rPr>
              <w:t>4b类：无</w:t>
            </w:r>
          </w:p>
        </w:tc>
        <w:tc>
          <w:tcPr>
            <w:tcW w:w="2573" w:type="dxa"/>
            <w:gridSpan w:val="2"/>
            <w:noWrap w:val="0"/>
            <w:vAlign w:val="center"/>
          </w:tcPr>
          <w:p>
            <w:pPr>
              <w:widowControl/>
              <w:spacing w:line="360" w:lineRule="auto"/>
              <w:jc w:val="center"/>
              <w:rPr>
                <w:rFonts w:hint="default" w:ascii="Times New Roman" w:hAnsi="Times New Roman" w:cs="Times New Roman"/>
                <w:color w:val="auto"/>
                <w:kern w:val="0"/>
                <w:sz w:val="22"/>
                <w:szCs w:val="22"/>
              </w:rPr>
            </w:pPr>
            <w:r>
              <w:rPr>
                <w:rFonts w:hint="default" w:ascii="Times New Roman" w:hAnsi="Times New Roman" w:cs="Times New Roman"/>
                <w:color w:val="auto"/>
                <w:kern w:val="0"/>
                <w:sz w:val="22"/>
                <w:szCs w:val="22"/>
              </w:rPr>
              <w:t>总长度</w:t>
            </w:r>
            <w:r>
              <w:rPr>
                <w:rFonts w:hint="eastAsia" w:cs="Times New Roman"/>
                <w:color w:val="auto"/>
                <w:kern w:val="0"/>
                <w:sz w:val="22"/>
                <w:szCs w:val="22"/>
                <w:highlight w:val="none"/>
                <w:lang w:val="en-US" w:eastAsia="zh-CN"/>
              </w:rPr>
              <w:t>72.66</w:t>
            </w:r>
            <w:r>
              <w:rPr>
                <w:rFonts w:hint="eastAsia" w:ascii="Times New Roman" w:hAnsi="Times New Roman" w:cs="Times New Roman"/>
                <w:color w:val="auto"/>
                <w:kern w:val="0"/>
                <w:sz w:val="22"/>
                <w:szCs w:val="22"/>
                <w:lang w:val="en-US" w:eastAsia="zh-CN"/>
              </w:rPr>
              <w:t>公里</w:t>
            </w:r>
            <w:r>
              <w:rPr>
                <w:rFonts w:hint="default" w:ascii="Times New Roman" w:hAnsi="Times New Roman" w:cs="Times New Roman"/>
                <w:color w:val="auto"/>
                <w:kern w:val="0"/>
                <w:sz w:val="22"/>
                <w:szCs w:val="22"/>
              </w:rPr>
              <w:t>，总面积</w:t>
            </w:r>
            <w:r>
              <w:rPr>
                <w:rFonts w:hint="eastAsia" w:cs="Times New Roman"/>
                <w:color w:val="auto"/>
                <w:kern w:val="0"/>
                <w:sz w:val="22"/>
                <w:szCs w:val="22"/>
                <w:lang w:val="en-US" w:eastAsia="zh-CN"/>
              </w:rPr>
              <w:t>3.219</w:t>
            </w:r>
            <w:r>
              <w:rPr>
                <w:rFonts w:hint="eastAsia" w:ascii="Times New Roman" w:hAnsi="Times New Roman" w:cs="Times New Roman"/>
                <w:color w:val="auto"/>
                <w:kern w:val="0"/>
                <w:sz w:val="22"/>
                <w:szCs w:val="22"/>
                <w:lang w:val="en-US" w:eastAsia="zh-CN"/>
              </w:rPr>
              <w:t>平方公里</w:t>
            </w:r>
            <w:r>
              <w:rPr>
                <w:rFonts w:hint="default" w:ascii="Times New Roman" w:hAnsi="Times New Roman" w:cs="Times New Roman"/>
                <w:color w:val="auto"/>
                <w:kern w:val="0"/>
                <w:sz w:val="22"/>
                <w:szCs w:val="22"/>
              </w:rPr>
              <w:t>。</w:t>
            </w:r>
          </w:p>
        </w:tc>
        <w:tc>
          <w:tcPr>
            <w:tcW w:w="1274" w:type="dxa"/>
            <w:noWrap w:val="0"/>
            <w:vAlign w:val="center"/>
          </w:tcPr>
          <w:p>
            <w:pPr>
              <w:widowControl/>
              <w:spacing w:line="360" w:lineRule="auto"/>
              <w:jc w:val="center"/>
              <w:rPr>
                <w:rFonts w:hint="default" w:ascii="Times New Roman" w:hAnsi="Times New Roman" w:eastAsia="宋体" w:cs="Times New Roman"/>
                <w:color w:val="auto"/>
                <w:kern w:val="0"/>
                <w:sz w:val="22"/>
                <w:szCs w:val="22"/>
                <w:lang w:val="en-US" w:eastAsia="zh-CN"/>
              </w:rPr>
            </w:pPr>
            <w:r>
              <w:rPr>
                <w:rFonts w:hint="eastAsia" w:cs="Times New Roman"/>
                <w:color w:val="auto"/>
                <w:kern w:val="0"/>
                <w:sz w:val="22"/>
                <w:szCs w:val="22"/>
                <w:lang w:val="en-US" w:eastAsia="zh-CN"/>
              </w:rPr>
              <w:t>9.54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5613" w:type="dxa"/>
            <w:gridSpan w:val="3"/>
            <w:noWrap w:val="0"/>
            <w:vAlign w:val="center"/>
          </w:tcPr>
          <w:p>
            <w:pPr>
              <w:widowControl/>
              <w:spacing w:line="360" w:lineRule="auto"/>
              <w:jc w:val="center"/>
              <w:rPr>
                <w:rFonts w:hint="default" w:ascii="Times New Roman" w:hAnsi="Times New Roman" w:cs="Times New Roman"/>
                <w:color w:val="auto"/>
                <w:kern w:val="0"/>
                <w:sz w:val="22"/>
                <w:szCs w:val="22"/>
              </w:rPr>
            </w:pPr>
            <w:r>
              <w:rPr>
                <w:rFonts w:hint="default" w:ascii="Times New Roman" w:hAnsi="Times New Roman" w:cs="Times New Roman"/>
                <w:color w:val="auto"/>
                <w:kern w:val="0"/>
                <w:sz w:val="22"/>
                <w:szCs w:val="22"/>
              </w:rPr>
              <w:t>合</w:t>
            </w:r>
            <w:r>
              <w:rPr>
                <w:rFonts w:hint="eastAsia" w:ascii="Times New Roman" w:hAnsi="Times New Roman" w:cs="Times New Roman"/>
                <w:color w:val="auto"/>
                <w:kern w:val="0"/>
                <w:sz w:val="22"/>
                <w:szCs w:val="22"/>
                <w:lang w:val="en-US" w:eastAsia="zh-CN"/>
              </w:rPr>
              <w:t xml:space="preserve">  </w:t>
            </w:r>
            <w:r>
              <w:rPr>
                <w:rFonts w:hint="default" w:ascii="Times New Roman" w:hAnsi="Times New Roman" w:cs="Times New Roman"/>
                <w:color w:val="auto"/>
                <w:kern w:val="0"/>
                <w:sz w:val="22"/>
                <w:szCs w:val="22"/>
              </w:rPr>
              <w:t xml:space="preserve">  计</w:t>
            </w:r>
          </w:p>
        </w:tc>
        <w:tc>
          <w:tcPr>
            <w:tcW w:w="2573" w:type="dxa"/>
            <w:gridSpan w:val="2"/>
            <w:noWrap w:val="0"/>
            <w:vAlign w:val="center"/>
          </w:tcPr>
          <w:p>
            <w:pPr>
              <w:widowControl/>
              <w:spacing w:line="360" w:lineRule="auto"/>
              <w:jc w:val="center"/>
              <w:rPr>
                <w:rFonts w:hint="default" w:ascii="Times New Roman" w:hAnsi="Times New Roman" w:eastAsia="宋体" w:cs="Times New Roman"/>
                <w:color w:val="auto"/>
                <w:kern w:val="0"/>
                <w:sz w:val="22"/>
                <w:szCs w:val="22"/>
                <w:lang w:val="en-US" w:eastAsia="zh-CN"/>
              </w:rPr>
            </w:pPr>
            <w:r>
              <w:rPr>
                <w:rFonts w:hint="default" w:ascii="Times New Roman" w:hAnsi="Times New Roman" w:cs="Times New Roman"/>
                <w:color w:val="auto"/>
                <w:kern w:val="0"/>
                <w:sz w:val="22"/>
                <w:szCs w:val="22"/>
                <w:lang w:val="en-US" w:eastAsia="zh-CN"/>
              </w:rPr>
              <w:t>33.72</w:t>
            </w:r>
          </w:p>
        </w:tc>
        <w:tc>
          <w:tcPr>
            <w:tcW w:w="1274" w:type="dxa"/>
            <w:noWrap w:val="0"/>
            <w:vAlign w:val="center"/>
          </w:tcPr>
          <w:p>
            <w:pPr>
              <w:widowControl/>
              <w:spacing w:line="360" w:lineRule="auto"/>
              <w:jc w:val="center"/>
              <w:rPr>
                <w:rFonts w:hint="default" w:ascii="Times New Roman" w:hAnsi="Times New Roman" w:cs="Times New Roman"/>
                <w:color w:val="auto"/>
                <w:kern w:val="0"/>
                <w:sz w:val="22"/>
                <w:szCs w:val="22"/>
              </w:rPr>
            </w:pPr>
            <w:r>
              <w:rPr>
                <w:rFonts w:hint="default" w:ascii="Times New Roman" w:hAnsi="Times New Roman" w:cs="Times New Roman"/>
                <w:color w:val="auto"/>
                <w:kern w:val="0"/>
                <w:sz w:val="22"/>
                <w:szCs w:val="22"/>
              </w:rPr>
              <w:t>100.0</w:t>
            </w:r>
          </w:p>
        </w:tc>
      </w:tr>
    </w:tbl>
    <w:p>
      <w:pPr>
        <w:pStyle w:val="12"/>
        <w:spacing w:line="360" w:lineRule="auto"/>
        <w:jc w:val="center"/>
        <w:rPr>
          <w:rFonts w:hint="eastAsia" w:ascii="Times New Roman" w:hAnsi="Times New Roman" w:eastAsia="黑体" w:cs="Times New Roman"/>
          <w:b w:val="0"/>
          <w:bCs w:val="0"/>
          <w:color w:val="auto"/>
          <w:kern w:val="0"/>
          <w:sz w:val="24"/>
          <w:szCs w:val="24"/>
          <w:lang w:val="en-US" w:eastAsia="zh-CN" w:bidi="ar"/>
        </w:rPr>
      </w:pPr>
    </w:p>
    <w:p>
      <w:pPr>
        <w:pStyle w:val="12"/>
        <w:spacing w:line="360" w:lineRule="auto"/>
        <w:jc w:val="center"/>
        <w:rPr>
          <w:rFonts w:hint="eastAsia" w:ascii="Times New Roman" w:hAnsi="Times New Roman" w:eastAsia="黑体" w:cs="Times New Roman"/>
          <w:b w:val="0"/>
          <w:bCs w:val="0"/>
          <w:color w:val="auto"/>
          <w:kern w:val="0"/>
          <w:sz w:val="24"/>
          <w:szCs w:val="24"/>
          <w:lang w:val="en-US" w:eastAsia="zh-CN" w:bidi="ar"/>
        </w:rPr>
      </w:pPr>
    </w:p>
    <w:p>
      <w:pPr>
        <w:pStyle w:val="12"/>
        <w:spacing w:line="360" w:lineRule="auto"/>
        <w:jc w:val="center"/>
        <w:rPr>
          <w:rFonts w:hint="eastAsia" w:ascii="Times New Roman" w:hAnsi="Times New Roman" w:eastAsia="黑体" w:cs="Times New Roman"/>
          <w:b w:val="0"/>
          <w:bCs w:val="0"/>
          <w:color w:val="auto"/>
          <w:kern w:val="0"/>
          <w:sz w:val="24"/>
          <w:szCs w:val="24"/>
          <w:lang w:val="en-US" w:eastAsia="zh-CN" w:bidi="ar"/>
        </w:rPr>
      </w:pPr>
    </w:p>
    <w:p>
      <w:pPr>
        <w:pStyle w:val="12"/>
        <w:spacing w:line="360" w:lineRule="auto"/>
        <w:jc w:val="center"/>
        <w:rPr>
          <w:rFonts w:hint="eastAsia" w:ascii="Times New Roman" w:hAnsi="Times New Roman" w:eastAsia="黑体" w:cs="Times New Roman"/>
          <w:b w:val="0"/>
          <w:bCs w:val="0"/>
          <w:color w:val="auto"/>
          <w:kern w:val="0"/>
          <w:sz w:val="24"/>
          <w:szCs w:val="24"/>
          <w:lang w:val="en-US" w:eastAsia="zh-CN" w:bidi="ar"/>
        </w:rPr>
      </w:pPr>
    </w:p>
    <w:p>
      <w:pPr>
        <w:pStyle w:val="12"/>
        <w:spacing w:line="360" w:lineRule="auto"/>
        <w:jc w:val="center"/>
        <w:rPr>
          <w:rFonts w:hint="eastAsia" w:ascii="Times New Roman" w:hAnsi="Times New Roman" w:eastAsia="黑体" w:cs="Times New Roman"/>
          <w:b w:val="0"/>
          <w:bCs w:val="0"/>
          <w:color w:val="auto"/>
          <w:kern w:val="0"/>
          <w:sz w:val="24"/>
          <w:szCs w:val="24"/>
          <w:lang w:val="en-US" w:eastAsia="zh-CN" w:bidi="ar"/>
        </w:rPr>
      </w:pPr>
    </w:p>
    <w:p>
      <w:pPr>
        <w:pStyle w:val="12"/>
        <w:spacing w:line="360" w:lineRule="auto"/>
        <w:jc w:val="center"/>
        <w:rPr>
          <w:rFonts w:hint="eastAsia" w:ascii="Times New Roman" w:hAnsi="Times New Roman" w:eastAsia="黑体" w:cs="Times New Roman"/>
          <w:b w:val="0"/>
          <w:bCs w:val="0"/>
          <w:color w:val="auto"/>
          <w:kern w:val="0"/>
          <w:sz w:val="24"/>
          <w:szCs w:val="24"/>
          <w:lang w:val="en-US" w:eastAsia="zh-CN" w:bidi="ar"/>
        </w:rPr>
      </w:pPr>
    </w:p>
    <w:p>
      <w:pPr>
        <w:pStyle w:val="12"/>
        <w:spacing w:line="360" w:lineRule="auto"/>
        <w:jc w:val="center"/>
        <w:rPr>
          <w:rFonts w:hint="eastAsia" w:ascii="Times New Roman" w:hAnsi="Times New Roman" w:eastAsia="黑体" w:cs="Times New Roman"/>
          <w:b w:val="0"/>
          <w:bCs w:val="0"/>
          <w:color w:val="auto"/>
          <w:kern w:val="0"/>
          <w:sz w:val="24"/>
          <w:szCs w:val="24"/>
          <w:lang w:val="en-US" w:eastAsia="zh-CN" w:bidi="ar"/>
        </w:rPr>
      </w:pPr>
    </w:p>
    <w:p>
      <w:pPr>
        <w:pStyle w:val="12"/>
        <w:tabs>
          <w:tab w:val="center" w:pos="4259"/>
          <w:tab w:val="left" w:pos="7539"/>
        </w:tabs>
        <w:spacing w:line="360" w:lineRule="auto"/>
        <w:jc w:val="left"/>
        <w:rPr>
          <w:rFonts w:hint="default" w:ascii="Times New Roman" w:hAnsi="Times New Roman" w:eastAsia="黑体" w:cs="Times New Roman"/>
          <w:b w:val="0"/>
          <w:bCs w:val="0"/>
          <w:color w:val="FF0000"/>
          <w:kern w:val="0"/>
          <w:sz w:val="24"/>
          <w:szCs w:val="24"/>
          <w:lang w:val="en-US" w:eastAsia="zh-CN" w:bidi="ar"/>
        </w:rPr>
      </w:pPr>
      <w:r>
        <w:rPr>
          <w:rFonts w:hint="eastAsia" w:ascii="Times New Roman" w:hAnsi="Times New Roman" w:eastAsia="黑体" w:cs="Times New Roman"/>
          <w:b w:val="0"/>
          <w:bCs w:val="0"/>
          <w:color w:val="auto"/>
          <w:kern w:val="0"/>
          <w:sz w:val="24"/>
          <w:szCs w:val="24"/>
          <w:lang w:val="en-US" w:eastAsia="zh-CN" w:bidi="ar"/>
        </w:rPr>
        <w:tab/>
      </w:r>
      <w:r>
        <w:rPr>
          <w:rFonts w:hint="eastAsia" w:ascii="Times New Roman" w:hAnsi="Times New Roman" w:eastAsia="黑体" w:cs="Times New Roman"/>
          <w:b w:val="0"/>
          <w:bCs w:val="0"/>
          <w:color w:val="auto"/>
          <w:kern w:val="0"/>
          <w:sz w:val="24"/>
          <w:szCs w:val="24"/>
          <w:lang w:val="en-US" w:eastAsia="zh-CN" w:bidi="ar"/>
        </w:rPr>
        <w:t>表4-2  乳山市（银滩）声环境功能区划分结果表</w:t>
      </w:r>
    </w:p>
    <w:tbl>
      <w:tblPr>
        <w:tblStyle w:val="8"/>
        <w:tblW w:w="9564" w:type="dxa"/>
        <w:jc w:val="center"/>
        <w:tblLayout w:type="fixed"/>
        <w:tblCellMar>
          <w:top w:w="0" w:type="dxa"/>
          <w:left w:w="108" w:type="dxa"/>
          <w:bottom w:w="0" w:type="dxa"/>
          <w:right w:w="108" w:type="dxa"/>
        </w:tblCellMar>
      </w:tblPr>
      <w:tblGrid>
        <w:gridCol w:w="600"/>
        <w:gridCol w:w="1571"/>
        <w:gridCol w:w="3466"/>
        <w:gridCol w:w="1282"/>
        <w:gridCol w:w="1288"/>
        <w:gridCol w:w="1357"/>
      </w:tblGrid>
      <w:tr>
        <w:tblPrEx>
          <w:tblCellMar>
            <w:top w:w="0" w:type="dxa"/>
            <w:left w:w="108" w:type="dxa"/>
            <w:bottom w:w="0" w:type="dxa"/>
            <w:right w:w="108" w:type="dxa"/>
          </w:tblCellMar>
        </w:tblPrEx>
        <w:trPr>
          <w:trHeight w:val="699" w:hRule="atLeast"/>
          <w:jc w:val="center"/>
        </w:trPr>
        <w:tc>
          <w:tcPr>
            <w:tcW w:w="60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color w:val="auto"/>
                <w:kern w:val="0"/>
                <w:szCs w:val="21"/>
              </w:rPr>
            </w:pPr>
            <w:r>
              <w:rPr>
                <w:rFonts w:hint="eastAsia" w:ascii="宋体" w:hAnsi="宋体" w:cs="宋体"/>
                <w:b/>
                <w:color w:val="auto"/>
                <w:kern w:val="0"/>
                <w:szCs w:val="21"/>
              </w:rPr>
              <w:t>类别</w:t>
            </w:r>
          </w:p>
        </w:tc>
        <w:tc>
          <w:tcPr>
            <w:tcW w:w="157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color w:val="auto"/>
                <w:kern w:val="0"/>
                <w:szCs w:val="21"/>
              </w:rPr>
            </w:pPr>
            <w:r>
              <w:rPr>
                <w:rFonts w:hint="eastAsia" w:ascii="宋体" w:hAnsi="宋体" w:cs="宋体"/>
                <w:b/>
                <w:color w:val="auto"/>
                <w:kern w:val="0"/>
                <w:szCs w:val="21"/>
              </w:rPr>
              <w:t>功能</w:t>
            </w:r>
          </w:p>
        </w:tc>
        <w:tc>
          <w:tcPr>
            <w:tcW w:w="3466"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color w:val="auto"/>
                <w:kern w:val="0"/>
                <w:szCs w:val="21"/>
              </w:rPr>
            </w:pPr>
            <w:r>
              <w:rPr>
                <w:rFonts w:hint="eastAsia" w:ascii="宋体" w:hAnsi="宋体" w:cs="宋体"/>
                <w:b/>
                <w:color w:val="auto"/>
                <w:kern w:val="0"/>
                <w:szCs w:val="21"/>
              </w:rPr>
              <w:t>片区（交通干线）名称</w:t>
            </w:r>
          </w:p>
        </w:tc>
        <w:tc>
          <w:tcPr>
            <w:tcW w:w="1282"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color w:val="auto"/>
                <w:kern w:val="0"/>
                <w:szCs w:val="21"/>
              </w:rPr>
            </w:pPr>
            <w:r>
              <w:rPr>
                <w:rFonts w:hint="eastAsia" w:ascii="宋体" w:hAnsi="宋体" w:cs="宋体"/>
                <w:b/>
                <w:color w:val="auto"/>
                <w:kern w:val="0"/>
                <w:szCs w:val="21"/>
              </w:rPr>
              <w:t>片区面积</w:t>
            </w:r>
          </w:p>
          <w:p>
            <w:pPr>
              <w:widowControl/>
              <w:jc w:val="center"/>
              <w:rPr>
                <w:rFonts w:ascii="宋体" w:hAnsi="宋体" w:cs="宋体"/>
                <w:b/>
                <w:color w:val="auto"/>
                <w:kern w:val="0"/>
                <w:szCs w:val="21"/>
              </w:rPr>
            </w:pPr>
            <w:r>
              <w:rPr>
                <w:rFonts w:hint="eastAsia" w:ascii="Times New Roman" w:hAnsi="Times New Roman" w:cs="Times New Roman"/>
                <w:b/>
                <w:color w:val="auto"/>
                <w:kern w:val="0"/>
                <w:szCs w:val="21"/>
                <w:lang w:val="en-US" w:eastAsia="zh-CN"/>
              </w:rPr>
              <w:t>(平方公里)</w:t>
            </w:r>
          </w:p>
        </w:tc>
        <w:tc>
          <w:tcPr>
            <w:tcW w:w="1288" w:type="dxa"/>
            <w:tcBorders>
              <w:top w:val="single" w:color="auto" w:sz="4" w:space="0"/>
              <w:left w:val="nil"/>
              <w:bottom w:val="single" w:color="auto" w:sz="4" w:space="0"/>
              <w:right w:val="single" w:color="auto" w:sz="4" w:space="0"/>
            </w:tcBorders>
            <w:noWrap w:val="0"/>
            <w:vAlign w:val="center"/>
          </w:tcPr>
          <w:p>
            <w:pPr>
              <w:widowControl/>
              <w:jc w:val="center"/>
              <w:rPr>
                <w:rFonts w:ascii="宋体" w:hAnsi="宋体" w:cs="宋体"/>
                <w:b/>
                <w:color w:val="auto"/>
                <w:kern w:val="0"/>
                <w:szCs w:val="21"/>
              </w:rPr>
            </w:pPr>
            <w:r>
              <w:rPr>
                <w:rFonts w:hint="eastAsia" w:ascii="宋体" w:hAnsi="宋体" w:cs="宋体"/>
                <w:b/>
                <w:color w:val="auto"/>
                <w:kern w:val="0"/>
                <w:szCs w:val="21"/>
              </w:rPr>
              <w:t>总面积</w:t>
            </w:r>
          </w:p>
          <w:p>
            <w:pPr>
              <w:widowControl/>
              <w:jc w:val="center"/>
              <w:rPr>
                <w:rFonts w:ascii="宋体" w:hAnsi="宋体" w:cs="宋体"/>
                <w:b/>
                <w:color w:val="auto"/>
                <w:kern w:val="0"/>
                <w:szCs w:val="21"/>
              </w:rPr>
            </w:pPr>
            <w:r>
              <w:rPr>
                <w:rFonts w:hint="eastAsia" w:ascii="Times New Roman" w:hAnsi="Times New Roman" w:cs="Times New Roman"/>
                <w:b/>
                <w:color w:val="auto"/>
                <w:kern w:val="0"/>
                <w:szCs w:val="21"/>
                <w:lang w:val="en-US" w:eastAsia="zh-CN"/>
              </w:rPr>
              <w:t>(平方公里)</w:t>
            </w:r>
          </w:p>
        </w:tc>
        <w:tc>
          <w:tcPr>
            <w:tcW w:w="1357"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宋体" w:hAnsi="宋体" w:cs="宋体"/>
                <w:b/>
                <w:color w:val="auto"/>
                <w:kern w:val="0"/>
                <w:szCs w:val="21"/>
              </w:rPr>
            </w:pPr>
            <w:r>
              <w:rPr>
                <w:rFonts w:hint="eastAsia" w:ascii="宋体" w:hAnsi="宋体" w:cs="宋体"/>
                <w:b/>
                <w:color w:val="auto"/>
                <w:kern w:val="0"/>
                <w:szCs w:val="21"/>
              </w:rPr>
              <w:t>占</w:t>
            </w:r>
            <w:r>
              <w:rPr>
                <w:rFonts w:hint="eastAsia" w:ascii="宋体" w:hAnsi="宋体" w:cs="宋体"/>
                <w:b/>
                <w:color w:val="auto"/>
                <w:kern w:val="0"/>
                <w:szCs w:val="21"/>
                <w:lang w:eastAsia="zh-CN"/>
              </w:rPr>
              <w:t>划分</w:t>
            </w:r>
            <w:r>
              <w:rPr>
                <w:rFonts w:hint="eastAsia" w:ascii="宋体" w:hAnsi="宋体" w:cs="宋体"/>
                <w:b/>
                <w:color w:val="auto"/>
                <w:kern w:val="0"/>
                <w:szCs w:val="21"/>
              </w:rPr>
              <w:t>总面积比例（</w:t>
            </w:r>
            <w:r>
              <w:rPr>
                <w:b/>
                <w:color w:val="auto"/>
                <w:kern w:val="0"/>
                <w:szCs w:val="21"/>
              </w:rPr>
              <w:t>%</w:t>
            </w:r>
            <w:r>
              <w:rPr>
                <w:rFonts w:hint="eastAsia" w:ascii="宋体" w:hAnsi="宋体" w:cs="宋体"/>
                <w:b/>
                <w:color w:val="auto"/>
                <w:kern w:val="0"/>
                <w:szCs w:val="21"/>
              </w:rPr>
              <w:t>）</w:t>
            </w:r>
          </w:p>
        </w:tc>
      </w:tr>
      <w:tr>
        <w:tblPrEx>
          <w:tblCellMar>
            <w:top w:w="0" w:type="dxa"/>
            <w:left w:w="108" w:type="dxa"/>
            <w:bottom w:w="0" w:type="dxa"/>
            <w:right w:w="108" w:type="dxa"/>
          </w:tblCellMar>
        </w:tblPrEx>
        <w:trPr>
          <w:trHeight w:val="158" w:hRule="atLeast"/>
          <w:jc w:val="center"/>
        </w:trPr>
        <w:tc>
          <w:tcPr>
            <w:tcW w:w="600" w:type="dxa"/>
            <w:vMerge w:val="restart"/>
            <w:tcBorders>
              <w:top w:val="single" w:color="auto" w:sz="4" w:space="0"/>
              <w:left w:val="single" w:color="auto" w:sz="4" w:space="0"/>
              <w:right w:val="single" w:color="auto" w:sz="4" w:space="0"/>
            </w:tcBorders>
            <w:noWrap w:val="0"/>
            <w:vAlign w:val="center"/>
          </w:tcPr>
          <w:p>
            <w:pPr>
              <w:spacing w:line="360" w:lineRule="auto"/>
              <w:jc w:val="center"/>
              <w:rPr>
                <w:color w:val="auto"/>
                <w:kern w:val="0"/>
                <w:sz w:val="22"/>
                <w:szCs w:val="22"/>
              </w:rPr>
            </w:pPr>
            <w:r>
              <w:rPr>
                <w:color w:val="auto"/>
                <w:kern w:val="0"/>
                <w:sz w:val="22"/>
                <w:szCs w:val="22"/>
              </w:rPr>
              <w:t>1</w:t>
            </w:r>
          </w:p>
        </w:tc>
        <w:tc>
          <w:tcPr>
            <w:tcW w:w="1571" w:type="dxa"/>
            <w:vMerge w:val="restart"/>
            <w:tcBorders>
              <w:top w:val="single" w:color="auto" w:sz="4" w:space="0"/>
              <w:left w:val="single" w:color="auto" w:sz="4" w:space="0"/>
              <w:right w:val="single" w:color="auto" w:sz="4" w:space="0"/>
            </w:tcBorders>
            <w:noWrap w:val="0"/>
            <w:vAlign w:val="center"/>
          </w:tcPr>
          <w:p>
            <w:pPr>
              <w:spacing w:line="360" w:lineRule="auto"/>
              <w:rPr>
                <w:rFonts w:ascii="宋体" w:hAnsi="宋体" w:cs="宋体"/>
                <w:color w:val="auto"/>
                <w:kern w:val="0"/>
                <w:sz w:val="22"/>
                <w:szCs w:val="22"/>
              </w:rPr>
            </w:pPr>
            <w:r>
              <w:rPr>
                <w:rFonts w:hint="eastAsia" w:ascii="宋体" w:hAnsi="宋体" w:cs="宋体"/>
                <w:color w:val="auto"/>
                <w:kern w:val="0"/>
                <w:sz w:val="22"/>
                <w:szCs w:val="22"/>
              </w:rPr>
              <w:t>居住、文教机关为主区域</w:t>
            </w:r>
          </w:p>
        </w:tc>
        <w:tc>
          <w:tcPr>
            <w:tcW w:w="3466" w:type="dxa"/>
            <w:tcBorders>
              <w:top w:val="single" w:color="auto" w:sz="4" w:space="0"/>
              <w:left w:val="single" w:color="auto" w:sz="4" w:space="0"/>
              <w:bottom w:val="single" w:color="auto" w:sz="4" w:space="0"/>
              <w:right w:val="single" w:color="auto" w:sz="4" w:space="0"/>
            </w:tcBorders>
            <w:noWrap w:val="0"/>
            <w:vAlign w:val="center"/>
          </w:tcPr>
          <w:p>
            <w:pPr>
              <w:widowControl/>
              <w:spacing w:line="360" w:lineRule="auto"/>
              <w:rPr>
                <w:rFonts w:hint="default" w:ascii="宋体" w:hAnsi="宋体" w:cs="宋体"/>
                <w:color w:val="auto"/>
                <w:kern w:val="0"/>
                <w:sz w:val="22"/>
                <w:szCs w:val="22"/>
                <w:highlight w:val="none"/>
                <w:lang w:val="en-US" w:eastAsia="zh-CN" w:bidi="ar-SA"/>
              </w:rPr>
            </w:pPr>
            <w:r>
              <w:rPr>
                <w:rFonts w:hint="eastAsia" w:ascii="宋体" w:hAnsi="宋体" w:cs="宋体"/>
                <w:color w:val="auto"/>
                <w:kern w:val="0"/>
                <w:sz w:val="22"/>
                <w:szCs w:val="22"/>
                <w:highlight w:val="none"/>
                <w:lang w:val="en-US" w:eastAsia="zh-CN"/>
              </w:rPr>
              <w:t>长江路-海岸线休闲度假区</w:t>
            </w:r>
          </w:p>
        </w:tc>
        <w:tc>
          <w:tcPr>
            <w:tcW w:w="1282" w:type="dxa"/>
            <w:tcBorders>
              <w:top w:val="single" w:color="auto" w:sz="4" w:space="0"/>
              <w:left w:val="nil"/>
              <w:bottom w:val="single" w:color="auto" w:sz="6" w:space="0"/>
              <w:right w:val="single" w:color="auto" w:sz="4" w:space="0"/>
            </w:tcBorders>
            <w:noWrap w:val="0"/>
            <w:vAlign w:val="center"/>
          </w:tcPr>
          <w:p>
            <w:pPr>
              <w:widowControl/>
              <w:spacing w:line="360" w:lineRule="auto"/>
              <w:jc w:val="center"/>
              <w:rPr>
                <w:rFonts w:hint="default" w:eastAsia="宋体"/>
                <w:color w:val="auto"/>
                <w:kern w:val="0"/>
                <w:sz w:val="22"/>
                <w:szCs w:val="22"/>
                <w:highlight w:val="none"/>
                <w:lang w:val="en-US" w:eastAsia="zh-CN" w:bidi="ar-SA"/>
              </w:rPr>
            </w:pPr>
            <w:r>
              <w:rPr>
                <w:rFonts w:hint="eastAsia"/>
                <w:color w:val="auto"/>
                <w:kern w:val="0"/>
                <w:sz w:val="22"/>
                <w:szCs w:val="22"/>
                <w:highlight w:val="none"/>
                <w:lang w:val="en-US" w:eastAsia="zh-CN"/>
              </w:rPr>
              <w:t>4.583</w:t>
            </w:r>
          </w:p>
        </w:tc>
        <w:tc>
          <w:tcPr>
            <w:tcW w:w="1288" w:type="dxa"/>
            <w:vMerge w:val="restart"/>
            <w:tcBorders>
              <w:top w:val="single" w:color="auto" w:sz="4" w:space="0"/>
              <w:left w:val="single" w:color="auto" w:sz="4" w:space="0"/>
              <w:right w:val="single" w:color="auto" w:sz="4" w:space="0"/>
            </w:tcBorders>
            <w:noWrap w:val="0"/>
            <w:vAlign w:val="center"/>
          </w:tcPr>
          <w:p>
            <w:pPr>
              <w:spacing w:line="360" w:lineRule="auto"/>
              <w:jc w:val="center"/>
              <w:rPr>
                <w:rFonts w:hint="default" w:eastAsia="宋体"/>
                <w:color w:val="auto"/>
                <w:kern w:val="0"/>
                <w:sz w:val="22"/>
                <w:szCs w:val="22"/>
                <w:highlight w:val="yellow"/>
                <w:lang w:val="en-US" w:eastAsia="zh-CN"/>
              </w:rPr>
            </w:pPr>
            <w:r>
              <w:rPr>
                <w:rFonts w:hint="eastAsia"/>
                <w:color w:val="auto"/>
                <w:kern w:val="0"/>
                <w:sz w:val="22"/>
                <w:szCs w:val="22"/>
                <w:highlight w:val="none"/>
                <w:lang w:val="en-US" w:eastAsia="zh-CN"/>
              </w:rPr>
              <w:t>22.768</w:t>
            </w:r>
          </w:p>
        </w:tc>
        <w:tc>
          <w:tcPr>
            <w:tcW w:w="1357" w:type="dxa"/>
            <w:vMerge w:val="restart"/>
            <w:tcBorders>
              <w:top w:val="single" w:color="auto" w:sz="4" w:space="0"/>
              <w:left w:val="single" w:color="auto" w:sz="4" w:space="0"/>
              <w:right w:val="single" w:color="auto" w:sz="4" w:space="0"/>
            </w:tcBorders>
            <w:noWrap w:val="0"/>
            <w:vAlign w:val="center"/>
          </w:tcPr>
          <w:p>
            <w:pPr>
              <w:bidi w:val="0"/>
              <w:ind w:firstLine="216" w:firstLineChars="0"/>
              <w:jc w:val="left"/>
              <w:rPr>
                <w:rFonts w:hint="default"/>
                <w:color w:val="auto"/>
                <w:lang w:val="en-US" w:eastAsia="zh-CN"/>
              </w:rPr>
            </w:pPr>
            <w:r>
              <w:rPr>
                <w:rFonts w:hint="eastAsia"/>
                <w:color w:val="auto"/>
                <w:lang w:val="en-US" w:eastAsia="zh-CN"/>
              </w:rPr>
              <w:t>80.00</w:t>
            </w:r>
          </w:p>
        </w:tc>
      </w:tr>
      <w:tr>
        <w:tblPrEx>
          <w:tblCellMar>
            <w:top w:w="0" w:type="dxa"/>
            <w:left w:w="108" w:type="dxa"/>
            <w:bottom w:w="0" w:type="dxa"/>
            <w:right w:w="108" w:type="dxa"/>
          </w:tblCellMar>
        </w:tblPrEx>
        <w:trPr>
          <w:trHeight w:val="300" w:hRule="atLeast"/>
          <w:jc w:val="center"/>
        </w:trPr>
        <w:tc>
          <w:tcPr>
            <w:tcW w:w="600" w:type="dxa"/>
            <w:vMerge w:val="continue"/>
            <w:tcBorders>
              <w:left w:val="single" w:color="auto" w:sz="4" w:space="0"/>
              <w:right w:val="single" w:color="auto" w:sz="4" w:space="0"/>
            </w:tcBorders>
            <w:noWrap w:val="0"/>
            <w:vAlign w:val="center"/>
          </w:tcPr>
          <w:p>
            <w:pPr>
              <w:widowControl/>
              <w:jc w:val="left"/>
              <w:rPr>
                <w:color w:val="auto"/>
                <w:kern w:val="0"/>
                <w:sz w:val="22"/>
                <w:szCs w:val="22"/>
              </w:rPr>
            </w:pPr>
          </w:p>
        </w:tc>
        <w:tc>
          <w:tcPr>
            <w:tcW w:w="1571" w:type="dxa"/>
            <w:vMerge w:val="continue"/>
            <w:tcBorders>
              <w:left w:val="single" w:color="auto" w:sz="4" w:space="0"/>
              <w:right w:val="single" w:color="auto" w:sz="4" w:space="0"/>
            </w:tcBorders>
            <w:noWrap w:val="0"/>
            <w:vAlign w:val="center"/>
          </w:tcPr>
          <w:p>
            <w:pPr>
              <w:widowControl/>
              <w:jc w:val="left"/>
              <w:rPr>
                <w:rFonts w:ascii="宋体" w:hAnsi="宋体" w:cs="宋体"/>
                <w:color w:val="auto"/>
                <w:kern w:val="0"/>
                <w:sz w:val="22"/>
                <w:szCs w:val="22"/>
              </w:rPr>
            </w:pPr>
          </w:p>
        </w:tc>
        <w:tc>
          <w:tcPr>
            <w:tcW w:w="3466" w:type="dxa"/>
            <w:tcBorders>
              <w:top w:val="single" w:color="auto" w:sz="4" w:space="0"/>
              <w:left w:val="single" w:color="auto" w:sz="4" w:space="0"/>
              <w:bottom w:val="single" w:color="auto" w:sz="4" w:space="0"/>
              <w:right w:val="single" w:color="auto" w:sz="4" w:space="0"/>
            </w:tcBorders>
            <w:noWrap w:val="0"/>
            <w:vAlign w:val="center"/>
          </w:tcPr>
          <w:p>
            <w:pPr>
              <w:widowControl/>
              <w:spacing w:line="360" w:lineRule="auto"/>
              <w:rPr>
                <w:rFonts w:hint="default" w:ascii="宋体" w:hAnsi="宋体" w:cs="宋体"/>
                <w:color w:val="auto"/>
                <w:kern w:val="0"/>
                <w:sz w:val="22"/>
                <w:szCs w:val="22"/>
                <w:highlight w:val="none"/>
                <w:lang w:val="en-US" w:eastAsia="zh-CN" w:bidi="ar-SA"/>
              </w:rPr>
            </w:pPr>
            <w:r>
              <w:rPr>
                <w:rFonts w:hint="eastAsia" w:ascii="宋体" w:hAnsi="宋体" w:cs="宋体"/>
                <w:color w:val="auto"/>
                <w:kern w:val="0"/>
                <w:sz w:val="22"/>
                <w:szCs w:val="22"/>
                <w:highlight w:val="none"/>
                <w:lang w:val="en-US" w:eastAsia="zh-CN"/>
              </w:rPr>
              <w:t>白沙滩河-洞庭湖路居住区</w:t>
            </w:r>
          </w:p>
        </w:tc>
        <w:tc>
          <w:tcPr>
            <w:tcW w:w="1282" w:type="dxa"/>
            <w:tcBorders>
              <w:top w:val="single" w:color="auto" w:sz="4" w:space="0"/>
              <w:left w:val="nil"/>
              <w:bottom w:val="single" w:color="auto" w:sz="4" w:space="0"/>
              <w:right w:val="single" w:color="auto" w:sz="4" w:space="0"/>
            </w:tcBorders>
            <w:noWrap w:val="0"/>
            <w:vAlign w:val="center"/>
          </w:tcPr>
          <w:p>
            <w:pPr>
              <w:widowControl/>
              <w:spacing w:line="360" w:lineRule="auto"/>
              <w:jc w:val="center"/>
              <w:rPr>
                <w:rFonts w:hint="default"/>
                <w:color w:val="auto"/>
                <w:kern w:val="0"/>
                <w:sz w:val="22"/>
                <w:szCs w:val="22"/>
                <w:highlight w:val="none"/>
                <w:lang w:val="en-US" w:eastAsia="zh-CN" w:bidi="ar-SA"/>
              </w:rPr>
            </w:pPr>
            <w:r>
              <w:rPr>
                <w:rFonts w:hint="eastAsia"/>
                <w:color w:val="auto"/>
                <w:kern w:val="0"/>
                <w:sz w:val="22"/>
                <w:szCs w:val="22"/>
                <w:highlight w:val="none"/>
                <w:lang w:val="en-US" w:eastAsia="zh-CN"/>
              </w:rPr>
              <w:t>2.508</w:t>
            </w:r>
          </w:p>
        </w:tc>
        <w:tc>
          <w:tcPr>
            <w:tcW w:w="1288" w:type="dxa"/>
            <w:vMerge w:val="continue"/>
            <w:tcBorders>
              <w:left w:val="single" w:color="auto" w:sz="4" w:space="0"/>
              <w:right w:val="single" w:color="auto" w:sz="4" w:space="0"/>
            </w:tcBorders>
            <w:noWrap w:val="0"/>
            <w:vAlign w:val="center"/>
          </w:tcPr>
          <w:p>
            <w:pPr>
              <w:widowControl/>
              <w:jc w:val="left"/>
              <w:rPr>
                <w:color w:val="auto"/>
                <w:kern w:val="0"/>
                <w:sz w:val="22"/>
                <w:szCs w:val="22"/>
                <w:highlight w:val="yellow"/>
              </w:rPr>
            </w:pPr>
          </w:p>
        </w:tc>
        <w:tc>
          <w:tcPr>
            <w:tcW w:w="1357" w:type="dxa"/>
            <w:vMerge w:val="continue"/>
            <w:tcBorders>
              <w:left w:val="single" w:color="auto" w:sz="4" w:space="0"/>
              <w:right w:val="single" w:color="auto" w:sz="4" w:space="0"/>
            </w:tcBorders>
            <w:noWrap w:val="0"/>
            <w:vAlign w:val="center"/>
          </w:tcPr>
          <w:p>
            <w:pPr>
              <w:widowControl/>
              <w:jc w:val="left"/>
              <w:rPr>
                <w:color w:val="auto"/>
                <w:kern w:val="0"/>
                <w:sz w:val="22"/>
                <w:szCs w:val="22"/>
                <w:highlight w:val="yellow"/>
              </w:rPr>
            </w:pPr>
          </w:p>
        </w:tc>
      </w:tr>
      <w:tr>
        <w:tblPrEx>
          <w:tblCellMar>
            <w:top w:w="0" w:type="dxa"/>
            <w:left w:w="108" w:type="dxa"/>
            <w:bottom w:w="0" w:type="dxa"/>
            <w:right w:w="108" w:type="dxa"/>
          </w:tblCellMar>
        </w:tblPrEx>
        <w:trPr>
          <w:trHeight w:val="1693" w:hRule="atLeast"/>
          <w:jc w:val="center"/>
        </w:trPr>
        <w:tc>
          <w:tcPr>
            <w:tcW w:w="600" w:type="dxa"/>
            <w:vMerge w:val="continue"/>
            <w:tcBorders>
              <w:left w:val="single" w:color="auto" w:sz="4" w:space="0"/>
              <w:right w:val="single" w:color="auto" w:sz="4" w:space="0"/>
            </w:tcBorders>
            <w:noWrap w:val="0"/>
            <w:vAlign w:val="center"/>
          </w:tcPr>
          <w:p>
            <w:pPr>
              <w:widowControl/>
              <w:jc w:val="left"/>
              <w:rPr>
                <w:color w:val="auto"/>
                <w:kern w:val="0"/>
                <w:sz w:val="22"/>
                <w:szCs w:val="22"/>
              </w:rPr>
            </w:pPr>
          </w:p>
        </w:tc>
        <w:tc>
          <w:tcPr>
            <w:tcW w:w="1571" w:type="dxa"/>
            <w:vMerge w:val="continue"/>
            <w:tcBorders>
              <w:left w:val="single" w:color="auto" w:sz="4" w:space="0"/>
              <w:right w:val="single" w:color="auto" w:sz="4" w:space="0"/>
            </w:tcBorders>
            <w:noWrap w:val="0"/>
            <w:vAlign w:val="center"/>
          </w:tcPr>
          <w:p>
            <w:pPr>
              <w:widowControl/>
              <w:jc w:val="left"/>
              <w:rPr>
                <w:rFonts w:ascii="宋体" w:hAnsi="宋体" w:cs="宋体"/>
                <w:color w:val="auto"/>
                <w:kern w:val="0"/>
                <w:sz w:val="22"/>
                <w:szCs w:val="22"/>
              </w:rPr>
            </w:pPr>
          </w:p>
        </w:tc>
        <w:tc>
          <w:tcPr>
            <w:tcW w:w="3466" w:type="dxa"/>
            <w:tcBorders>
              <w:top w:val="single" w:color="auto" w:sz="4" w:space="0"/>
              <w:left w:val="single" w:color="auto" w:sz="4" w:space="0"/>
              <w:bottom w:val="single" w:color="auto" w:sz="4" w:space="0"/>
              <w:right w:val="single" w:color="auto" w:sz="4" w:space="0"/>
            </w:tcBorders>
            <w:noWrap w:val="0"/>
            <w:vAlign w:val="center"/>
          </w:tcPr>
          <w:p>
            <w:pPr>
              <w:widowControl/>
              <w:spacing w:line="360" w:lineRule="auto"/>
              <w:rPr>
                <w:rFonts w:hint="default" w:ascii="宋体" w:hAnsi="宋体" w:cs="宋体"/>
                <w:color w:val="auto"/>
                <w:kern w:val="0"/>
                <w:sz w:val="22"/>
                <w:szCs w:val="22"/>
                <w:highlight w:val="none"/>
                <w:lang w:val="en-US" w:eastAsia="zh-CN" w:bidi="ar-SA"/>
              </w:rPr>
            </w:pPr>
            <w:r>
              <w:rPr>
                <w:rFonts w:hint="eastAsia" w:ascii="宋体" w:hAnsi="宋体" w:cs="宋体"/>
                <w:color w:val="auto"/>
                <w:kern w:val="0"/>
                <w:sz w:val="22"/>
                <w:szCs w:val="22"/>
                <w:highlight w:val="none"/>
                <w:lang w:val="en-US" w:eastAsia="zh-CN"/>
              </w:rPr>
              <w:t>洞庭湖路-太湖居住区</w:t>
            </w:r>
          </w:p>
        </w:tc>
        <w:tc>
          <w:tcPr>
            <w:tcW w:w="1282" w:type="dxa"/>
            <w:tcBorders>
              <w:top w:val="single" w:color="auto" w:sz="4" w:space="0"/>
              <w:left w:val="nil"/>
              <w:bottom w:val="single" w:color="auto" w:sz="4" w:space="0"/>
              <w:right w:val="single" w:color="auto" w:sz="4" w:space="0"/>
            </w:tcBorders>
            <w:noWrap w:val="0"/>
            <w:vAlign w:val="center"/>
          </w:tcPr>
          <w:p>
            <w:pPr>
              <w:widowControl/>
              <w:spacing w:line="360" w:lineRule="auto"/>
              <w:jc w:val="center"/>
              <w:rPr>
                <w:rFonts w:hint="default"/>
                <w:color w:val="auto"/>
                <w:kern w:val="0"/>
                <w:sz w:val="22"/>
                <w:szCs w:val="22"/>
                <w:highlight w:val="none"/>
                <w:lang w:val="en-US" w:eastAsia="zh-CN" w:bidi="ar-SA"/>
              </w:rPr>
            </w:pPr>
            <w:r>
              <w:rPr>
                <w:rFonts w:hint="eastAsia"/>
                <w:color w:val="auto"/>
                <w:kern w:val="0"/>
                <w:sz w:val="22"/>
                <w:szCs w:val="22"/>
                <w:highlight w:val="none"/>
                <w:lang w:val="en-US" w:eastAsia="zh-CN"/>
              </w:rPr>
              <w:t>1.388</w:t>
            </w:r>
          </w:p>
        </w:tc>
        <w:tc>
          <w:tcPr>
            <w:tcW w:w="1288" w:type="dxa"/>
            <w:vMerge w:val="continue"/>
            <w:tcBorders>
              <w:left w:val="single" w:color="auto" w:sz="4" w:space="0"/>
              <w:right w:val="single" w:color="auto" w:sz="4" w:space="0"/>
            </w:tcBorders>
            <w:noWrap w:val="0"/>
            <w:vAlign w:val="center"/>
          </w:tcPr>
          <w:p>
            <w:pPr>
              <w:widowControl/>
              <w:jc w:val="center"/>
              <w:rPr>
                <w:rFonts w:hint="default" w:eastAsia="宋体"/>
                <w:color w:val="auto"/>
                <w:kern w:val="0"/>
                <w:sz w:val="22"/>
                <w:szCs w:val="22"/>
                <w:highlight w:val="yellow"/>
                <w:lang w:val="en-US" w:eastAsia="zh-CN"/>
              </w:rPr>
            </w:pPr>
          </w:p>
        </w:tc>
        <w:tc>
          <w:tcPr>
            <w:tcW w:w="1357" w:type="dxa"/>
            <w:vMerge w:val="continue"/>
            <w:tcBorders>
              <w:left w:val="single" w:color="auto" w:sz="4" w:space="0"/>
              <w:right w:val="single" w:color="auto" w:sz="4" w:space="0"/>
            </w:tcBorders>
            <w:noWrap w:val="0"/>
            <w:vAlign w:val="center"/>
          </w:tcPr>
          <w:p>
            <w:pPr>
              <w:widowControl/>
              <w:jc w:val="left"/>
              <w:rPr>
                <w:rFonts w:hint="eastAsia" w:eastAsia="宋体"/>
                <w:color w:val="auto"/>
                <w:kern w:val="0"/>
                <w:sz w:val="22"/>
                <w:szCs w:val="22"/>
                <w:highlight w:val="yellow"/>
                <w:lang w:eastAsia="zh-CN"/>
              </w:rPr>
            </w:pPr>
          </w:p>
        </w:tc>
      </w:tr>
      <w:tr>
        <w:tblPrEx>
          <w:tblCellMar>
            <w:top w:w="0" w:type="dxa"/>
            <w:left w:w="108" w:type="dxa"/>
            <w:bottom w:w="0" w:type="dxa"/>
            <w:right w:w="108" w:type="dxa"/>
          </w:tblCellMar>
        </w:tblPrEx>
        <w:trPr>
          <w:trHeight w:val="300" w:hRule="atLeast"/>
          <w:jc w:val="center"/>
        </w:trPr>
        <w:tc>
          <w:tcPr>
            <w:tcW w:w="600" w:type="dxa"/>
            <w:vMerge w:val="continue"/>
            <w:tcBorders>
              <w:left w:val="single" w:color="auto" w:sz="4" w:space="0"/>
              <w:right w:val="single" w:color="auto" w:sz="4" w:space="0"/>
            </w:tcBorders>
            <w:noWrap w:val="0"/>
            <w:vAlign w:val="center"/>
          </w:tcPr>
          <w:p>
            <w:pPr>
              <w:widowControl/>
              <w:jc w:val="left"/>
              <w:rPr>
                <w:color w:val="auto"/>
                <w:kern w:val="0"/>
                <w:sz w:val="22"/>
                <w:szCs w:val="22"/>
              </w:rPr>
            </w:pPr>
          </w:p>
        </w:tc>
        <w:tc>
          <w:tcPr>
            <w:tcW w:w="1571" w:type="dxa"/>
            <w:vMerge w:val="continue"/>
            <w:tcBorders>
              <w:left w:val="single" w:color="auto" w:sz="4" w:space="0"/>
              <w:right w:val="single" w:color="auto" w:sz="4" w:space="0"/>
            </w:tcBorders>
            <w:noWrap w:val="0"/>
            <w:vAlign w:val="center"/>
          </w:tcPr>
          <w:p>
            <w:pPr>
              <w:widowControl/>
              <w:jc w:val="left"/>
              <w:rPr>
                <w:rFonts w:ascii="宋体" w:hAnsi="宋体" w:cs="宋体"/>
                <w:color w:val="auto"/>
                <w:kern w:val="0"/>
                <w:sz w:val="22"/>
                <w:szCs w:val="22"/>
              </w:rPr>
            </w:pPr>
          </w:p>
        </w:tc>
        <w:tc>
          <w:tcPr>
            <w:tcW w:w="3466" w:type="dxa"/>
            <w:tcBorders>
              <w:top w:val="single" w:color="auto" w:sz="4" w:space="0"/>
              <w:left w:val="single" w:color="auto" w:sz="4" w:space="0"/>
              <w:bottom w:val="single" w:color="auto" w:sz="4" w:space="0"/>
              <w:right w:val="single" w:color="auto" w:sz="4" w:space="0"/>
            </w:tcBorders>
            <w:noWrap w:val="0"/>
            <w:vAlign w:val="center"/>
          </w:tcPr>
          <w:p>
            <w:pPr>
              <w:widowControl/>
              <w:spacing w:line="360" w:lineRule="auto"/>
              <w:rPr>
                <w:rFonts w:hint="default" w:ascii="宋体" w:hAnsi="宋体" w:cs="宋体"/>
                <w:color w:val="auto"/>
                <w:kern w:val="0"/>
                <w:sz w:val="22"/>
                <w:szCs w:val="22"/>
                <w:highlight w:val="none"/>
                <w:lang w:val="en-US" w:eastAsia="zh-CN" w:bidi="ar-SA"/>
              </w:rPr>
            </w:pPr>
            <w:r>
              <w:rPr>
                <w:rFonts w:hint="eastAsia" w:ascii="宋体" w:hAnsi="宋体" w:cs="宋体"/>
                <w:color w:val="auto"/>
                <w:kern w:val="0"/>
                <w:sz w:val="22"/>
                <w:szCs w:val="22"/>
                <w:highlight w:val="none"/>
                <w:lang w:val="en-US" w:eastAsia="zh-CN"/>
              </w:rPr>
              <w:t>太湖路-镜泊湖路居住区</w:t>
            </w:r>
          </w:p>
        </w:tc>
        <w:tc>
          <w:tcPr>
            <w:tcW w:w="1282" w:type="dxa"/>
            <w:tcBorders>
              <w:top w:val="single" w:color="auto" w:sz="4" w:space="0"/>
              <w:left w:val="nil"/>
              <w:bottom w:val="single" w:color="auto" w:sz="4" w:space="0"/>
              <w:right w:val="single" w:color="auto" w:sz="4" w:space="0"/>
            </w:tcBorders>
            <w:noWrap w:val="0"/>
            <w:vAlign w:val="center"/>
          </w:tcPr>
          <w:p>
            <w:pPr>
              <w:widowControl/>
              <w:spacing w:line="360" w:lineRule="auto"/>
              <w:jc w:val="center"/>
              <w:rPr>
                <w:rFonts w:hint="default" w:eastAsia="宋体"/>
                <w:color w:val="auto"/>
                <w:kern w:val="0"/>
                <w:sz w:val="22"/>
                <w:szCs w:val="22"/>
                <w:highlight w:val="none"/>
                <w:lang w:val="en-US" w:eastAsia="zh-CN" w:bidi="ar-SA"/>
              </w:rPr>
            </w:pPr>
            <w:r>
              <w:rPr>
                <w:rFonts w:hint="eastAsia"/>
                <w:color w:val="auto"/>
                <w:kern w:val="0"/>
                <w:sz w:val="22"/>
                <w:szCs w:val="22"/>
                <w:highlight w:val="none"/>
                <w:lang w:val="en-US" w:eastAsia="zh-CN"/>
              </w:rPr>
              <w:t>2.187</w:t>
            </w:r>
          </w:p>
        </w:tc>
        <w:tc>
          <w:tcPr>
            <w:tcW w:w="1288" w:type="dxa"/>
            <w:vMerge w:val="continue"/>
            <w:tcBorders>
              <w:left w:val="single" w:color="auto" w:sz="4" w:space="0"/>
              <w:right w:val="single" w:color="auto" w:sz="4" w:space="0"/>
            </w:tcBorders>
            <w:noWrap w:val="0"/>
            <w:vAlign w:val="center"/>
          </w:tcPr>
          <w:p>
            <w:pPr>
              <w:widowControl/>
              <w:jc w:val="center"/>
              <w:rPr>
                <w:rFonts w:hint="eastAsia"/>
                <w:color w:val="auto"/>
                <w:kern w:val="0"/>
                <w:sz w:val="22"/>
                <w:szCs w:val="22"/>
                <w:highlight w:val="none"/>
                <w:lang w:val="en-US" w:eastAsia="zh-CN"/>
              </w:rPr>
            </w:pPr>
          </w:p>
        </w:tc>
        <w:tc>
          <w:tcPr>
            <w:tcW w:w="1357" w:type="dxa"/>
            <w:vMerge w:val="continue"/>
            <w:tcBorders>
              <w:left w:val="single" w:color="auto" w:sz="4" w:space="0"/>
              <w:right w:val="single" w:color="auto" w:sz="4" w:space="0"/>
            </w:tcBorders>
            <w:noWrap w:val="0"/>
            <w:vAlign w:val="center"/>
          </w:tcPr>
          <w:p>
            <w:pPr>
              <w:widowControl/>
              <w:jc w:val="left"/>
              <w:rPr>
                <w:rFonts w:hint="eastAsia"/>
                <w:color w:val="auto"/>
                <w:kern w:val="0"/>
                <w:sz w:val="20"/>
                <w:szCs w:val="20"/>
                <w:highlight w:val="none"/>
                <w:lang w:eastAsia="zh-CN"/>
              </w:rPr>
            </w:pPr>
          </w:p>
        </w:tc>
      </w:tr>
      <w:tr>
        <w:tblPrEx>
          <w:tblCellMar>
            <w:top w:w="0" w:type="dxa"/>
            <w:left w:w="108" w:type="dxa"/>
            <w:bottom w:w="0" w:type="dxa"/>
            <w:right w:w="108" w:type="dxa"/>
          </w:tblCellMar>
        </w:tblPrEx>
        <w:trPr>
          <w:trHeight w:val="300" w:hRule="atLeast"/>
          <w:jc w:val="center"/>
        </w:trPr>
        <w:tc>
          <w:tcPr>
            <w:tcW w:w="600" w:type="dxa"/>
            <w:vMerge w:val="continue"/>
            <w:tcBorders>
              <w:left w:val="single" w:color="auto" w:sz="4" w:space="0"/>
              <w:right w:val="single" w:color="auto" w:sz="4" w:space="0"/>
            </w:tcBorders>
            <w:noWrap w:val="0"/>
            <w:vAlign w:val="center"/>
          </w:tcPr>
          <w:p>
            <w:pPr>
              <w:widowControl/>
              <w:jc w:val="left"/>
              <w:rPr>
                <w:color w:val="auto"/>
                <w:kern w:val="0"/>
                <w:sz w:val="22"/>
                <w:szCs w:val="22"/>
              </w:rPr>
            </w:pPr>
          </w:p>
        </w:tc>
        <w:tc>
          <w:tcPr>
            <w:tcW w:w="1571" w:type="dxa"/>
            <w:vMerge w:val="continue"/>
            <w:tcBorders>
              <w:left w:val="single" w:color="auto" w:sz="4" w:space="0"/>
              <w:right w:val="single" w:color="auto" w:sz="4" w:space="0"/>
            </w:tcBorders>
            <w:noWrap w:val="0"/>
            <w:vAlign w:val="center"/>
          </w:tcPr>
          <w:p>
            <w:pPr>
              <w:widowControl/>
              <w:jc w:val="left"/>
              <w:rPr>
                <w:rFonts w:ascii="宋体" w:hAnsi="宋体" w:cs="宋体"/>
                <w:color w:val="auto"/>
                <w:kern w:val="0"/>
                <w:sz w:val="22"/>
                <w:szCs w:val="22"/>
              </w:rPr>
            </w:pPr>
          </w:p>
        </w:tc>
        <w:tc>
          <w:tcPr>
            <w:tcW w:w="3466" w:type="dxa"/>
            <w:tcBorders>
              <w:top w:val="single" w:color="auto" w:sz="4" w:space="0"/>
              <w:left w:val="single" w:color="auto" w:sz="4" w:space="0"/>
              <w:bottom w:val="single" w:color="auto" w:sz="4" w:space="0"/>
              <w:right w:val="single" w:color="auto" w:sz="4" w:space="0"/>
            </w:tcBorders>
            <w:noWrap w:val="0"/>
            <w:vAlign w:val="center"/>
          </w:tcPr>
          <w:p>
            <w:pPr>
              <w:widowControl/>
              <w:spacing w:line="360" w:lineRule="auto"/>
              <w:rPr>
                <w:rFonts w:hint="default" w:ascii="宋体" w:hAnsi="宋体" w:cs="宋体"/>
                <w:color w:val="auto"/>
                <w:kern w:val="0"/>
                <w:sz w:val="22"/>
                <w:szCs w:val="22"/>
                <w:highlight w:val="none"/>
                <w:lang w:val="en-US" w:eastAsia="zh-CN"/>
              </w:rPr>
            </w:pPr>
            <w:r>
              <w:rPr>
                <w:rFonts w:hint="eastAsia" w:ascii="宋体" w:hAnsi="宋体" w:cs="宋体"/>
                <w:color w:val="auto"/>
                <w:kern w:val="0"/>
                <w:sz w:val="22"/>
                <w:szCs w:val="22"/>
                <w:highlight w:val="none"/>
                <w:lang w:val="en-US" w:eastAsia="zh-CN"/>
              </w:rPr>
              <w:t>镜泊湖路-红枫湖路居住区</w:t>
            </w:r>
          </w:p>
        </w:tc>
        <w:tc>
          <w:tcPr>
            <w:tcW w:w="1282" w:type="dxa"/>
            <w:tcBorders>
              <w:top w:val="single" w:color="auto" w:sz="4" w:space="0"/>
              <w:left w:val="nil"/>
              <w:bottom w:val="single" w:color="auto" w:sz="4" w:space="0"/>
              <w:right w:val="single" w:color="auto" w:sz="4" w:space="0"/>
            </w:tcBorders>
            <w:noWrap w:val="0"/>
            <w:vAlign w:val="center"/>
          </w:tcPr>
          <w:p>
            <w:pPr>
              <w:widowControl/>
              <w:spacing w:line="360" w:lineRule="auto"/>
              <w:jc w:val="center"/>
              <w:rPr>
                <w:rFonts w:hint="default"/>
                <w:color w:val="auto"/>
                <w:kern w:val="0"/>
                <w:sz w:val="22"/>
                <w:szCs w:val="22"/>
                <w:highlight w:val="none"/>
                <w:lang w:val="en-US" w:eastAsia="zh-CN"/>
              </w:rPr>
            </w:pPr>
            <w:r>
              <w:rPr>
                <w:rFonts w:hint="eastAsia"/>
                <w:color w:val="auto"/>
                <w:kern w:val="0"/>
                <w:sz w:val="22"/>
                <w:szCs w:val="22"/>
                <w:highlight w:val="none"/>
                <w:lang w:val="en-US" w:eastAsia="zh-CN"/>
              </w:rPr>
              <w:t>1.563</w:t>
            </w:r>
          </w:p>
        </w:tc>
        <w:tc>
          <w:tcPr>
            <w:tcW w:w="1288" w:type="dxa"/>
            <w:vMerge w:val="continue"/>
            <w:tcBorders>
              <w:left w:val="single" w:color="auto" w:sz="4" w:space="0"/>
              <w:right w:val="single" w:color="auto" w:sz="4" w:space="0"/>
            </w:tcBorders>
            <w:noWrap w:val="0"/>
            <w:vAlign w:val="center"/>
          </w:tcPr>
          <w:p>
            <w:pPr>
              <w:widowControl/>
              <w:jc w:val="center"/>
              <w:rPr>
                <w:rFonts w:hint="eastAsia"/>
                <w:color w:val="auto"/>
                <w:kern w:val="0"/>
                <w:sz w:val="22"/>
                <w:szCs w:val="22"/>
                <w:highlight w:val="none"/>
                <w:lang w:val="en-US" w:eastAsia="zh-CN"/>
              </w:rPr>
            </w:pPr>
          </w:p>
        </w:tc>
        <w:tc>
          <w:tcPr>
            <w:tcW w:w="1357" w:type="dxa"/>
            <w:vMerge w:val="continue"/>
            <w:tcBorders>
              <w:left w:val="single" w:color="auto" w:sz="4" w:space="0"/>
              <w:right w:val="single" w:color="auto" w:sz="4" w:space="0"/>
            </w:tcBorders>
            <w:noWrap w:val="0"/>
            <w:vAlign w:val="center"/>
          </w:tcPr>
          <w:p>
            <w:pPr>
              <w:widowControl/>
              <w:jc w:val="left"/>
              <w:rPr>
                <w:rFonts w:hint="eastAsia"/>
                <w:color w:val="auto"/>
                <w:kern w:val="0"/>
                <w:sz w:val="20"/>
                <w:szCs w:val="20"/>
                <w:highlight w:val="none"/>
                <w:lang w:eastAsia="zh-CN"/>
              </w:rPr>
            </w:pPr>
          </w:p>
        </w:tc>
      </w:tr>
      <w:tr>
        <w:tblPrEx>
          <w:tblCellMar>
            <w:top w:w="0" w:type="dxa"/>
            <w:left w:w="108" w:type="dxa"/>
            <w:bottom w:w="0" w:type="dxa"/>
            <w:right w:w="108" w:type="dxa"/>
          </w:tblCellMar>
        </w:tblPrEx>
        <w:trPr>
          <w:trHeight w:val="300" w:hRule="atLeast"/>
          <w:jc w:val="center"/>
        </w:trPr>
        <w:tc>
          <w:tcPr>
            <w:tcW w:w="600" w:type="dxa"/>
            <w:vMerge w:val="continue"/>
            <w:tcBorders>
              <w:left w:val="single" w:color="auto" w:sz="4" w:space="0"/>
              <w:right w:val="single" w:color="auto" w:sz="4" w:space="0"/>
            </w:tcBorders>
            <w:noWrap w:val="0"/>
            <w:vAlign w:val="center"/>
          </w:tcPr>
          <w:p>
            <w:pPr>
              <w:widowControl/>
              <w:jc w:val="left"/>
              <w:rPr>
                <w:color w:val="auto"/>
                <w:kern w:val="0"/>
                <w:sz w:val="22"/>
                <w:szCs w:val="22"/>
              </w:rPr>
            </w:pPr>
          </w:p>
        </w:tc>
        <w:tc>
          <w:tcPr>
            <w:tcW w:w="1571" w:type="dxa"/>
            <w:vMerge w:val="continue"/>
            <w:tcBorders>
              <w:left w:val="single" w:color="auto" w:sz="4" w:space="0"/>
              <w:right w:val="single" w:color="auto" w:sz="4" w:space="0"/>
            </w:tcBorders>
            <w:noWrap w:val="0"/>
            <w:vAlign w:val="center"/>
          </w:tcPr>
          <w:p>
            <w:pPr>
              <w:widowControl/>
              <w:jc w:val="left"/>
              <w:rPr>
                <w:rFonts w:ascii="宋体" w:hAnsi="宋体" w:cs="宋体"/>
                <w:color w:val="auto"/>
                <w:kern w:val="0"/>
                <w:sz w:val="22"/>
                <w:szCs w:val="22"/>
              </w:rPr>
            </w:pPr>
          </w:p>
        </w:tc>
        <w:tc>
          <w:tcPr>
            <w:tcW w:w="3466" w:type="dxa"/>
            <w:tcBorders>
              <w:top w:val="single" w:color="auto" w:sz="4" w:space="0"/>
              <w:left w:val="single" w:color="auto" w:sz="4" w:space="0"/>
              <w:bottom w:val="single" w:color="auto" w:sz="4" w:space="0"/>
              <w:right w:val="single" w:color="auto" w:sz="4" w:space="0"/>
            </w:tcBorders>
            <w:noWrap w:val="0"/>
            <w:vAlign w:val="center"/>
          </w:tcPr>
          <w:p>
            <w:pPr>
              <w:widowControl/>
              <w:spacing w:line="360" w:lineRule="auto"/>
              <w:rPr>
                <w:rFonts w:hint="default" w:ascii="宋体" w:hAnsi="宋体" w:cs="宋体"/>
                <w:color w:val="auto"/>
                <w:kern w:val="0"/>
                <w:sz w:val="22"/>
                <w:szCs w:val="22"/>
                <w:highlight w:val="none"/>
                <w:lang w:val="en-US" w:eastAsia="zh-CN"/>
              </w:rPr>
            </w:pPr>
            <w:r>
              <w:rPr>
                <w:rFonts w:hint="eastAsia" w:ascii="宋体" w:hAnsi="宋体" w:cs="宋体"/>
                <w:color w:val="auto"/>
                <w:kern w:val="0"/>
                <w:sz w:val="22"/>
                <w:szCs w:val="22"/>
                <w:highlight w:val="none"/>
                <w:lang w:val="en-US" w:eastAsia="zh-CN"/>
              </w:rPr>
              <w:t>银金大道北居住区</w:t>
            </w:r>
          </w:p>
        </w:tc>
        <w:tc>
          <w:tcPr>
            <w:tcW w:w="1282" w:type="dxa"/>
            <w:tcBorders>
              <w:top w:val="single" w:color="auto" w:sz="4" w:space="0"/>
              <w:left w:val="nil"/>
              <w:bottom w:val="single" w:color="auto" w:sz="4" w:space="0"/>
              <w:right w:val="single" w:color="auto" w:sz="4" w:space="0"/>
            </w:tcBorders>
            <w:noWrap w:val="0"/>
            <w:vAlign w:val="center"/>
          </w:tcPr>
          <w:p>
            <w:pPr>
              <w:widowControl/>
              <w:spacing w:line="360" w:lineRule="auto"/>
              <w:jc w:val="center"/>
              <w:rPr>
                <w:rFonts w:hint="default"/>
                <w:color w:val="auto"/>
                <w:kern w:val="0"/>
                <w:sz w:val="22"/>
                <w:szCs w:val="22"/>
                <w:highlight w:val="none"/>
                <w:lang w:val="en-US" w:eastAsia="zh-CN"/>
              </w:rPr>
            </w:pPr>
            <w:r>
              <w:rPr>
                <w:rFonts w:hint="eastAsia"/>
                <w:color w:val="auto"/>
                <w:kern w:val="0"/>
                <w:sz w:val="22"/>
                <w:szCs w:val="22"/>
                <w:highlight w:val="none"/>
                <w:lang w:val="en-US" w:eastAsia="zh-CN"/>
              </w:rPr>
              <w:t>1.741</w:t>
            </w:r>
          </w:p>
        </w:tc>
        <w:tc>
          <w:tcPr>
            <w:tcW w:w="1288" w:type="dxa"/>
            <w:vMerge w:val="continue"/>
            <w:tcBorders>
              <w:left w:val="single" w:color="auto" w:sz="4" w:space="0"/>
              <w:right w:val="single" w:color="auto" w:sz="4" w:space="0"/>
            </w:tcBorders>
            <w:noWrap w:val="0"/>
            <w:vAlign w:val="center"/>
          </w:tcPr>
          <w:p>
            <w:pPr>
              <w:widowControl/>
              <w:jc w:val="center"/>
              <w:rPr>
                <w:rFonts w:hint="eastAsia"/>
                <w:color w:val="auto"/>
                <w:kern w:val="0"/>
                <w:sz w:val="22"/>
                <w:szCs w:val="22"/>
                <w:highlight w:val="none"/>
                <w:lang w:val="en-US" w:eastAsia="zh-CN"/>
              </w:rPr>
            </w:pPr>
          </w:p>
        </w:tc>
        <w:tc>
          <w:tcPr>
            <w:tcW w:w="1357" w:type="dxa"/>
            <w:vMerge w:val="continue"/>
            <w:tcBorders>
              <w:left w:val="single" w:color="auto" w:sz="4" w:space="0"/>
              <w:right w:val="single" w:color="auto" w:sz="4" w:space="0"/>
            </w:tcBorders>
            <w:noWrap w:val="0"/>
            <w:vAlign w:val="center"/>
          </w:tcPr>
          <w:p>
            <w:pPr>
              <w:widowControl/>
              <w:jc w:val="left"/>
              <w:rPr>
                <w:rFonts w:hint="eastAsia"/>
                <w:color w:val="auto"/>
                <w:kern w:val="0"/>
                <w:sz w:val="20"/>
                <w:szCs w:val="20"/>
                <w:highlight w:val="none"/>
                <w:lang w:eastAsia="zh-CN"/>
              </w:rPr>
            </w:pPr>
          </w:p>
        </w:tc>
      </w:tr>
      <w:tr>
        <w:tblPrEx>
          <w:tblCellMar>
            <w:top w:w="0" w:type="dxa"/>
            <w:left w:w="108" w:type="dxa"/>
            <w:bottom w:w="0" w:type="dxa"/>
            <w:right w:w="108" w:type="dxa"/>
          </w:tblCellMar>
        </w:tblPrEx>
        <w:trPr>
          <w:trHeight w:val="300" w:hRule="atLeast"/>
          <w:jc w:val="center"/>
        </w:trPr>
        <w:tc>
          <w:tcPr>
            <w:tcW w:w="600" w:type="dxa"/>
            <w:vMerge w:val="continue"/>
            <w:tcBorders>
              <w:left w:val="single" w:color="auto" w:sz="4" w:space="0"/>
              <w:right w:val="single" w:color="auto" w:sz="4" w:space="0"/>
            </w:tcBorders>
            <w:noWrap w:val="0"/>
            <w:vAlign w:val="center"/>
          </w:tcPr>
          <w:p>
            <w:pPr>
              <w:widowControl/>
              <w:jc w:val="left"/>
              <w:rPr>
                <w:color w:val="auto"/>
                <w:kern w:val="0"/>
                <w:sz w:val="22"/>
                <w:szCs w:val="22"/>
              </w:rPr>
            </w:pPr>
          </w:p>
        </w:tc>
        <w:tc>
          <w:tcPr>
            <w:tcW w:w="1571" w:type="dxa"/>
            <w:vMerge w:val="continue"/>
            <w:tcBorders>
              <w:left w:val="single" w:color="auto" w:sz="4" w:space="0"/>
              <w:right w:val="single" w:color="auto" w:sz="4" w:space="0"/>
            </w:tcBorders>
            <w:noWrap w:val="0"/>
            <w:vAlign w:val="center"/>
          </w:tcPr>
          <w:p>
            <w:pPr>
              <w:widowControl/>
              <w:jc w:val="left"/>
              <w:rPr>
                <w:rFonts w:ascii="宋体" w:hAnsi="宋体" w:cs="宋体"/>
                <w:color w:val="auto"/>
                <w:kern w:val="0"/>
                <w:sz w:val="22"/>
                <w:szCs w:val="22"/>
              </w:rPr>
            </w:pPr>
          </w:p>
        </w:tc>
        <w:tc>
          <w:tcPr>
            <w:tcW w:w="3466" w:type="dxa"/>
            <w:tcBorders>
              <w:top w:val="single" w:color="auto" w:sz="4" w:space="0"/>
              <w:left w:val="single" w:color="auto" w:sz="4" w:space="0"/>
              <w:bottom w:val="single" w:color="auto" w:sz="4" w:space="0"/>
              <w:right w:val="single" w:color="auto" w:sz="4" w:space="0"/>
            </w:tcBorders>
            <w:noWrap w:val="0"/>
            <w:vAlign w:val="center"/>
          </w:tcPr>
          <w:p>
            <w:pPr>
              <w:widowControl/>
              <w:spacing w:line="360" w:lineRule="auto"/>
              <w:rPr>
                <w:rFonts w:hint="default" w:ascii="宋体" w:hAnsi="宋体" w:cs="宋体"/>
                <w:color w:val="auto"/>
                <w:kern w:val="0"/>
                <w:sz w:val="22"/>
                <w:szCs w:val="22"/>
                <w:highlight w:val="yellow"/>
                <w:lang w:val="en-US" w:eastAsia="zh-CN"/>
              </w:rPr>
            </w:pPr>
            <w:r>
              <w:rPr>
                <w:rFonts w:hint="eastAsia" w:ascii="宋体" w:hAnsi="宋体" w:cs="宋体"/>
                <w:color w:val="auto"/>
                <w:kern w:val="0"/>
                <w:sz w:val="22"/>
                <w:szCs w:val="22"/>
                <w:highlight w:val="none"/>
                <w:lang w:val="en-US" w:eastAsia="zh-CN"/>
              </w:rPr>
              <w:t>红枫湖路-凤凰山路居住区</w:t>
            </w:r>
          </w:p>
        </w:tc>
        <w:tc>
          <w:tcPr>
            <w:tcW w:w="1282" w:type="dxa"/>
            <w:tcBorders>
              <w:top w:val="single" w:color="auto" w:sz="4" w:space="0"/>
              <w:left w:val="single" w:color="auto" w:sz="4" w:space="0"/>
              <w:bottom w:val="single" w:color="auto" w:sz="4" w:space="0"/>
              <w:right w:val="single" w:color="auto" w:sz="4" w:space="0"/>
            </w:tcBorders>
            <w:noWrap w:val="0"/>
            <w:vAlign w:val="center"/>
          </w:tcPr>
          <w:p>
            <w:pPr>
              <w:widowControl/>
              <w:spacing w:line="360" w:lineRule="auto"/>
              <w:jc w:val="center"/>
              <w:rPr>
                <w:rFonts w:hint="default"/>
                <w:color w:val="auto"/>
                <w:kern w:val="0"/>
                <w:sz w:val="22"/>
                <w:szCs w:val="22"/>
                <w:highlight w:val="yellow"/>
                <w:lang w:val="en-US" w:eastAsia="zh-CN"/>
              </w:rPr>
            </w:pPr>
            <w:r>
              <w:rPr>
                <w:rFonts w:hint="eastAsia"/>
                <w:color w:val="auto"/>
                <w:kern w:val="0"/>
                <w:sz w:val="22"/>
                <w:szCs w:val="22"/>
                <w:highlight w:val="none"/>
                <w:lang w:val="en-US" w:eastAsia="zh-CN"/>
              </w:rPr>
              <w:t>3.778</w:t>
            </w:r>
          </w:p>
        </w:tc>
        <w:tc>
          <w:tcPr>
            <w:tcW w:w="1288" w:type="dxa"/>
            <w:vMerge w:val="continue"/>
            <w:tcBorders>
              <w:left w:val="single" w:color="auto" w:sz="4" w:space="0"/>
              <w:right w:val="single" w:color="auto" w:sz="4" w:space="0"/>
            </w:tcBorders>
            <w:noWrap w:val="0"/>
            <w:vAlign w:val="center"/>
          </w:tcPr>
          <w:p>
            <w:pPr>
              <w:widowControl/>
              <w:jc w:val="center"/>
              <w:rPr>
                <w:rFonts w:hint="eastAsia"/>
                <w:color w:val="auto"/>
                <w:kern w:val="0"/>
                <w:sz w:val="22"/>
                <w:szCs w:val="22"/>
                <w:highlight w:val="none"/>
                <w:lang w:val="en-US" w:eastAsia="zh-CN"/>
              </w:rPr>
            </w:pPr>
          </w:p>
        </w:tc>
        <w:tc>
          <w:tcPr>
            <w:tcW w:w="1357" w:type="dxa"/>
            <w:vMerge w:val="continue"/>
            <w:tcBorders>
              <w:left w:val="single" w:color="auto" w:sz="4" w:space="0"/>
              <w:right w:val="single" w:color="auto" w:sz="4" w:space="0"/>
            </w:tcBorders>
            <w:noWrap w:val="0"/>
            <w:vAlign w:val="center"/>
          </w:tcPr>
          <w:p>
            <w:pPr>
              <w:widowControl/>
              <w:jc w:val="left"/>
              <w:rPr>
                <w:rFonts w:hint="eastAsia"/>
                <w:color w:val="auto"/>
                <w:kern w:val="0"/>
                <w:sz w:val="20"/>
                <w:szCs w:val="20"/>
                <w:highlight w:val="none"/>
                <w:lang w:eastAsia="zh-CN"/>
              </w:rPr>
            </w:pPr>
          </w:p>
        </w:tc>
      </w:tr>
      <w:tr>
        <w:tblPrEx>
          <w:tblCellMar>
            <w:top w:w="0" w:type="dxa"/>
            <w:left w:w="108" w:type="dxa"/>
            <w:bottom w:w="0" w:type="dxa"/>
            <w:right w:w="108" w:type="dxa"/>
          </w:tblCellMar>
        </w:tblPrEx>
        <w:trPr>
          <w:trHeight w:val="300" w:hRule="atLeast"/>
          <w:jc w:val="center"/>
        </w:trPr>
        <w:tc>
          <w:tcPr>
            <w:tcW w:w="600" w:type="dxa"/>
            <w:vMerge w:val="continue"/>
            <w:tcBorders>
              <w:left w:val="single" w:color="auto" w:sz="4" w:space="0"/>
              <w:right w:val="single" w:color="auto" w:sz="4" w:space="0"/>
            </w:tcBorders>
            <w:noWrap w:val="0"/>
            <w:vAlign w:val="center"/>
          </w:tcPr>
          <w:p>
            <w:pPr>
              <w:widowControl/>
              <w:jc w:val="left"/>
              <w:rPr>
                <w:color w:val="auto"/>
                <w:kern w:val="0"/>
                <w:sz w:val="22"/>
                <w:szCs w:val="22"/>
              </w:rPr>
            </w:pPr>
          </w:p>
        </w:tc>
        <w:tc>
          <w:tcPr>
            <w:tcW w:w="1571" w:type="dxa"/>
            <w:vMerge w:val="continue"/>
            <w:tcBorders>
              <w:left w:val="single" w:color="auto" w:sz="4" w:space="0"/>
              <w:right w:val="single" w:color="auto" w:sz="4" w:space="0"/>
            </w:tcBorders>
            <w:noWrap w:val="0"/>
            <w:vAlign w:val="center"/>
          </w:tcPr>
          <w:p>
            <w:pPr>
              <w:widowControl/>
              <w:jc w:val="left"/>
              <w:rPr>
                <w:rFonts w:ascii="宋体" w:hAnsi="宋体" w:cs="宋体"/>
                <w:color w:val="auto"/>
                <w:kern w:val="0"/>
                <w:sz w:val="22"/>
                <w:szCs w:val="22"/>
              </w:rPr>
            </w:pPr>
          </w:p>
        </w:tc>
        <w:tc>
          <w:tcPr>
            <w:tcW w:w="3466" w:type="dxa"/>
            <w:tcBorders>
              <w:top w:val="single" w:color="auto" w:sz="4" w:space="0"/>
              <w:left w:val="single" w:color="auto" w:sz="4" w:space="0"/>
              <w:bottom w:val="single" w:color="auto" w:sz="4" w:space="0"/>
              <w:right w:val="single" w:color="auto" w:sz="4" w:space="0"/>
            </w:tcBorders>
            <w:noWrap w:val="0"/>
            <w:vAlign w:val="center"/>
          </w:tcPr>
          <w:p>
            <w:pPr>
              <w:widowControl/>
              <w:spacing w:line="360" w:lineRule="auto"/>
              <w:rPr>
                <w:rFonts w:hint="default" w:ascii="宋体" w:hAnsi="宋体" w:cs="宋体"/>
                <w:color w:val="auto"/>
                <w:kern w:val="0"/>
                <w:sz w:val="22"/>
                <w:szCs w:val="22"/>
                <w:highlight w:val="none"/>
                <w:lang w:val="en-US" w:eastAsia="zh-CN"/>
              </w:rPr>
            </w:pPr>
            <w:r>
              <w:rPr>
                <w:rFonts w:hint="eastAsia" w:ascii="宋体" w:hAnsi="宋体" w:cs="宋体"/>
                <w:color w:val="auto"/>
                <w:kern w:val="0"/>
                <w:sz w:val="22"/>
                <w:szCs w:val="22"/>
                <w:highlight w:val="none"/>
                <w:lang w:val="en-US" w:eastAsia="zh-CN"/>
              </w:rPr>
              <w:t>凤凰山路-学院西路居住区</w:t>
            </w:r>
          </w:p>
        </w:tc>
        <w:tc>
          <w:tcPr>
            <w:tcW w:w="1282" w:type="dxa"/>
            <w:tcBorders>
              <w:top w:val="single" w:color="auto" w:sz="4" w:space="0"/>
              <w:left w:val="single" w:color="auto" w:sz="4" w:space="0"/>
              <w:bottom w:val="single" w:color="auto" w:sz="4" w:space="0"/>
              <w:right w:val="single" w:color="auto" w:sz="4" w:space="0"/>
            </w:tcBorders>
            <w:noWrap w:val="0"/>
            <w:vAlign w:val="center"/>
          </w:tcPr>
          <w:p>
            <w:pPr>
              <w:widowControl/>
              <w:spacing w:line="360" w:lineRule="auto"/>
              <w:jc w:val="center"/>
              <w:rPr>
                <w:rFonts w:hint="default"/>
                <w:color w:val="auto"/>
                <w:kern w:val="0"/>
                <w:sz w:val="22"/>
                <w:szCs w:val="22"/>
                <w:highlight w:val="none"/>
                <w:lang w:val="en-US" w:eastAsia="zh-CN"/>
              </w:rPr>
            </w:pPr>
            <w:r>
              <w:rPr>
                <w:rFonts w:hint="eastAsia"/>
                <w:color w:val="auto"/>
                <w:kern w:val="0"/>
                <w:sz w:val="22"/>
                <w:szCs w:val="22"/>
                <w:highlight w:val="none"/>
                <w:lang w:val="en-US" w:eastAsia="zh-CN"/>
              </w:rPr>
              <w:t>3.225</w:t>
            </w:r>
          </w:p>
        </w:tc>
        <w:tc>
          <w:tcPr>
            <w:tcW w:w="1288" w:type="dxa"/>
            <w:vMerge w:val="continue"/>
            <w:tcBorders>
              <w:left w:val="single" w:color="auto" w:sz="4" w:space="0"/>
              <w:right w:val="single" w:color="auto" w:sz="4" w:space="0"/>
            </w:tcBorders>
            <w:noWrap w:val="0"/>
            <w:vAlign w:val="center"/>
          </w:tcPr>
          <w:p>
            <w:pPr>
              <w:widowControl/>
              <w:jc w:val="center"/>
              <w:rPr>
                <w:rFonts w:hint="eastAsia"/>
                <w:color w:val="auto"/>
                <w:kern w:val="0"/>
                <w:sz w:val="22"/>
                <w:szCs w:val="22"/>
                <w:highlight w:val="none"/>
                <w:lang w:val="en-US" w:eastAsia="zh-CN"/>
              </w:rPr>
            </w:pPr>
          </w:p>
        </w:tc>
        <w:tc>
          <w:tcPr>
            <w:tcW w:w="1357" w:type="dxa"/>
            <w:vMerge w:val="continue"/>
            <w:tcBorders>
              <w:left w:val="single" w:color="auto" w:sz="4" w:space="0"/>
              <w:right w:val="single" w:color="auto" w:sz="4" w:space="0"/>
            </w:tcBorders>
            <w:noWrap w:val="0"/>
            <w:vAlign w:val="center"/>
          </w:tcPr>
          <w:p>
            <w:pPr>
              <w:widowControl/>
              <w:jc w:val="left"/>
              <w:rPr>
                <w:rFonts w:hint="eastAsia"/>
                <w:color w:val="auto"/>
                <w:kern w:val="0"/>
                <w:sz w:val="20"/>
                <w:szCs w:val="20"/>
                <w:highlight w:val="none"/>
                <w:lang w:eastAsia="zh-CN"/>
              </w:rPr>
            </w:pPr>
          </w:p>
        </w:tc>
      </w:tr>
      <w:tr>
        <w:tblPrEx>
          <w:tblCellMar>
            <w:top w:w="0" w:type="dxa"/>
            <w:left w:w="108" w:type="dxa"/>
            <w:bottom w:w="0" w:type="dxa"/>
            <w:right w:w="108" w:type="dxa"/>
          </w:tblCellMar>
        </w:tblPrEx>
        <w:trPr>
          <w:trHeight w:val="300" w:hRule="atLeast"/>
          <w:jc w:val="center"/>
        </w:trPr>
        <w:tc>
          <w:tcPr>
            <w:tcW w:w="600" w:type="dxa"/>
            <w:vMerge w:val="continue"/>
            <w:tcBorders>
              <w:left w:val="single" w:color="auto" w:sz="4" w:space="0"/>
              <w:bottom w:val="single" w:color="auto" w:sz="4" w:space="0"/>
              <w:right w:val="single" w:color="auto" w:sz="4" w:space="0"/>
            </w:tcBorders>
            <w:noWrap w:val="0"/>
            <w:vAlign w:val="center"/>
          </w:tcPr>
          <w:p>
            <w:pPr>
              <w:widowControl/>
              <w:jc w:val="left"/>
              <w:rPr>
                <w:color w:val="auto"/>
                <w:kern w:val="0"/>
                <w:sz w:val="22"/>
                <w:szCs w:val="22"/>
              </w:rPr>
            </w:pPr>
          </w:p>
        </w:tc>
        <w:tc>
          <w:tcPr>
            <w:tcW w:w="1571" w:type="dxa"/>
            <w:vMerge w:val="continue"/>
            <w:tcBorders>
              <w:left w:val="single" w:color="auto" w:sz="4" w:space="0"/>
              <w:bottom w:val="single" w:color="auto" w:sz="4" w:space="0"/>
              <w:right w:val="single" w:color="auto" w:sz="4" w:space="0"/>
            </w:tcBorders>
            <w:noWrap w:val="0"/>
            <w:vAlign w:val="center"/>
          </w:tcPr>
          <w:p>
            <w:pPr>
              <w:widowControl/>
              <w:jc w:val="left"/>
              <w:rPr>
                <w:rFonts w:ascii="宋体" w:hAnsi="宋体" w:cs="宋体"/>
                <w:color w:val="auto"/>
                <w:kern w:val="0"/>
                <w:sz w:val="22"/>
                <w:szCs w:val="22"/>
              </w:rPr>
            </w:pPr>
          </w:p>
        </w:tc>
        <w:tc>
          <w:tcPr>
            <w:tcW w:w="3466" w:type="dxa"/>
            <w:tcBorders>
              <w:top w:val="single" w:color="auto" w:sz="4" w:space="0"/>
              <w:left w:val="single" w:color="auto" w:sz="4" w:space="0"/>
              <w:bottom w:val="single" w:color="auto" w:sz="4" w:space="0"/>
              <w:right w:val="single" w:color="auto" w:sz="4" w:space="0"/>
            </w:tcBorders>
            <w:noWrap w:val="0"/>
            <w:vAlign w:val="center"/>
          </w:tcPr>
          <w:p>
            <w:pPr>
              <w:widowControl/>
              <w:spacing w:line="360" w:lineRule="auto"/>
              <w:rPr>
                <w:rFonts w:hint="default" w:ascii="宋体" w:hAnsi="宋体" w:cs="宋体"/>
                <w:color w:val="auto"/>
                <w:kern w:val="0"/>
                <w:sz w:val="22"/>
                <w:szCs w:val="22"/>
                <w:highlight w:val="none"/>
                <w:lang w:val="en-US" w:eastAsia="zh-CN"/>
              </w:rPr>
            </w:pPr>
            <w:r>
              <w:rPr>
                <w:rFonts w:hint="eastAsia" w:ascii="宋体" w:hAnsi="宋体" w:cs="宋体"/>
                <w:color w:val="auto"/>
                <w:kern w:val="0"/>
                <w:sz w:val="22"/>
                <w:szCs w:val="22"/>
                <w:highlight w:val="none"/>
                <w:lang w:val="en-US" w:eastAsia="zh-CN"/>
              </w:rPr>
              <w:t>学院西路-莲花山路居住区</w:t>
            </w:r>
          </w:p>
        </w:tc>
        <w:tc>
          <w:tcPr>
            <w:tcW w:w="1282" w:type="dxa"/>
            <w:tcBorders>
              <w:top w:val="single" w:color="auto" w:sz="4" w:space="0"/>
              <w:left w:val="single" w:color="auto" w:sz="4" w:space="0"/>
              <w:bottom w:val="single" w:color="auto" w:sz="4" w:space="0"/>
              <w:right w:val="single" w:color="auto" w:sz="4" w:space="0"/>
            </w:tcBorders>
            <w:noWrap w:val="0"/>
            <w:vAlign w:val="center"/>
          </w:tcPr>
          <w:p>
            <w:pPr>
              <w:widowControl/>
              <w:spacing w:line="360" w:lineRule="auto"/>
              <w:jc w:val="center"/>
              <w:rPr>
                <w:rFonts w:hint="default"/>
                <w:color w:val="auto"/>
                <w:kern w:val="0"/>
                <w:sz w:val="22"/>
                <w:szCs w:val="22"/>
                <w:highlight w:val="none"/>
                <w:lang w:val="en-US" w:eastAsia="zh-CN"/>
              </w:rPr>
            </w:pPr>
            <w:r>
              <w:rPr>
                <w:rFonts w:hint="eastAsia"/>
                <w:color w:val="auto"/>
                <w:kern w:val="0"/>
                <w:sz w:val="22"/>
                <w:szCs w:val="22"/>
                <w:highlight w:val="none"/>
                <w:lang w:val="en-US" w:eastAsia="zh-CN"/>
              </w:rPr>
              <w:t>1.795</w:t>
            </w:r>
          </w:p>
        </w:tc>
        <w:tc>
          <w:tcPr>
            <w:tcW w:w="1288" w:type="dxa"/>
            <w:vMerge w:val="continue"/>
            <w:tcBorders>
              <w:left w:val="single" w:color="auto" w:sz="4" w:space="0"/>
              <w:bottom w:val="single" w:color="auto" w:sz="4" w:space="0"/>
              <w:right w:val="single" w:color="auto" w:sz="4" w:space="0"/>
            </w:tcBorders>
            <w:noWrap w:val="0"/>
            <w:vAlign w:val="center"/>
          </w:tcPr>
          <w:p>
            <w:pPr>
              <w:widowControl/>
              <w:jc w:val="center"/>
              <w:rPr>
                <w:rFonts w:hint="eastAsia"/>
                <w:color w:val="auto"/>
                <w:kern w:val="0"/>
                <w:sz w:val="22"/>
                <w:szCs w:val="22"/>
                <w:highlight w:val="none"/>
                <w:lang w:val="en-US" w:eastAsia="zh-CN"/>
              </w:rPr>
            </w:pPr>
          </w:p>
        </w:tc>
        <w:tc>
          <w:tcPr>
            <w:tcW w:w="1357" w:type="dxa"/>
            <w:vMerge w:val="continue"/>
            <w:tcBorders>
              <w:left w:val="single" w:color="auto" w:sz="4" w:space="0"/>
              <w:bottom w:val="single" w:color="auto" w:sz="4" w:space="0"/>
              <w:right w:val="single" w:color="auto" w:sz="4" w:space="0"/>
            </w:tcBorders>
            <w:noWrap w:val="0"/>
            <w:vAlign w:val="center"/>
          </w:tcPr>
          <w:p>
            <w:pPr>
              <w:widowControl/>
              <w:jc w:val="left"/>
              <w:rPr>
                <w:rFonts w:hint="eastAsia"/>
                <w:color w:val="auto"/>
                <w:kern w:val="0"/>
                <w:sz w:val="20"/>
                <w:szCs w:val="20"/>
                <w:highlight w:val="none"/>
                <w:lang w:eastAsia="zh-CN"/>
              </w:rPr>
            </w:pPr>
          </w:p>
        </w:tc>
      </w:tr>
      <w:tr>
        <w:tblPrEx>
          <w:tblCellMar>
            <w:top w:w="0" w:type="dxa"/>
            <w:left w:w="108" w:type="dxa"/>
            <w:bottom w:w="0" w:type="dxa"/>
            <w:right w:w="108" w:type="dxa"/>
          </w:tblCellMar>
        </w:tblPrEx>
        <w:trPr>
          <w:trHeight w:val="1310" w:hRule="atLeast"/>
          <w:jc w:val="center"/>
        </w:trPr>
        <w:tc>
          <w:tcPr>
            <w:tcW w:w="600" w:type="dxa"/>
            <w:tcBorders>
              <w:top w:val="single" w:color="auto" w:sz="4" w:space="0"/>
              <w:left w:val="single" w:color="auto" w:sz="4" w:space="0"/>
              <w:bottom w:val="single" w:color="auto" w:sz="4" w:space="0"/>
              <w:right w:val="single" w:color="auto" w:sz="4" w:space="0"/>
            </w:tcBorders>
            <w:noWrap w:val="0"/>
            <w:vAlign w:val="center"/>
          </w:tcPr>
          <w:p>
            <w:pPr>
              <w:widowControl/>
              <w:spacing w:line="360" w:lineRule="auto"/>
              <w:jc w:val="center"/>
              <w:rPr>
                <w:rFonts w:hint="eastAsia" w:eastAsia="宋体"/>
                <w:color w:val="auto"/>
                <w:kern w:val="0"/>
                <w:sz w:val="22"/>
                <w:szCs w:val="22"/>
                <w:lang w:eastAsia="zh-CN"/>
              </w:rPr>
            </w:pPr>
            <w:r>
              <w:rPr>
                <w:rFonts w:hint="eastAsia"/>
                <w:color w:val="auto"/>
                <w:kern w:val="0"/>
                <w:sz w:val="22"/>
                <w:szCs w:val="22"/>
                <w:lang w:val="en-US" w:eastAsia="zh-CN"/>
              </w:rPr>
              <w:t>4</w:t>
            </w:r>
          </w:p>
        </w:tc>
        <w:tc>
          <w:tcPr>
            <w:tcW w:w="1571" w:type="dxa"/>
            <w:tcBorders>
              <w:top w:val="single" w:color="auto" w:sz="4" w:space="0"/>
              <w:left w:val="single" w:color="auto" w:sz="4" w:space="0"/>
              <w:bottom w:val="single" w:color="auto" w:sz="4" w:space="0"/>
              <w:right w:val="single" w:color="auto" w:sz="4" w:space="0"/>
            </w:tcBorders>
            <w:noWrap w:val="0"/>
            <w:vAlign w:val="center"/>
          </w:tcPr>
          <w:p>
            <w:pPr>
              <w:widowControl/>
              <w:spacing w:line="360" w:lineRule="auto"/>
              <w:rPr>
                <w:rFonts w:ascii="宋体" w:hAnsi="宋体" w:cs="宋体"/>
                <w:color w:val="auto"/>
                <w:kern w:val="0"/>
                <w:sz w:val="22"/>
                <w:szCs w:val="22"/>
              </w:rPr>
            </w:pPr>
            <w:r>
              <w:rPr>
                <w:rFonts w:hint="eastAsia" w:ascii="宋体" w:hAnsi="宋体" w:cs="宋体"/>
                <w:color w:val="auto"/>
                <w:kern w:val="0"/>
                <w:sz w:val="22"/>
                <w:szCs w:val="22"/>
              </w:rPr>
              <w:t>道路交通干线两侧区域</w:t>
            </w:r>
          </w:p>
        </w:tc>
        <w:tc>
          <w:tcPr>
            <w:tcW w:w="3466" w:type="dxa"/>
            <w:tcBorders>
              <w:top w:val="single" w:color="auto" w:sz="4" w:space="0"/>
              <w:left w:val="nil"/>
              <w:bottom w:val="single" w:color="auto" w:sz="4" w:space="0"/>
              <w:right w:val="single" w:color="auto" w:sz="4" w:space="0"/>
            </w:tcBorders>
            <w:noWrap w:val="0"/>
            <w:vAlign w:val="center"/>
          </w:tcPr>
          <w:p>
            <w:pPr>
              <w:spacing w:line="360" w:lineRule="auto"/>
              <w:rPr>
                <w:rFonts w:hint="default" w:ascii="Times New Roman" w:hAnsi="Times New Roman" w:eastAsia="宋体" w:cs="Times New Roman"/>
                <w:color w:val="auto"/>
                <w:kern w:val="2"/>
                <w:sz w:val="22"/>
                <w:szCs w:val="28"/>
                <w:lang w:val="en-US" w:eastAsia="zh-CN" w:bidi="ar-SA"/>
              </w:rPr>
            </w:pPr>
            <w:r>
              <w:rPr>
                <w:rFonts w:ascii="Times New Roman" w:hAnsi="Times New Roman" w:eastAsia="宋体" w:cs="Times New Roman"/>
                <w:color w:val="auto"/>
                <w:sz w:val="22"/>
                <w:szCs w:val="28"/>
                <w:lang w:val="en-US" w:eastAsia="zh-CN"/>
              </w:rPr>
              <w:t>4a</w:t>
            </w:r>
            <w:r>
              <w:rPr>
                <w:rFonts w:hint="eastAsia" w:ascii="Times New Roman" w:hAnsi="Times New Roman" w:eastAsia="宋体" w:cs="Times New Roman"/>
                <w:color w:val="auto"/>
                <w:sz w:val="22"/>
                <w:szCs w:val="28"/>
                <w:lang w:val="en-US" w:eastAsia="zh-CN"/>
              </w:rPr>
              <w:t>类（银滩）</w:t>
            </w:r>
            <w:r>
              <w:rPr>
                <w:rFonts w:hint="eastAsia" w:ascii="Times New Roman" w:hAnsi="Times New Roman" w:eastAsia="宋体" w:cs="Times New Roman"/>
                <w:color w:val="auto"/>
                <w:kern w:val="2"/>
                <w:sz w:val="22"/>
                <w:szCs w:val="28"/>
                <w:lang w:val="en-US" w:eastAsia="zh-CN" w:bidi="ar-SA"/>
              </w:rPr>
              <w:t>：银桥街、银金大道、长江路、西湖路、太湖路、红枫湖路、太行山东路、崂山路、湘江路、淮河路、洞庭湖路、镜泊湖路、凤凰山路、莲花山路</w:t>
            </w:r>
          </w:p>
          <w:p>
            <w:pPr>
              <w:widowControl/>
              <w:spacing w:line="360" w:lineRule="auto"/>
              <w:jc w:val="both"/>
              <w:rPr>
                <w:color w:val="auto"/>
                <w:kern w:val="0"/>
                <w:sz w:val="22"/>
                <w:szCs w:val="22"/>
              </w:rPr>
            </w:pPr>
            <w:r>
              <w:rPr>
                <w:rFonts w:hint="eastAsia" w:ascii="Times New Roman" w:hAnsi="Times New Roman" w:eastAsia="宋体" w:cs="Times New Roman"/>
                <w:color w:val="auto"/>
                <w:sz w:val="22"/>
                <w:szCs w:val="28"/>
                <w:lang w:val="en-US" w:eastAsia="zh-CN"/>
              </w:rPr>
              <w:t>4b类</w:t>
            </w:r>
            <w:r>
              <w:rPr>
                <w:rFonts w:hint="eastAsia" w:ascii="宋体" w:hAnsi="宋体" w:cs="宋体"/>
                <w:color w:val="auto"/>
                <w:kern w:val="0"/>
                <w:sz w:val="24"/>
                <w:szCs w:val="24"/>
                <w:highlight w:val="none"/>
                <w:lang w:val="en-US" w:eastAsia="zh-CN"/>
              </w:rPr>
              <w:t>：</w:t>
            </w:r>
            <w:r>
              <w:rPr>
                <w:rFonts w:hint="eastAsia" w:ascii="宋体" w:hAnsi="宋体" w:cs="宋体"/>
                <w:color w:val="auto"/>
                <w:kern w:val="0"/>
                <w:sz w:val="22"/>
                <w:szCs w:val="22"/>
                <w:highlight w:val="none"/>
                <w:lang w:val="en-US" w:eastAsia="zh-CN"/>
              </w:rPr>
              <w:t>无</w:t>
            </w:r>
          </w:p>
        </w:tc>
        <w:tc>
          <w:tcPr>
            <w:tcW w:w="2570" w:type="dxa"/>
            <w:gridSpan w:val="2"/>
            <w:tcBorders>
              <w:top w:val="single" w:color="auto" w:sz="4" w:space="0"/>
              <w:left w:val="single" w:color="auto" w:sz="4" w:space="0"/>
              <w:bottom w:val="single" w:color="auto" w:sz="4" w:space="0"/>
              <w:right w:val="single" w:color="auto" w:sz="4" w:space="0"/>
            </w:tcBorders>
            <w:noWrap w:val="0"/>
            <w:vAlign w:val="center"/>
          </w:tcPr>
          <w:p>
            <w:pPr>
              <w:widowControl/>
              <w:spacing w:line="360" w:lineRule="auto"/>
              <w:jc w:val="center"/>
              <w:rPr>
                <w:rFonts w:hint="eastAsia"/>
                <w:b w:val="0"/>
                <w:bCs w:val="0"/>
                <w:color w:val="auto"/>
                <w:kern w:val="0"/>
                <w:sz w:val="22"/>
                <w:szCs w:val="22"/>
              </w:rPr>
            </w:pPr>
            <w:r>
              <w:rPr>
                <w:rFonts w:hint="eastAsia"/>
                <w:b w:val="0"/>
                <w:bCs w:val="0"/>
                <w:color w:val="auto"/>
                <w:kern w:val="0"/>
                <w:sz w:val="22"/>
                <w:szCs w:val="22"/>
              </w:rPr>
              <w:t>总长度</w:t>
            </w:r>
            <w:r>
              <w:rPr>
                <w:rFonts w:hint="eastAsia"/>
                <w:b w:val="0"/>
                <w:bCs w:val="0"/>
                <w:color w:val="auto"/>
                <w:kern w:val="0"/>
                <w:sz w:val="22"/>
                <w:szCs w:val="22"/>
                <w:highlight w:val="none"/>
                <w:lang w:val="en-US" w:eastAsia="zh-CN"/>
              </w:rPr>
              <w:t>48.55公里</w:t>
            </w:r>
            <w:r>
              <w:rPr>
                <w:rFonts w:hint="eastAsia"/>
                <w:b w:val="0"/>
                <w:bCs w:val="0"/>
                <w:color w:val="auto"/>
                <w:kern w:val="0"/>
                <w:sz w:val="22"/>
                <w:szCs w:val="22"/>
              </w:rPr>
              <w:t>，总面积</w:t>
            </w:r>
            <w:r>
              <w:rPr>
                <w:rFonts w:hint="eastAsia"/>
                <w:b w:val="0"/>
                <w:bCs w:val="0"/>
                <w:color w:val="auto"/>
                <w:kern w:val="0"/>
                <w:sz w:val="22"/>
                <w:szCs w:val="22"/>
                <w:lang w:val="en-US" w:eastAsia="zh-CN"/>
              </w:rPr>
              <w:t>5.692</w:t>
            </w:r>
            <w:r>
              <w:rPr>
                <w:rFonts w:hint="eastAsia" w:ascii="Times New Roman" w:hAnsi="Times New Roman" w:cs="Times New Roman"/>
                <w:b w:val="0"/>
                <w:bCs w:val="0"/>
                <w:color w:val="auto"/>
                <w:kern w:val="0"/>
                <w:szCs w:val="21"/>
                <w:lang w:val="en-US" w:eastAsia="zh-CN"/>
              </w:rPr>
              <w:t>平方公里</w:t>
            </w:r>
            <w:r>
              <w:rPr>
                <w:rFonts w:hint="eastAsia"/>
                <w:b w:val="0"/>
                <w:bCs w:val="0"/>
                <w:color w:val="auto"/>
                <w:kern w:val="0"/>
                <w:sz w:val="22"/>
                <w:szCs w:val="22"/>
              </w:rPr>
              <w:t>。</w:t>
            </w:r>
          </w:p>
        </w:tc>
        <w:tc>
          <w:tcPr>
            <w:tcW w:w="1357" w:type="dxa"/>
            <w:tcBorders>
              <w:top w:val="single" w:color="auto" w:sz="4" w:space="0"/>
              <w:left w:val="single" w:color="auto" w:sz="4" w:space="0"/>
              <w:bottom w:val="single" w:color="auto" w:sz="4" w:space="0"/>
              <w:right w:val="single" w:color="auto" w:sz="4" w:space="0"/>
            </w:tcBorders>
            <w:noWrap w:val="0"/>
            <w:vAlign w:val="center"/>
          </w:tcPr>
          <w:p>
            <w:pPr>
              <w:widowControl/>
              <w:spacing w:line="360" w:lineRule="auto"/>
              <w:jc w:val="center"/>
              <w:rPr>
                <w:rFonts w:hint="default" w:eastAsia="宋体"/>
                <w:color w:val="auto"/>
                <w:kern w:val="0"/>
                <w:sz w:val="22"/>
                <w:szCs w:val="22"/>
                <w:lang w:val="en-US" w:eastAsia="zh-CN"/>
              </w:rPr>
            </w:pPr>
            <w:r>
              <w:rPr>
                <w:rFonts w:hint="eastAsia"/>
                <w:color w:val="auto"/>
                <w:kern w:val="0"/>
                <w:sz w:val="22"/>
                <w:szCs w:val="22"/>
                <w:lang w:val="en-US" w:eastAsia="zh-CN"/>
              </w:rPr>
              <w:t>20.00</w:t>
            </w:r>
          </w:p>
        </w:tc>
      </w:tr>
      <w:tr>
        <w:tblPrEx>
          <w:tblCellMar>
            <w:top w:w="0" w:type="dxa"/>
            <w:left w:w="108" w:type="dxa"/>
            <w:bottom w:w="0" w:type="dxa"/>
            <w:right w:w="108" w:type="dxa"/>
          </w:tblCellMar>
        </w:tblPrEx>
        <w:trPr>
          <w:trHeight w:val="300" w:hRule="atLeast"/>
          <w:jc w:val="center"/>
        </w:trPr>
        <w:tc>
          <w:tcPr>
            <w:tcW w:w="5637" w:type="dxa"/>
            <w:gridSpan w:val="3"/>
            <w:tcBorders>
              <w:top w:val="single" w:color="auto" w:sz="4" w:space="0"/>
              <w:left w:val="single" w:color="auto" w:sz="4" w:space="0"/>
              <w:bottom w:val="single" w:color="auto" w:sz="4" w:space="0"/>
              <w:right w:val="single" w:color="auto" w:sz="4" w:space="0"/>
            </w:tcBorders>
            <w:noWrap w:val="0"/>
            <w:vAlign w:val="center"/>
          </w:tcPr>
          <w:p>
            <w:pPr>
              <w:widowControl/>
              <w:spacing w:line="360" w:lineRule="auto"/>
              <w:jc w:val="center"/>
              <w:rPr>
                <w:rFonts w:ascii="宋体" w:hAnsi="宋体" w:cs="宋体"/>
                <w:color w:val="auto"/>
                <w:kern w:val="0"/>
                <w:sz w:val="22"/>
                <w:szCs w:val="22"/>
              </w:rPr>
            </w:pPr>
            <w:r>
              <w:rPr>
                <w:rFonts w:hint="eastAsia" w:ascii="宋体" w:hAnsi="宋体" w:cs="宋体"/>
                <w:color w:val="auto"/>
                <w:kern w:val="0"/>
                <w:sz w:val="22"/>
                <w:szCs w:val="22"/>
              </w:rPr>
              <w:t>合</w:t>
            </w:r>
            <w:r>
              <w:rPr>
                <w:color w:val="auto"/>
                <w:kern w:val="0"/>
                <w:sz w:val="22"/>
                <w:szCs w:val="22"/>
              </w:rPr>
              <w:t xml:space="preserve">  </w:t>
            </w:r>
            <w:r>
              <w:rPr>
                <w:rFonts w:hint="eastAsia" w:ascii="宋体" w:hAnsi="宋体" w:cs="宋体"/>
                <w:color w:val="auto"/>
                <w:kern w:val="0"/>
                <w:sz w:val="22"/>
                <w:szCs w:val="22"/>
              </w:rPr>
              <w:t>计</w:t>
            </w:r>
          </w:p>
        </w:tc>
        <w:tc>
          <w:tcPr>
            <w:tcW w:w="2570" w:type="dxa"/>
            <w:gridSpan w:val="2"/>
            <w:tcBorders>
              <w:top w:val="single" w:color="auto" w:sz="4" w:space="0"/>
              <w:left w:val="nil"/>
              <w:bottom w:val="single" w:color="auto" w:sz="4" w:space="0"/>
              <w:right w:val="single" w:color="auto" w:sz="4" w:space="0"/>
            </w:tcBorders>
            <w:noWrap w:val="0"/>
            <w:vAlign w:val="center"/>
          </w:tcPr>
          <w:p>
            <w:pPr>
              <w:widowControl/>
              <w:spacing w:line="360" w:lineRule="auto"/>
              <w:jc w:val="center"/>
              <w:rPr>
                <w:rFonts w:hint="default" w:eastAsia="宋体"/>
                <w:color w:val="auto"/>
                <w:kern w:val="0"/>
                <w:sz w:val="22"/>
                <w:szCs w:val="22"/>
                <w:lang w:val="en-US" w:eastAsia="zh-CN"/>
              </w:rPr>
            </w:pPr>
            <w:r>
              <w:rPr>
                <w:rFonts w:hint="eastAsia"/>
                <w:color w:val="auto"/>
                <w:kern w:val="0"/>
                <w:sz w:val="22"/>
                <w:szCs w:val="22"/>
                <w:lang w:val="en-US" w:eastAsia="zh-CN"/>
              </w:rPr>
              <w:t>28.46</w:t>
            </w:r>
          </w:p>
        </w:tc>
        <w:tc>
          <w:tcPr>
            <w:tcW w:w="1357" w:type="dxa"/>
            <w:tcBorders>
              <w:top w:val="single" w:color="auto" w:sz="4" w:space="0"/>
              <w:left w:val="nil"/>
              <w:bottom w:val="single" w:color="auto" w:sz="4" w:space="0"/>
              <w:right w:val="single" w:color="auto" w:sz="4" w:space="0"/>
            </w:tcBorders>
            <w:noWrap w:val="0"/>
            <w:vAlign w:val="center"/>
          </w:tcPr>
          <w:p>
            <w:pPr>
              <w:widowControl/>
              <w:spacing w:line="360" w:lineRule="auto"/>
              <w:jc w:val="center"/>
              <w:rPr>
                <w:color w:val="auto"/>
                <w:kern w:val="0"/>
                <w:sz w:val="22"/>
                <w:szCs w:val="22"/>
              </w:rPr>
            </w:pPr>
            <w:r>
              <w:rPr>
                <w:color w:val="auto"/>
                <w:kern w:val="0"/>
                <w:sz w:val="22"/>
                <w:szCs w:val="22"/>
              </w:rPr>
              <w:t>100.0</w:t>
            </w:r>
          </w:p>
        </w:tc>
      </w:tr>
    </w:tbl>
    <w:p>
      <w:pPr>
        <w:pStyle w:val="4"/>
        <w:keepNext/>
        <w:keepLines/>
        <w:pageBreakBefore w:val="0"/>
        <w:widowControl w:val="0"/>
        <w:numPr>
          <w:ilvl w:val="1"/>
          <w:numId w:val="1"/>
        </w:numPr>
        <w:kinsoku/>
        <w:wordWrap/>
        <w:overflowPunct/>
        <w:topLinePunct w:val="0"/>
        <w:autoSpaceDE/>
        <w:autoSpaceDN/>
        <w:bidi w:val="0"/>
        <w:adjustRightInd w:val="0"/>
        <w:snapToGrid w:val="0"/>
        <w:spacing w:before="313" w:beforeLines="100" w:beforeAutospacing="0" w:after="120" w:afterLines="50" w:afterAutospacing="0" w:line="360" w:lineRule="auto"/>
        <w:ind w:left="0" w:firstLine="0"/>
        <w:jc w:val="both"/>
        <w:textAlignment w:val="baseline"/>
        <w:outlineLvl w:val="1"/>
        <w:rPr>
          <w:rFonts w:hint="default" w:ascii="Times New Roman" w:hAnsi="Times New Roman" w:eastAsia="宋体" w:cs="Times New Roman"/>
          <w:b w:val="0"/>
          <w:bCs/>
          <w:color w:val="auto"/>
          <w:sz w:val="28"/>
          <w:szCs w:val="28"/>
          <w:lang w:val="en-US" w:eastAsia="zh-CN"/>
        </w:rPr>
      </w:pPr>
      <w:bookmarkStart w:id="23" w:name="_Toc3028"/>
      <w:bookmarkStart w:id="24" w:name="_Toc31829"/>
      <w:r>
        <w:rPr>
          <w:rFonts w:hint="default" w:ascii="Times New Roman" w:hAnsi="Times New Roman" w:eastAsia="黑体" w:cs="Times New Roman"/>
          <w:b w:val="0"/>
          <w:bCs/>
          <w:color w:val="auto"/>
          <w:kern w:val="0"/>
          <w:sz w:val="28"/>
          <w:szCs w:val="28"/>
          <w:lang w:val="en-US" w:eastAsia="zh-CN" w:bidi="ar-SA"/>
        </w:rPr>
        <w:t>1类</w:t>
      </w:r>
      <w:bookmarkEnd w:id="23"/>
      <w:bookmarkEnd w:id="24"/>
      <w:r>
        <w:rPr>
          <w:rFonts w:hint="eastAsia" w:ascii="Times New Roman" w:hAnsi="Times New Roman" w:eastAsia="黑体" w:cs="Times New Roman"/>
          <w:b w:val="0"/>
          <w:bCs/>
          <w:color w:val="auto"/>
          <w:kern w:val="0"/>
          <w:sz w:val="28"/>
          <w:szCs w:val="28"/>
          <w:lang w:val="en-US" w:eastAsia="zh-CN" w:bidi="ar-SA"/>
        </w:rPr>
        <w:t>声环境功能区</w:t>
      </w:r>
    </w:p>
    <w:p>
      <w:pPr>
        <w:pStyle w:val="4"/>
        <w:keepNext/>
        <w:keepLines/>
        <w:pageBreakBefore w:val="0"/>
        <w:widowControl w:val="0"/>
        <w:numPr>
          <w:ilvl w:val="1"/>
          <w:numId w:val="1"/>
        </w:numPr>
        <w:kinsoku/>
        <w:wordWrap/>
        <w:overflowPunct/>
        <w:topLinePunct w:val="0"/>
        <w:autoSpaceDE/>
        <w:autoSpaceDN/>
        <w:bidi w:val="0"/>
        <w:adjustRightInd w:val="0"/>
        <w:snapToGrid w:val="0"/>
        <w:spacing w:before="313" w:beforeLines="100" w:beforeAutospacing="0" w:after="120" w:afterLines="50" w:afterAutospacing="0" w:line="360" w:lineRule="auto"/>
        <w:ind w:left="0" w:firstLine="0"/>
        <w:jc w:val="both"/>
        <w:textAlignment w:val="baseline"/>
        <w:outlineLvl w:val="1"/>
        <w:rPr>
          <w:rFonts w:hint="default" w:ascii="Times New Roman" w:hAnsi="Times New Roman" w:eastAsia="宋体" w:cs="Times New Roman"/>
          <w:b w:val="0"/>
          <w:bCs/>
          <w:color w:val="auto"/>
          <w:sz w:val="28"/>
          <w:szCs w:val="28"/>
          <w:lang w:val="en-US" w:eastAsia="zh-CN"/>
        </w:rPr>
      </w:pPr>
      <w:r>
        <w:rPr>
          <w:rFonts w:hint="default" w:ascii="Times New Roman" w:hAnsi="Times New Roman" w:eastAsia="宋体" w:cs="Times New Roman"/>
          <w:b/>
          <w:bCs w:val="0"/>
          <w:color w:val="auto"/>
          <w:sz w:val="28"/>
          <w:szCs w:val="28"/>
          <w:lang w:val="en-US" w:eastAsia="zh-CN"/>
        </w:rPr>
        <w:t>a：</w:t>
      </w:r>
      <w:r>
        <w:rPr>
          <w:rFonts w:hint="default" w:ascii="Times New Roman" w:hAnsi="Times New Roman" w:eastAsia="黑体" w:cs="Times New Roman"/>
          <w:b w:val="0"/>
          <w:bCs/>
          <w:color w:val="auto"/>
          <w:kern w:val="0"/>
          <w:sz w:val="28"/>
          <w:szCs w:val="28"/>
          <w:lang w:val="en-US" w:eastAsia="zh-CN" w:bidi="ar-SA"/>
        </w:rPr>
        <w:t>1类</w:t>
      </w:r>
      <w:r>
        <w:rPr>
          <w:rFonts w:hint="eastAsia" w:ascii="Times New Roman" w:hAnsi="Times New Roman" w:eastAsia="黑体" w:cs="Times New Roman"/>
          <w:b w:val="0"/>
          <w:bCs/>
          <w:color w:val="auto"/>
          <w:kern w:val="0"/>
          <w:sz w:val="28"/>
          <w:szCs w:val="28"/>
          <w:lang w:val="en-US" w:eastAsia="zh-CN" w:bidi="ar-SA"/>
        </w:rPr>
        <w:t>声环境功能区</w:t>
      </w:r>
      <w:r>
        <w:rPr>
          <w:rFonts w:hint="default" w:ascii="Times New Roman" w:hAnsi="Times New Roman" w:eastAsia="黑体" w:cs="Times New Roman"/>
          <w:b w:val="0"/>
          <w:bCs/>
          <w:color w:val="auto"/>
          <w:kern w:val="0"/>
          <w:sz w:val="28"/>
          <w:szCs w:val="28"/>
          <w:lang w:val="en-US" w:eastAsia="zh-CN" w:bidi="ar-SA"/>
        </w:rPr>
        <w:t>（老城区）</w:t>
      </w:r>
      <w:r>
        <w:rPr>
          <w:rFonts w:hint="default" w:ascii="Times New Roman" w:hAnsi="Times New Roman" w:eastAsia="宋体" w:cs="Times New Roman"/>
          <w:b w:val="0"/>
          <w:bCs/>
          <w:color w:val="auto"/>
          <w:sz w:val="28"/>
          <w:szCs w:val="28"/>
          <w:lang w:val="en-US" w:eastAsia="zh-CN"/>
        </w:rPr>
        <w:t>主要有</w:t>
      </w:r>
      <w:r>
        <w:rPr>
          <w:rFonts w:hint="eastAsia" w:ascii="Times New Roman" w:hAnsi="Times New Roman" w:cs="Times New Roman"/>
          <w:b w:val="0"/>
          <w:bCs/>
          <w:color w:val="auto"/>
          <w:sz w:val="28"/>
          <w:szCs w:val="28"/>
          <w:lang w:val="en-US" w:eastAsia="zh-CN"/>
        </w:rPr>
        <w:t>7</w:t>
      </w:r>
      <w:r>
        <w:rPr>
          <w:rFonts w:hint="default" w:ascii="Times New Roman" w:hAnsi="Times New Roman" w:eastAsia="宋体" w:cs="Times New Roman"/>
          <w:b w:val="0"/>
          <w:bCs/>
          <w:color w:val="auto"/>
          <w:sz w:val="28"/>
          <w:szCs w:val="28"/>
          <w:lang w:val="en-US" w:eastAsia="zh-CN"/>
        </w:rPr>
        <w:t>个片区，分别是：城区街办机关和居住混合区、</w:t>
      </w:r>
      <w:r>
        <w:rPr>
          <w:rFonts w:hint="eastAsia" w:ascii="Times New Roman" w:hAnsi="Times New Roman" w:eastAsia="宋体" w:cs="Times New Roman"/>
          <w:b w:val="0"/>
          <w:bCs/>
          <w:color w:val="auto"/>
          <w:sz w:val="28"/>
          <w:szCs w:val="28"/>
          <w:lang w:val="en-US" w:eastAsia="zh-CN"/>
        </w:rPr>
        <w:t>青山公园-河滨公园</w:t>
      </w:r>
      <w:r>
        <w:rPr>
          <w:rFonts w:hint="default" w:ascii="Times New Roman" w:hAnsi="Times New Roman" w:eastAsia="宋体" w:cs="Times New Roman"/>
          <w:b w:val="0"/>
          <w:bCs/>
          <w:color w:val="auto"/>
          <w:sz w:val="28"/>
          <w:szCs w:val="28"/>
          <w:lang w:val="en-US" w:eastAsia="zh-CN"/>
        </w:rPr>
        <w:t>休闲居住区、</w:t>
      </w:r>
      <w:r>
        <w:rPr>
          <w:rFonts w:hint="eastAsia" w:ascii="Times New Roman" w:hAnsi="Times New Roman" w:eastAsia="宋体" w:cs="Times New Roman"/>
          <w:b w:val="0"/>
          <w:bCs/>
          <w:color w:val="auto"/>
          <w:sz w:val="28"/>
          <w:szCs w:val="28"/>
          <w:lang w:val="en-US" w:eastAsia="zh-CN"/>
        </w:rPr>
        <w:t>母爱文化广场居民生活区</w:t>
      </w:r>
      <w:r>
        <w:rPr>
          <w:rFonts w:hint="default" w:ascii="Times New Roman" w:hAnsi="Times New Roman" w:eastAsia="宋体" w:cs="Times New Roman"/>
          <w:b w:val="0"/>
          <w:bCs/>
          <w:color w:val="auto"/>
          <w:sz w:val="28"/>
          <w:szCs w:val="28"/>
          <w:lang w:val="en-US" w:eastAsia="zh-CN"/>
        </w:rPr>
        <w:t>、东部新城居住区、</w:t>
      </w:r>
      <w:r>
        <w:rPr>
          <w:rFonts w:hint="eastAsia" w:ascii="Times New Roman" w:hAnsi="Times New Roman" w:eastAsia="宋体" w:cs="Times New Roman"/>
          <w:b w:val="0"/>
          <w:bCs/>
          <w:color w:val="auto"/>
          <w:sz w:val="28"/>
          <w:szCs w:val="28"/>
          <w:lang w:val="en-US" w:eastAsia="zh-CN"/>
        </w:rPr>
        <w:t>曹城村、官地村及周边文教、</w:t>
      </w:r>
      <w:r>
        <w:rPr>
          <w:rFonts w:hint="default" w:ascii="Times New Roman" w:hAnsi="Times New Roman" w:eastAsia="宋体" w:cs="Times New Roman"/>
          <w:b w:val="0"/>
          <w:bCs/>
          <w:color w:val="auto"/>
          <w:sz w:val="28"/>
          <w:szCs w:val="28"/>
          <w:lang w:val="en-US" w:eastAsia="zh-CN"/>
        </w:rPr>
        <w:t>居住</w:t>
      </w:r>
      <w:r>
        <w:rPr>
          <w:rFonts w:hint="eastAsia" w:ascii="Times New Roman" w:hAnsi="Times New Roman" w:eastAsia="宋体" w:cs="Times New Roman"/>
          <w:b w:val="0"/>
          <w:bCs/>
          <w:color w:val="auto"/>
          <w:sz w:val="28"/>
          <w:szCs w:val="28"/>
          <w:lang w:val="en-US" w:eastAsia="zh-CN"/>
        </w:rPr>
        <w:t>混合</w:t>
      </w:r>
      <w:r>
        <w:rPr>
          <w:rFonts w:hint="default" w:ascii="Times New Roman" w:hAnsi="Times New Roman" w:eastAsia="宋体" w:cs="Times New Roman"/>
          <w:b w:val="0"/>
          <w:bCs/>
          <w:color w:val="auto"/>
          <w:sz w:val="28"/>
          <w:szCs w:val="28"/>
          <w:lang w:val="en-US" w:eastAsia="zh-CN"/>
        </w:rPr>
        <w:t>区</w:t>
      </w:r>
      <w:r>
        <w:rPr>
          <w:rFonts w:hint="eastAsia" w:ascii="Times New Roman" w:hAnsi="Times New Roman" w:eastAsia="宋体" w:cs="Times New Roman"/>
          <w:b w:val="0"/>
          <w:bCs/>
          <w:color w:val="auto"/>
          <w:sz w:val="28"/>
          <w:szCs w:val="28"/>
          <w:lang w:val="en-US" w:eastAsia="zh-CN"/>
        </w:rPr>
        <w:t>、</w:t>
      </w:r>
      <w:r>
        <w:rPr>
          <w:rFonts w:hint="default" w:ascii="Times New Roman" w:hAnsi="Times New Roman" w:eastAsia="宋体" w:cs="Times New Roman"/>
          <w:b w:val="0"/>
          <w:bCs/>
          <w:color w:val="auto"/>
          <w:sz w:val="28"/>
          <w:szCs w:val="28"/>
          <w:lang w:val="en-US" w:eastAsia="zh-CN"/>
        </w:rPr>
        <w:t>金碃岭体育公园居住区</w:t>
      </w:r>
      <w:r>
        <w:rPr>
          <w:rFonts w:hint="eastAsia" w:ascii="Times New Roman" w:hAnsi="Times New Roman" w:eastAsia="宋体" w:cs="Times New Roman"/>
          <w:b w:val="0"/>
          <w:bCs/>
          <w:color w:val="auto"/>
          <w:sz w:val="28"/>
          <w:szCs w:val="28"/>
          <w:lang w:val="en-US" w:eastAsia="zh-CN"/>
        </w:rPr>
        <w:t>、北环路北集中居住区</w:t>
      </w:r>
      <w:r>
        <w:rPr>
          <w:rFonts w:hint="default" w:ascii="Times New Roman" w:hAnsi="Times New Roman" w:eastAsia="宋体" w:cs="Times New Roman"/>
          <w:b w:val="0"/>
          <w:bCs/>
          <w:color w:val="auto"/>
          <w:sz w:val="28"/>
          <w:szCs w:val="28"/>
          <w:lang w:val="en-US" w:eastAsia="zh-CN"/>
        </w:rPr>
        <w:t>，总面积约为</w:t>
      </w:r>
      <w:r>
        <w:rPr>
          <w:rFonts w:hint="eastAsia" w:ascii="Times New Roman" w:hAnsi="Times New Roman" w:cs="Times New Roman"/>
          <w:b w:val="0"/>
          <w:bCs/>
          <w:color w:val="auto"/>
          <w:sz w:val="28"/>
          <w:szCs w:val="28"/>
          <w:lang w:val="en-US" w:eastAsia="zh-CN"/>
        </w:rPr>
        <w:t>9</w:t>
      </w:r>
      <w:r>
        <w:rPr>
          <w:rFonts w:hint="eastAsia" w:ascii="Times New Roman" w:hAnsi="Times New Roman" w:eastAsia="宋体" w:cs="Times New Roman"/>
          <w:b w:val="0"/>
          <w:bCs/>
          <w:color w:val="auto"/>
          <w:sz w:val="28"/>
          <w:szCs w:val="28"/>
          <w:lang w:val="en-US" w:eastAsia="zh-CN"/>
        </w:rPr>
        <w:t>.313</w:t>
      </w:r>
      <w:r>
        <w:rPr>
          <w:rFonts w:hint="default" w:ascii="Times New Roman" w:hAnsi="Times New Roman" w:eastAsia="宋体" w:cs="Times New Roman"/>
          <w:b w:val="0"/>
          <w:bCs/>
          <w:color w:val="auto"/>
          <w:sz w:val="28"/>
          <w:szCs w:val="28"/>
          <w:lang w:val="en-US" w:eastAsia="zh-CN"/>
        </w:rPr>
        <w:t>平方公里，占建成区面积的</w:t>
      </w:r>
      <w:r>
        <w:rPr>
          <w:rFonts w:hint="eastAsia" w:ascii="Times New Roman" w:hAnsi="Times New Roman" w:eastAsia="宋体" w:cs="Times New Roman"/>
          <w:b w:val="0"/>
          <w:bCs/>
          <w:color w:val="auto"/>
          <w:sz w:val="28"/>
          <w:szCs w:val="28"/>
          <w:lang w:val="en-US" w:eastAsia="zh-CN"/>
        </w:rPr>
        <w:t>2</w:t>
      </w:r>
      <w:r>
        <w:rPr>
          <w:rFonts w:hint="eastAsia" w:ascii="Times New Roman" w:hAnsi="Times New Roman" w:cs="Times New Roman"/>
          <w:b w:val="0"/>
          <w:bCs/>
          <w:color w:val="auto"/>
          <w:sz w:val="28"/>
          <w:szCs w:val="28"/>
          <w:lang w:val="en-US" w:eastAsia="zh-CN"/>
        </w:rPr>
        <w:t>7.62</w:t>
      </w:r>
      <w:r>
        <w:rPr>
          <w:rFonts w:hint="eastAsia" w:ascii="Times New Roman" w:hAnsi="Times New Roman" w:eastAsia="宋体" w:cs="Times New Roman"/>
          <w:b w:val="0"/>
          <w:bCs/>
          <w:color w:val="auto"/>
          <w:sz w:val="28"/>
          <w:szCs w:val="28"/>
          <w:lang w:val="en-US" w:eastAsia="zh-CN"/>
        </w:rPr>
        <w:t>%。</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color w:val="auto"/>
          <w:kern w:val="2"/>
          <w:sz w:val="28"/>
          <w:szCs w:val="28"/>
          <w:lang w:val="en-US" w:eastAsia="zh-CN" w:bidi="ar-SA"/>
        </w:rPr>
      </w:pPr>
      <w:r>
        <w:rPr>
          <w:rFonts w:hint="eastAsia" w:eastAsia="黑体" w:cs="Times New Roman"/>
          <w:color w:val="auto"/>
          <w:kern w:val="2"/>
          <w:sz w:val="28"/>
          <w:szCs w:val="28"/>
          <w:lang w:val="en-US" w:eastAsia="zh-CN" w:bidi="ar-SA"/>
        </w:rPr>
        <w:t>1-</w:t>
      </w:r>
      <w:r>
        <w:rPr>
          <w:rFonts w:hint="default" w:ascii="Times New Roman" w:hAnsi="Times New Roman" w:eastAsia="黑体" w:cs="Times New Roman"/>
          <w:color w:val="auto"/>
          <w:kern w:val="2"/>
          <w:sz w:val="28"/>
          <w:szCs w:val="28"/>
          <w:lang w:val="en-US" w:eastAsia="zh-CN" w:bidi="ar-SA"/>
        </w:rPr>
        <w:t>①城区街办机关和居住混合区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cs="Times New Roman"/>
          <w:color w:val="auto"/>
          <w:kern w:val="0"/>
          <w:sz w:val="28"/>
          <w:szCs w:val="28"/>
          <w:highlight w:val="none"/>
          <w:lang w:val="en-US" w:eastAsia="zh-CN"/>
        </w:rPr>
      </w:pPr>
      <w:r>
        <w:rPr>
          <w:rFonts w:hint="default" w:ascii="Times New Roman" w:hAnsi="Times New Roman" w:cs="Times New Roman"/>
          <w:color w:val="auto"/>
          <w:kern w:val="0"/>
          <w:sz w:val="28"/>
          <w:szCs w:val="28"/>
          <w:highlight w:val="none"/>
          <w:lang w:val="en-US" w:eastAsia="zh-CN"/>
        </w:rPr>
        <w:t>该片区主要覆盖乳山市政府等重要机关单位，以及光明小区、静</w:t>
      </w:r>
      <w:r>
        <w:rPr>
          <w:rFonts w:hint="eastAsia" w:cs="Times New Roman"/>
          <w:color w:val="auto"/>
          <w:kern w:val="0"/>
          <w:sz w:val="28"/>
          <w:szCs w:val="28"/>
          <w:highlight w:val="none"/>
          <w:lang w:val="en-US" w:eastAsia="zh-CN"/>
        </w:rPr>
        <w:t>园</w:t>
      </w:r>
      <w:r>
        <w:rPr>
          <w:rFonts w:hint="default" w:ascii="Times New Roman" w:hAnsi="Times New Roman" w:cs="Times New Roman"/>
          <w:color w:val="auto"/>
          <w:kern w:val="0"/>
          <w:sz w:val="28"/>
          <w:szCs w:val="28"/>
          <w:highlight w:val="none"/>
          <w:lang w:val="en-US" w:eastAsia="zh-CN"/>
        </w:rPr>
        <w:t>社区等居民集中区，总面积约为1.</w:t>
      </w:r>
      <w:r>
        <w:rPr>
          <w:rFonts w:hint="eastAsia" w:cs="Times New Roman"/>
          <w:color w:val="auto"/>
          <w:kern w:val="0"/>
          <w:sz w:val="28"/>
          <w:szCs w:val="28"/>
          <w:highlight w:val="none"/>
          <w:lang w:val="en-US" w:eastAsia="zh-CN"/>
        </w:rPr>
        <w:t>7</w:t>
      </w:r>
      <w:r>
        <w:rPr>
          <w:rFonts w:hint="default" w:ascii="Times New Roman" w:hAnsi="Times New Roman" w:cs="Times New Roman"/>
          <w:color w:val="auto"/>
          <w:kern w:val="0"/>
          <w:sz w:val="28"/>
          <w:szCs w:val="28"/>
          <w:highlight w:val="none"/>
          <w:lang w:val="en-US" w:eastAsia="zh-CN"/>
        </w:rPr>
        <w:t>77平方公里。</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北边界：北环路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西边界：世纪大道</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南边界：</w:t>
      </w:r>
      <w:r>
        <w:rPr>
          <w:rFonts w:hint="eastAsia" w:cs="Times New Roman"/>
          <w:color w:val="auto"/>
          <w:kern w:val="2"/>
          <w:sz w:val="28"/>
          <w:szCs w:val="28"/>
          <w:lang w:val="en-US" w:eastAsia="zh-CN" w:bidi="ar-SA"/>
        </w:rPr>
        <w:t>商业街</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东边界：深圳路</w:t>
      </w:r>
      <w:r>
        <w:rPr>
          <w:rFonts w:hint="eastAsia" w:cs="Times New Roman"/>
          <w:color w:val="auto"/>
          <w:kern w:val="2"/>
          <w:sz w:val="28"/>
          <w:szCs w:val="28"/>
          <w:lang w:val="en-US" w:eastAsia="zh-CN" w:bidi="ar-SA"/>
        </w:rPr>
        <w:t>-乳山农商银行北侧-国安路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color w:val="auto"/>
          <w:kern w:val="2"/>
          <w:sz w:val="28"/>
          <w:szCs w:val="28"/>
          <w:lang w:val="en-US" w:eastAsia="zh-CN" w:bidi="ar-SA"/>
        </w:rPr>
      </w:pPr>
      <w:r>
        <w:rPr>
          <w:rFonts w:hint="eastAsia" w:eastAsia="黑体" w:cs="Times New Roman"/>
          <w:color w:val="auto"/>
          <w:kern w:val="2"/>
          <w:sz w:val="28"/>
          <w:szCs w:val="28"/>
          <w:lang w:val="en-US" w:eastAsia="zh-CN" w:bidi="ar-SA"/>
        </w:rPr>
        <w:t>1-</w:t>
      </w:r>
      <w:r>
        <w:rPr>
          <w:rFonts w:hint="default" w:ascii="Times New Roman" w:hAnsi="Times New Roman" w:eastAsia="黑体" w:cs="Times New Roman"/>
          <w:color w:val="auto"/>
          <w:kern w:val="2"/>
          <w:sz w:val="28"/>
          <w:szCs w:val="28"/>
          <w:lang w:val="en-US" w:eastAsia="zh-CN" w:bidi="ar-SA"/>
        </w:rPr>
        <w:t>②</w:t>
      </w:r>
      <w:r>
        <w:rPr>
          <w:rFonts w:hint="eastAsia" w:ascii="Times New Roman" w:hAnsi="Times New Roman" w:eastAsia="黑体" w:cs="Times New Roman"/>
          <w:color w:val="auto"/>
          <w:kern w:val="2"/>
          <w:sz w:val="28"/>
          <w:szCs w:val="28"/>
          <w:lang w:val="en-US" w:eastAsia="zh-CN" w:bidi="ar-SA"/>
        </w:rPr>
        <w:t>青山公园-</w:t>
      </w:r>
      <w:r>
        <w:rPr>
          <w:rFonts w:hint="default" w:ascii="Times New Roman" w:hAnsi="Times New Roman" w:eastAsia="黑体" w:cs="Times New Roman"/>
          <w:color w:val="auto"/>
          <w:kern w:val="2"/>
          <w:sz w:val="28"/>
          <w:szCs w:val="28"/>
          <w:lang w:val="en-US" w:eastAsia="zh-CN" w:bidi="ar-SA"/>
        </w:rPr>
        <w:t>河滨公园休闲居住区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该片区主要包括</w:t>
      </w:r>
      <w:r>
        <w:rPr>
          <w:rFonts w:hint="eastAsia" w:ascii="Times New Roman" w:hAnsi="Times New Roman" w:eastAsia="宋体" w:cs="Times New Roman"/>
          <w:color w:val="auto"/>
          <w:kern w:val="2"/>
          <w:sz w:val="28"/>
          <w:szCs w:val="28"/>
          <w:lang w:val="en-US" w:eastAsia="zh-CN" w:bidi="ar-SA"/>
        </w:rPr>
        <w:t>乳山市档案局</w:t>
      </w:r>
      <w:r>
        <w:rPr>
          <w:rFonts w:hint="default" w:ascii="Times New Roman" w:hAnsi="Times New Roman" w:eastAsia="宋体" w:cs="Times New Roman"/>
          <w:color w:val="auto"/>
          <w:kern w:val="2"/>
          <w:sz w:val="28"/>
          <w:szCs w:val="28"/>
          <w:lang w:val="en-US" w:eastAsia="zh-CN" w:bidi="ar-SA"/>
        </w:rPr>
        <w:t>、乳山市</w:t>
      </w:r>
      <w:r>
        <w:rPr>
          <w:rFonts w:hint="eastAsia" w:ascii="Times New Roman" w:hAnsi="Times New Roman" w:eastAsia="宋体" w:cs="Times New Roman"/>
          <w:color w:val="auto"/>
          <w:kern w:val="2"/>
          <w:sz w:val="28"/>
          <w:szCs w:val="28"/>
          <w:lang w:val="en-US" w:eastAsia="zh-CN" w:bidi="ar-SA"/>
        </w:rPr>
        <w:t>农业环境保护站</w:t>
      </w:r>
      <w:r>
        <w:rPr>
          <w:rFonts w:hint="default" w:ascii="Times New Roman" w:hAnsi="Times New Roman" w:eastAsia="宋体" w:cs="Times New Roman"/>
          <w:color w:val="auto"/>
          <w:kern w:val="2"/>
          <w:sz w:val="28"/>
          <w:szCs w:val="28"/>
          <w:lang w:val="en-US" w:eastAsia="zh-CN" w:bidi="ar-SA"/>
        </w:rPr>
        <w:t>等事业单位，以及</w:t>
      </w:r>
      <w:r>
        <w:rPr>
          <w:rFonts w:hint="eastAsia" w:ascii="Times New Roman" w:hAnsi="Times New Roman" w:eastAsia="宋体" w:cs="Times New Roman"/>
          <w:color w:val="auto"/>
          <w:kern w:val="2"/>
          <w:sz w:val="28"/>
          <w:szCs w:val="28"/>
          <w:lang w:val="en-US" w:eastAsia="zh-CN" w:bidi="ar-SA"/>
        </w:rPr>
        <w:t>青山公园、河滨公园及其附近的居住小区</w:t>
      </w:r>
      <w:r>
        <w:rPr>
          <w:rFonts w:hint="default" w:ascii="Times New Roman" w:hAnsi="Times New Roman" w:eastAsia="宋体" w:cs="Times New Roman"/>
          <w:color w:val="auto"/>
          <w:kern w:val="2"/>
          <w:sz w:val="28"/>
          <w:szCs w:val="28"/>
          <w:lang w:val="en-US" w:eastAsia="zh-CN" w:bidi="ar-SA"/>
        </w:rPr>
        <w:t>等</w:t>
      </w:r>
      <w:r>
        <w:rPr>
          <w:rFonts w:hint="eastAsia" w:ascii="Times New Roman" w:hAnsi="Times New Roman" w:eastAsia="宋体" w:cs="Times New Roman"/>
          <w:color w:val="auto"/>
          <w:kern w:val="2"/>
          <w:sz w:val="28"/>
          <w:szCs w:val="28"/>
          <w:lang w:val="en-US" w:eastAsia="zh-CN" w:bidi="ar-SA"/>
        </w:rPr>
        <w:t>，形成一片集休闲居住一体的</w:t>
      </w:r>
      <w:r>
        <w:rPr>
          <w:rFonts w:hint="default" w:ascii="Times New Roman" w:hAnsi="Times New Roman" w:eastAsia="宋体" w:cs="Times New Roman"/>
          <w:color w:val="auto"/>
          <w:kern w:val="2"/>
          <w:sz w:val="28"/>
          <w:szCs w:val="28"/>
          <w:lang w:val="en-US" w:eastAsia="zh-CN" w:bidi="ar-SA"/>
        </w:rPr>
        <w:t>居民集中区域，面积约</w:t>
      </w:r>
      <w:r>
        <w:rPr>
          <w:rFonts w:hint="eastAsia" w:ascii="Times New Roman" w:hAnsi="Times New Roman" w:eastAsia="宋体" w:cs="Times New Roman"/>
          <w:color w:val="auto"/>
          <w:kern w:val="2"/>
          <w:sz w:val="28"/>
          <w:szCs w:val="28"/>
          <w:lang w:val="en-US" w:eastAsia="zh-CN" w:bidi="ar-SA"/>
        </w:rPr>
        <w:t>1.326</w:t>
      </w:r>
      <w:r>
        <w:rPr>
          <w:rFonts w:hint="default" w:ascii="Times New Roman" w:hAnsi="Times New Roman" w:eastAsia="宋体" w:cs="Times New Roman"/>
          <w:color w:val="auto"/>
          <w:kern w:val="2"/>
          <w:sz w:val="28"/>
          <w:szCs w:val="28"/>
          <w:lang w:val="en-US" w:eastAsia="zh-CN" w:bidi="ar-SA"/>
        </w:rPr>
        <w:t>平方公里。</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北边界：商业街</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西边界：</w:t>
      </w:r>
      <w:r>
        <w:rPr>
          <w:rFonts w:hint="eastAsia" w:ascii="Times New Roman" w:hAnsi="Times New Roman" w:eastAsia="宋体" w:cs="Times New Roman"/>
          <w:color w:val="auto"/>
          <w:kern w:val="2"/>
          <w:sz w:val="28"/>
          <w:szCs w:val="28"/>
          <w:lang w:val="en-US" w:eastAsia="zh-CN" w:bidi="ar-SA"/>
        </w:rPr>
        <w:t>青山路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南边界：</w:t>
      </w:r>
      <w:r>
        <w:rPr>
          <w:rFonts w:hint="eastAsia" w:cs="Times New Roman"/>
          <w:color w:val="auto"/>
          <w:kern w:val="2"/>
          <w:sz w:val="28"/>
          <w:szCs w:val="28"/>
          <w:lang w:val="en-US" w:eastAsia="zh-CN" w:bidi="ar-SA"/>
        </w:rPr>
        <w:t>海峰路-东里村河-</w:t>
      </w:r>
      <w:r>
        <w:rPr>
          <w:rFonts w:hint="default" w:ascii="Times New Roman" w:hAnsi="Times New Roman" w:eastAsia="宋体" w:cs="Times New Roman"/>
          <w:color w:val="auto"/>
          <w:kern w:val="2"/>
          <w:sz w:val="28"/>
          <w:szCs w:val="28"/>
          <w:lang w:val="en-US" w:eastAsia="zh-CN" w:bidi="ar-SA"/>
        </w:rPr>
        <w:t>开发街</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东边界：</w:t>
      </w:r>
      <w:r>
        <w:rPr>
          <w:rFonts w:hint="eastAsia" w:ascii="Times New Roman" w:hAnsi="Times New Roman" w:eastAsia="宋体" w:cs="Times New Roman"/>
          <w:color w:val="auto"/>
          <w:kern w:val="2"/>
          <w:sz w:val="28"/>
          <w:szCs w:val="28"/>
          <w:lang w:val="en-US" w:eastAsia="zh-CN" w:bidi="ar-SA"/>
        </w:rPr>
        <w:t>乳山振华商厦西侧-人民广场西侧-富山路-城南河</w:t>
      </w:r>
      <w:r>
        <w:rPr>
          <w:rFonts w:hint="eastAsia" w:cs="Times New Roman"/>
          <w:color w:val="auto"/>
          <w:kern w:val="2"/>
          <w:sz w:val="28"/>
          <w:szCs w:val="28"/>
          <w:lang w:val="en-US" w:eastAsia="zh-CN" w:bidi="ar-SA"/>
        </w:rPr>
        <w:t>-世纪大道</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color w:val="auto"/>
          <w:kern w:val="0"/>
          <w:sz w:val="28"/>
          <w:szCs w:val="28"/>
          <w:highlight w:val="none"/>
          <w:lang w:val="en-US" w:eastAsia="zh-CN"/>
        </w:rPr>
      </w:pPr>
      <w:r>
        <w:rPr>
          <w:rFonts w:hint="eastAsia" w:eastAsia="黑体" w:cs="Times New Roman"/>
          <w:color w:val="auto"/>
          <w:kern w:val="0"/>
          <w:sz w:val="28"/>
          <w:szCs w:val="28"/>
          <w:highlight w:val="none"/>
          <w:lang w:val="en-US" w:eastAsia="zh-CN"/>
        </w:rPr>
        <w:t>1-</w:t>
      </w:r>
      <w:r>
        <w:rPr>
          <w:rFonts w:hint="default" w:ascii="Times New Roman" w:hAnsi="Times New Roman" w:eastAsia="黑体" w:cs="Times New Roman"/>
          <w:color w:val="auto"/>
          <w:kern w:val="0"/>
          <w:sz w:val="28"/>
          <w:szCs w:val="28"/>
          <w:highlight w:val="none"/>
          <w:lang w:val="en-US" w:eastAsia="zh-CN"/>
        </w:rPr>
        <w:t>③</w:t>
      </w:r>
      <w:r>
        <w:rPr>
          <w:rFonts w:hint="eastAsia" w:ascii="Times New Roman" w:hAnsi="Times New Roman" w:eastAsia="黑体" w:cs="Times New Roman"/>
          <w:color w:val="auto"/>
          <w:kern w:val="0"/>
          <w:sz w:val="28"/>
          <w:szCs w:val="28"/>
          <w:highlight w:val="none"/>
          <w:lang w:val="en-US" w:eastAsia="zh-CN"/>
        </w:rPr>
        <w:t>母爱文化广场居民生活区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b w:val="0"/>
          <w:bCs w:val="0"/>
          <w:color w:val="auto"/>
          <w:kern w:val="2"/>
          <w:sz w:val="28"/>
          <w:szCs w:val="28"/>
          <w:lang w:val="en-US" w:eastAsia="zh-CN" w:bidi="ar-SA"/>
        </w:rPr>
      </w:pPr>
      <w:r>
        <w:rPr>
          <w:rFonts w:hint="default" w:ascii="Times New Roman" w:hAnsi="Times New Roman" w:cs="Times New Roman"/>
          <w:color w:val="auto"/>
          <w:kern w:val="0"/>
          <w:sz w:val="28"/>
          <w:szCs w:val="28"/>
          <w:highlight w:val="none"/>
          <w:lang w:val="en-US" w:eastAsia="zh-CN"/>
        </w:rPr>
        <w:t>该片区主要覆盖</w:t>
      </w:r>
      <w:r>
        <w:rPr>
          <w:rFonts w:hint="eastAsia" w:ascii="Times New Roman" w:hAnsi="Times New Roman" w:cs="Times New Roman"/>
          <w:color w:val="auto"/>
          <w:kern w:val="0"/>
          <w:sz w:val="28"/>
          <w:szCs w:val="28"/>
          <w:highlight w:val="none"/>
          <w:lang w:val="en-US" w:eastAsia="zh-CN"/>
        </w:rPr>
        <w:t>城南河以南的母爱文化广场</w:t>
      </w:r>
      <w:r>
        <w:rPr>
          <w:rFonts w:hint="eastAsia" w:cs="Times New Roman"/>
          <w:color w:val="auto"/>
          <w:kern w:val="0"/>
          <w:sz w:val="28"/>
          <w:szCs w:val="28"/>
          <w:highlight w:val="none"/>
          <w:lang w:val="en-US" w:eastAsia="zh-CN"/>
        </w:rPr>
        <w:t>及周边</w:t>
      </w:r>
      <w:r>
        <w:rPr>
          <w:rFonts w:hint="default" w:ascii="Times New Roman" w:hAnsi="Times New Roman" w:cs="Times New Roman"/>
          <w:color w:val="auto"/>
          <w:kern w:val="0"/>
          <w:sz w:val="28"/>
          <w:szCs w:val="28"/>
          <w:highlight w:val="none"/>
          <w:lang w:val="en-US" w:eastAsia="zh-CN"/>
        </w:rPr>
        <w:t>居民集中区，</w:t>
      </w:r>
      <w:r>
        <w:rPr>
          <w:rFonts w:hint="eastAsia" w:cs="Times New Roman"/>
          <w:color w:val="auto"/>
          <w:kern w:val="0"/>
          <w:sz w:val="28"/>
          <w:szCs w:val="28"/>
          <w:highlight w:val="none"/>
          <w:lang w:val="en-US" w:eastAsia="zh-CN"/>
        </w:rPr>
        <w:t>其中包括幸福花园小区和富兴苑小区等居住小区，</w:t>
      </w:r>
      <w:r>
        <w:rPr>
          <w:rFonts w:hint="default" w:ascii="Times New Roman" w:hAnsi="Times New Roman" w:eastAsia="宋体" w:cs="Times New Roman"/>
          <w:b w:val="0"/>
          <w:bCs w:val="0"/>
          <w:color w:val="auto"/>
          <w:kern w:val="2"/>
          <w:sz w:val="28"/>
          <w:szCs w:val="28"/>
          <w:lang w:val="en-US" w:eastAsia="zh-CN" w:bidi="ar-SA"/>
        </w:rPr>
        <w:t>区域总面积约为</w:t>
      </w:r>
      <w:r>
        <w:rPr>
          <w:rFonts w:hint="eastAsia" w:cs="Times New Roman"/>
          <w:b w:val="0"/>
          <w:bCs w:val="0"/>
          <w:color w:val="auto"/>
          <w:kern w:val="2"/>
          <w:sz w:val="28"/>
          <w:szCs w:val="28"/>
          <w:highlight w:val="none"/>
          <w:lang w:val="en-US" w:eastAsia="zh-CN" w:bidi="ar-SA"/>
        </w:rPr>
        <w:t>1.330</w:t>
      </w:r>
      <w:r>
        <w:rPr>
          <w:rFonts w:hint="default" w:ascii="Times New Roman" w:hAnsi="Times New Roman" w:eastAsia="宋体" w:cs="Times New Roman"/>
          <w:b w:val="0"/>
          <w:bCs w:val="0"/>
          <w:color w:val="auto"/>
          <w:kern w:val="2"/>
          <w:sz w:val="28"/>
          <w:szCs w:val="28"/>
          <w:lang w:val="en-US" w:eastAsia="zh-CN" w:bidi="ar-SA"/>
        </w:rPr>
        <w:t>平方公里。</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北边界：</w:t>
      </w:r>
      <w:r>
        <w:rPr>
          <w:rFonts w:hint="eastAsia" w:ascii="Times New Roman" w:hAnsi="Times New Roman" w:eastAsia="宋体" w:cs="Times New Roman"/>
          <w:color w:val="auto"/>
          <w:kern w:val="2"/>
          <w:sz w:val="28"/>
          <w:szCs w:val="28"/>
          <w:lang w:val="en-US" w:eastAsia="zh-CN" w:bidi="ar-SA"/>
        </w:rPr>
        <w:t>城南河</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eastAsia"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西边界：</w:t>
      </w:r>
      <w:r>
        <w:rPr>
          <w:rFonts w:hint="eastAsia" w:ascii="Times New Roman" w:hAnsi="Times New Roman" w:eastAsia="宋体" w:cs="Times New Roman"/>
          <w:color w:val="auto"/>
          <w:kern w:val="2"/>
          <w:sz w:val="28"/>
          <w:szCs w:val="28"/>
          <w:lang w:val="en-US" w:eastAsia="zh-CN" w:bidi="ar-SA"/>
        </w:rPr>
        <w:t>世纪大道</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南边界：</w:t>
      </w:r>
      <w:r>
        <w:rPr>
          <w:rFonts w:hint="eastAsia" w:ascii="Times New Roman" w:hAnsi="Times New Roman" w:eastAsia="宋体" w:cs="Times New Roman"/>
          <w:color w:val="auto"/>
          <w:kern w:val="2"/>
          <w:sz w:val="28"/>
          <w:szCs w:val="28"/>
          <w:lang w:val="en-US" w:eastAsia="zh-CN" w:bidi="ar-SA"/>
        </w:rPr>
        <w:t>开发街</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东边界：</w:t>
      </w:r>
      <w:r>
        <w:rPr>
          <w:rFonts w:hint="eastAsia" w:cs="Times New Roman"/>
          <w:color w:val="auto"/>
          <w:kern w:val="2"/>
          <w:sz w:val="28"/>
          <w:szCs w:val="28"/>
          <w:lang w:val="en-US" w:eastAsia="zh-CN" w:bidi="ar-SA"/>
        </w:rPr>
        <w:t>乳山久久发商品城西边界-乳山市民服务中心南边界-深圳路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color w:val="auto"/>
          <w:kern w:val="0"/>
          <w:sz w:val="28"/>
          <w:szCs w:val="28"/>
          <w:highlight w:val="none"/>
          <w:lang w:val="en-US" w:eastAsia="zh-CN"/>
        </w:rPr>
      </w:pPr>
      <w:r>
        <w:rPr>
          <w:rFonts w:hint="eastAsia" w:eastAsia="黑体" w:cs="Times New Roman"/>
          <w:color w:val="auto"/>
          <w:kern w:val="0"/>
          <w:sz w:val="28"/>
          <w:szCs w:val="28"/>
          <w:highlight w:val="none"/>
          <w:lang w:val="en-US" w:eastAsia="zh-CN"/>
        </w:rPr>
        <w:t>1-</w:t>
      </w:r>
      <w:r>
        <w:rPr>
          <w:rFonts w:hint="default" w:ascii="Times New Roman" w:hAnsi="Times New Roman" w:eastAsia="黑体" w:cs="Times New Roman"/>
          <w:color w:val="auto"/>
          <w:kern w:val="0"/>
          <w:sz w:val="28"/>
          <w:szCs w:val="28"/>
          <w:highlight w:val="none"/>
          <w:lang w:val="en-US" w:eastAsia="zh-CN"/>
        </w:rPr>
        <w:t>④东部新城居住区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b w:val="0"/>
          <w:bCs w:val="0"/>
          <w:color w:val="auto"/>
          <w:kern w:val="2"/>
          <w:sz w:val="28"/>
          <w:szCs w:val="28"/>
          <w:lang w:val="en-US" w:eastAsia="zh-CN" w:bidi="ar-SA"/>
        </w:rPr>
      </w:pPr>
      <w:r>
        <w:rPr>
          <w:rFonts w:hint="default" w:ascii="Times New Roman" w:hAnsi="Times New Roman" w:cs="Times New Roman"/>
          <w:color w:val="auto"/>
          <w:kern w:val="0"/>
          <w:sz w:val="28"/>
          <w:szCs w:val="28"/>
          <w:highlight w:val="none"/>
          <w:lang w:val="en-US" w:eastAsia="zh-CN"/>
        </w:rPr>
        <w:t>该片区主要覆盖东部新城的大面积居住区包括香格里拉小区、紫锦祥园小区等，</w:t>
      </w:r>
      <w:r>
        <w:rPr>
          <w:rFonts w:hint="default" w:ascii="Times New Roman" w:hAnsi="Times New Roman" w:eastAsia="宋体" w:cs="Times New Roman"/>
          <w:b w:val="0"/>
          <w:bCs w:val="0"/>
          <w:color w:val="auto"/>
          <w:kern w:val="2"/>
          <w:sz w:val="28"/>
          <w:szCs w:val="28"/>
          <w:lang w:val="en-US" w:eastAsia="zh-CN" w:bidi="ar-SA"/>
        </w:rPr>
        <w:t>区域总面积</w:t>
      </w:r>
      <w:r>
        <w:rPr>
          <w:rFonts w:hint="default" w:ascii="Times New Roman" w:hAnsi="Times New Roman" w:eastAsia="宋体" w:cs="Times New Roman"/>
          <w:b w:val="0"/>
          <w:bCs w:val="0"/>
          <w:color w:val="auto"/>
          <w:kern w:val="2"/>
          <w:sz w:val="28"/>
          <w:szCs w:val="28"/>
          <w:highlight w:val="none"/>
          <w:lang w:val="en-US" w:eastAsia="zh-CN" w:bidi="ar-SA"/>
        </w:rPr>
        <w:t>约为</w:t>
      </w:r>
      <w:r>
        <w:rPr>
          <w:rFonts w:hint="eastAsia" w:cs="Times New Roman"/>
          <w:b w:val="0"/>
          <w:bCs w:val="0"/>
          <w:color w:val="auto"/>
          <w:kern w:val="2"/>
          <w:sz w:val="28"/>
          <w:szCs w:val="28"/>
          <w:highlight w:val="none"/>
          <w:lang w:val="en-US" w:eastAsia="zh-CN" w:bidi="ar-SA"/>
        </w:rPr>
        <w:t>1.745</w:t>
      </w:r>
      <w:r>
        <w:rPr>
          <w:rFonts w:hint="default" w:ascii="Times New Roman" w:hAnsi="Times New Roman" w:eastAsia="宋体" w:cs="Times New Roman"/>
          <w:b w:val="0"/>
          <w:bCs w:val="0"/>
          <w:color w:val="auto"/>
          <w:kern w:val="2"/>
          <w:sz w:val="28"/>
          <w:szCs w:val="28"/>
          <w:highlight w:val="none"/>
          <w:lang w:val="en-US" w:eastAsia="zh-CN" w:bidi="ar-SA"/>
        </w:rPr>
        <w:t>平</w:t>
      </w:r>
      <w:r>
        <w:rPr>
          <w:rFonts w:hint="default" w:ascii="Times New Roman" w:hAnsi="Times New Roman" w:eastAsia="宋体" w:cs="Times New Roman"/>
          <w:b w:val="0"/>
          <w:bCs w:val="0"/>
          <w:color w:val="auto"/>
          <w:kern w:val="2"/>
          <w:sz w:val="28"/>
          <w:szCs w:val="28"/>
          <w:lang w:val="en-US" w:eastAsia="zh-CN" w:bidi="ar-SA"/>
        </w:rPr>
        <w:t>方公里。</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北边界：</w:t>
      </w:r>
      <w:r>
        <w:rPr>
          <w:rFonts w:hint="eastAsia" w:cs="Times New Roman"/>
          <w:color w:val="auto"/>
          <w:kern w:val="2"/>
          <w:sz w:val="28"/>
          <w:szCs w:val="28"/>
          <w:lang w:val="en-US" w:eastAsia="zh-CN" w:bidi="ar-SA"/>
        </w:rPr>
        <w:t>北环路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西边界：</w:t>
      </w:r>
      <w:r>
        <w:rPr>
          <w:rFonts w:hint="eastAsia" w:ascii="Times New Roman" w:hAnsi="Times New Roman" w:eastAsia="宋体" w:cs="Times New Roman"/>
          <w:color w:val="auto"/>
          <w:kern w:val="2"/>
          <w:sz w:val="28"/>
          <w:szCs w:val="28"/>
          <w:lang w:val="en-US" w:eastAsia="zh-CN" w:bidi="ar-SA"/>
        </w:rPr>
        <w:t>浦东路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南边界：</w:t>
      </w:r>
      <w:r>
        <w:rPr>
          <w:rFonts w:hint="eastAsia" w:cs="Times New Roman"/>
          <w:color w:val="auto"/>
          <w:kern w:val="2"/>
          <w:sz w:val="28"/>
          <w:szCs w:val="28"/>
          <w:lang w:val="en-US" w:eastAsia="zh-CN" w:bidi="ar-SA"/>
        </w:rPr>
        <w:t>天津路-大夼水库-唐山路-珠海路-新华街</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color w:val="auto"/>
          <w:kern w:val="0"/>
          <w:sz w:val="28"/>
          <w:szCs w:val="28"/>
          <w:highlight w:val="none"/>
          <w:lang w:val="en-US" w:eastAsia="zh-CN"/>
        </w:rPr>
      </w:pPr>
      <w:r>
        <w:rPr>
          <w:rFonts w:hint="default" w:ascii="Times New Roman" w:hAnsi="Times New Roman" w:eastAsia="宋体" w:cs="Times New Roman"/>
          <w:color w:val="auto"/>
          <w:kern w:val="2"/>
          <w:sz w:val="28"/>
          <w:szCs w:val="28"/>
          <w:lang w:val="en-US" w:eastAsia="zh-CN" w:bidi="ar-SA"/>
        </w:rPr>
        <w:t>东边界：</w:t>
      </w:r>
      <w:r>
        <w:rPr>
          <w:rFonts w:hint="eastAsia" w:cs="Times New Roman"/>
          <w:color w:val="auto"/>
          <w:kern w:val="2"/>
          <w:sz w:val="28"/>
          <w:szCs w:val="28"/>
          <w:lang w:val="en-US" w:eastAsia="zh-CN" w:bidi="ar-SA"/>
        </w:rPr>
        <w:t>胜利东街-青岛路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color w:val="auto"/>
          <w:kern w:val="0"/>
          <w:sz w:val="28"/>
          <w:szCs w:val="28"/>
          <w:highlight w:val="none"/>
          <w:lang w:val="en-US" w:eastAsia="zh-CN"/>
        </w:rPr>
      </w:pPr>
      <w:r>
        <w:rPr>
          <w:rFonts w:hint="eastAsia" w:eastAsia="黑体" w:cs="Times New Roman"/>
          <w:color w:val="auto"/>
          <w:kern w:val="0"/>
          <w:sz w:val="28"/>
          <w:szCs w:val="28"/>
          <w:highlight w:val="none"/>
          <w:lang w:val="en-US" w:eastAsia="zh-CN"/>
        </w:rPr>
        <w:t>1-⑤</w:t>
      </w:r>
      <w:r>
        <w:rPr>
          <w:rFonts w:hint="eastAsia" w:ascii="Times New Roman" w:hAnsi="Times New Roman" w:eastAsia="黑体" w:cs="Times New Roman"/>
          <w:color w:val="auto"/>
          <w:kern w:val="0"/>
          <w:sz w:val="28"/>
          <w:szCs w:val="28"/>
          <w:highlight w:val="none"/>
          <w:lang w:val="en-US" w:eastAsia="zh-CN"/>
        </w:rPr>
        <w:t>曹城村、官地村及周边文教、</w:t>
      </w:r>
      <w:r>
        <w:rPr>
          <w:rFonts w:hint="default" w:ascii="Times New Roman" w:hAnsi="Times New Roman" w:eastAsia="黑体" w:cs="Times New Roman"/>
          <w:color w:val="auto"/>
          <w:kern w:val="0"/>
          <w:sz w:val="28"/>
          <w:szCs w:val="28"/>
          <w:highlight w:val="none"/>
          <w:lang w:val="en-US" w:eastAsia="zh-CN"/>
        </w:rPr>
        <w:t>居住</w:t>
      </w:r>
      <w:r>
        <w:rPr>
          <w:rFonts w:hint="eastAsia" w:ascii="Times New Roman" w:hAnsi="Times New Roman" w:eastAsia="黑体" w:cs="Times New Roman"/>
          <w:color w:val="auto"/>
          <w:kern w:val="0"/>
          <w:sz w:val="28"/>
          <w:szCs w:val="28"/>
          <w:highlight w:val="none"/>
          <w:lang w:val="en-US" w:eastAsia="zh-CN"/>
        </w:rPr>
        <w:t>混合</w:t>
      </w:r>
      <w:r>
        <w:rPr>
          <w:rFonts w:hint="default" w:ascii="Times New Roman" w:hAnsi="Times New Roman" w:eastAsia="黑体" w:cs="Times New Roman"/>
          <w:color w:val="auto"/>
          <w:kern w:val="0"/>
          <w:sz w:val="28"/>
          <w:szCs w:val="28"/>
          <w:highlight w:val="none"/>
          <w:lang w:val="en-US" w:eastAsia="zh-CN"/>
        </w:rPr>
        <w:t>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该片区为</w:t>
      </w:r>
      <w:r>
        <w:rPr>
          <w:rFonts w:hint="eastAsia" w:ascii="Times New Roman" w:hAnsi="Times New Roman" w:eastAsia="宋体" w:cs="Times New Roman"/>
          <w:color w:val="auto"/>
          <w:kern w:val="2"/>
          <w:sz w:val="28"/>
          <w:szCs w:val="28"/>
          <w:lang w:val="en-US" w:eastAsia="zh-CN" w:bidi="ar-SA"/>
        </w:rPr>
        <w:t>曹城村和官地村周边以文教和居住为主要功能的的混合</w:t>
      </w:r>
      <w:r>
        <w:rPr>
          <w:rFonts w:hint="eastAsia" w:cs="Times New Roman"/>
          <w:color w:val="auto"/>
          <w:kern w:val="2"/>
          <w:sz w:val="28"/>
          <w:szCs w:val="28"/>
          <w:lang w:val="en-US" w:eastAsia="zh-CN" w:bidi="ar-SA"/>
        </w:rPr>
        <w:t>区域</w:t>
      </w:r>
      <w:r>
        <w:rPr>
          <w:rFonts w:hint="default" w:ascii="Times New Roman" w:hAnsi="Times New Roman" w:eastAsia="宋体" w:cs="Times New Roman"/>
          <w:color w:val="auto"/>
          <w:kern w:val="2"/>
          <w:sz w:val="28"/>
          <w:szCs w:val="28"/>
          <w:lang w:val="en-US" w:eastAsia="zh-CN" w:bidi="ar-SA"/>
        </w:rPr>
        <w:t>，</w:t>
      </w:r>
      <w:r>
        <w:rPr>
          <w:rFonts w:hint="eastAsia" w:cs="Times New Roman"/>
          <w:color w:val="auto"/>
          <w:kern w:val="2"/>
          <w:sz w:val="28"/>
          <w:szCs w:val="28"/>
          <w:lang w:val="en-US" w:eastAsia="zh-CN" w:bidi="ar-SA"/>
        </w:rPr>
        <w:t>包括怡园小区，官地明珠花园小区等居住小区，以及广电大厦、</w:t>
      </w:r>
      <w:r>
        <w:rPr>
          <w:rFonts w:hint="eastAsia" w:cs="Times New Roman"/>
          <w:color w:val="auto"/>
          <w:kern w:val="2"/>
          <w:sz w:val="28"/>
          <w:szCs w:val="28"/>
          <w:lang w:val="en-US" w:eastAsia="zh-CN" w:bidi="ar-SA"/>
        </w:rPr>
        <w:t>怡园中学等文教区域，总</w:t>
      </w:r>
      <w:r>
        <w:rPr>
          <w:rFonts w:hint="default" w:ascii="Times New Roman" w:hAnsi="Times New Roman" w:eastAsia="宋体" w:cs="Times New Roman"/>
          <w:color w:val="auto"/>
          <w:kern w:val="2"/>
          <w:sz w:val="28"/>
          <w:szCs w:val="28"/>
          <w:lang w:val="en-US" w:eastAsia="zh-CN" w:bidi="ar-SA"/>
        </w:rPr>
        <w:t>面积约为</w:t>
      </w:r>
      <w:r>
        <w:rPr>
          <w:rFonts w:hint="eastAsia" w:ascii="Times New Roman" w:hAnsi="Times New Roman" w:eastAsia="宋体" w:cs="Times New Roman"/>
          <w:color w:val="auto"/>
          <w:kern w:val="2"/>
          <w:sz w:val="28"/>
          <w:szCs w:val="28"/>
          <w:lang w:val="en-US" w:eastAsia="zh-CN" w:bidi="ar-SA"/>
        </w:rPr>
        <w:t>1.732</w:t>
      </w:r>
      <w:r>
        <w:rPr>
          <w:rFonts w:hint="default" w:ascii="Times New Roman" w:hAnsi="Times New Roman" w:eastAsia="宋体" w:cs="Times New Roman"/>
          <w:color w:val="auto"/>
          <w:kern w:val="2"/>
          <w:sz w:val="28"/>
          <w:szCs w:val="28"/>
          <w:lang w:val="en-US" w:eastAsia="zh-CN" w:bidi="ar-SA"/>
        </w:rPr>
        <w:t>平方公里。</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北边界：</w:t>
      </w:r>
      <w:r>
        <w:rPr>
          <w:rFonts w:hint="eastAsia" w:cs="Times New Roman"/>
          <w:color w:val="auto"/>
          <w:kern w:val="2"/>
          <w:sz w:val="28"/>
          <w:szCs w:val="28"/>
          <w:lang w:val="en-US" w:eastAsia="zh-CN" w:bidi="ar-SA"/>
        </w:rPr>
        <w:t>阳光家园北</w:t>
      </w:r>
      <w:r>
        <w:rPr>
          <w:rFonts w:hint="eastAsia" w:ascii="Times New Roman" w:hAnsi="Times New Roman" w:eastAsia="宋体" w:cs="Times New Roman"/>
          <w:color w:val="auto"/>
          <w:kern w:val="2"/>
          <w:sz w:val="28"/>
          <w:szCs w:val="28"/>
          <w:lang w:val="en-US" w:eastAsia="zh-CN" w:bidi="ar-SA"/>
        </w:rPr>
        <w:t>-</w:t>
      </w:r>
      <w:r>
        <w:rPr>
          <w:rFonts w:hint="eastAsia" w:cs="Times New Roman"/>
          <w:color w:val="auto"/>
          <w:kern w:val="2"/>
          <w:sz w:val="28"/>
          <w:szCs w:val="28"/>
          <w:lang w:val="en-US" w:eastAsia="zh-CN" w:bidi="ar-SA"/>
        </w:rPr>
        <w:t>广电大厦</w:t>
      </w:r>
      <w:r>
        <w:rPr>
          <w:rFonts w:hint="eastAsia" w:ascii="Times New Roman" w:hAnsi="Times New Roman" w:eastAsia="宋体" w:cs="Times New Roman"/>
          <w:color w:val="auto"/>
          <w:kern w:val="2"/>
          <w:sz w:val="28"/>
          <w:szCs w:val="28"/>
          <w:lang w:val="en-US" w:eastAsia="zh-CN" w:bidi="ar-SA"/>
        </w:rPr>
        <w:t>北</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eastAsia"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西边界：</w:t>
      </w:r>
      <w:r>
        <w:rPr>
          <w:rFonts w:hint="eastAsia" w:ascii="Times New Roman" w:hAnsi="Times New Roman" w:eastAsia="宋体" w:cs="Times New Roman"/>
          <w:color w:val="auto"/>
          <w:kern w:val="2"/>
          <w:sz w:val="28"/>
          <w:szCs w:val="28"/>
          <w:lang w:val="en-US" w:eastAsia="zh-CN" w:bidi="ar-SA"/>
        </w:rPr>
        <w:t>深圳路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南边界：</w:t>
      </w:r>
      <w:r>
        <w:rPr>
          <w:rFonts w:hint="eastAsia" w:ascii="Times New Roman" w:hAnsi="Times New Roman" w:eastAsia="宋体" w:cs="Times New Roman"/>
          <w:color w:val="auto"/>
          <w:kern w:val="2"/>
          <w:sz w:val="28"/>
          <w:szCs w:val="28"/>
          <w:lang w:val="en-US" w:eastAsia="zh-CN" w:bidi="ar-SA"/>
        </w:rPr>
        <w:t>商业街</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eastAsia"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东边界：</w:t>
      </w:r>
      <w:r>
        <w:rPr>
          <w:rFonts w:hint="eastAsia" w:ascii="Times New Roman" w:hAnsi="Times New Roman" w:eastAsia="宋体" w:cs="Times New Roman"/>
          <w:color w:val="auto"/>
          <w:kern w:val="2"/>
          <w:sz w:val="28"/>
          <w:szCs w:val="28"/>
          <w:lang w:val="en-US" w:eastAsia="zh-CN" w:bidi="ar-SA"/>
        </w:rPr>
        <w:t>浦东路-光明街-香格里拉西路-乳山市法院北-浦东路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color w:val="auto"/>
          <w:kern w:val="0"/>
          <w:sz w:val="28"/>
          <w:szCs w:val="28"/>
          <w:highlight w:val="none"/>
          <w:lang w:val="en-US" w:eastAsia="zh-CN"/>
        </w:rPr>
      </w:pPr>
      <w:r>
        <w:rPr>
          <w:rFonts w:hint="eastAsia" w:eastAsia="黑体" w:cs="Times New Roman"/>
          <w:color w:val="auto"/>
          <w:kern w:val="0"/>
          <w:sz w:val="28"/>
          <w:szCs w:val="28"/>
          <w:highlight w:val="none"/>
          <w:lang w:val="en-US" w:eastAsia="zh-CN"/>
        </w:rPr>
        <w:t>1-⑥</w:t>
      </w:r>
      <w:r>
        <w:rPr>
          <w:rFonts w:hint="default" w:ascii="Times New Roman" w:hAnsi="Times New Roman" w:eastAsia="黑体" w:cs="Times New Roman"/>
          <w:color w:val="auto"/>
          <w:kern w:val="0"/>
          <w:sz w:val="28"/>
          <w:szCs w:val="28"/>
          <w:highlight w:val="none"/>
          <w:lang w:val="en-US" w:eastAsia="zh-CN"/>
        </w:rPr>
        <w:t>金碃岭体育公园居住区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该片区为金碃岭体育公园及周边居民居住区，</w:t>
      </w:r>
      <w:r>
        <w:rPr>
          <w:rFonts w:hint="eastAsia" w:cs="Times New Roman"/>
          <w:color w:val="auto"/>
          <w:kern w:val="2"/>
          <w:sz w:val="28"/>
          <w:szCs w:val="28"/>
          <w:lang w:val="en-US" w:eastAsia="zh-CN" w:bidi="ar-SA"/>
        </w:rPr>
        <w:t>包括富贵花园、黄金花园等居住小区，</w:t>
      </w:r>
      <w:r>
        <w:rPr>
          <w:rFonts w:hint="default" w:ascii="Times New Roman" w:hAnsi="Times New Roman" w:eastAsia="宋体" w:cs="Times New Roman"/>
          <w:color w:val="auto"/>
          <w:kern w:val="2"/>
          <w:sz w:val="28"/>
          <w:szCs w:val="28"/>
          <w:lang w:val="en-US" w:eastAsia="zh-CN" w:bidi="ar-SA"/>
        </w:rPr>
        <w:t>面积约为0.550平方公里。</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北边界：北环路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西边界：金碃岭体育公园</w:t>
      </w:r>
      <w:r>
        <w:rPr>
          <w:rFonts w:hint="eastAsia" w:cs="Times New Roman"/>
          <w:color w:val="auto"/>
          <w:kern w:val="2"/>
          <w:sz w:val="28"/>
          <w:szCs w:val="28"/>
          <w:lang w:val="en-US" w:eastAsia="zh-CN" w:bidi="ar-SA"/>
        </w:rPr>
        <w:t>西侧</w:t>
      </w:r>
      <w:r>
        <w:rPr>
          <w:rFonts w:hint="default" w:ascii="Times New Roman" w:hAnsi="Times New Roman" w:eastAsia="宋体" w:cs="Times New Roman"/>
          <w:color w:val="auto"/>
          <w:kern w:val="2"/>
          <w:sz w:val="28"/>
          <w:szCs w:val="28"/>
          <w:lang w:val="en-US" w:eastAsia="zh-CN" w:bidi="ar-SA"/>
        </w:rPr>
        <w:t>-黄埠崖村</w:t>
      </w:r>
      <w:r>
        <w:rPr>
          <w:rFonts w:hint="eastAsia" w:cs="Times New Roman"/>
          <w:color w:val="auto"/>
          <w:kern w:val="2"/>
          <w:sz w:val="28"/>
          <w:szCs w:val="28"/>
          <w:lang w:val="en-US" w:eastAsia="zh-CN" w:bidi="ar-SA"/>
        </w:rPr>
        <w:t>西</w:t>
      </w:r>
      <w:r>
        <w:rPr>
          <w:rFonts w:hint="default" w:ascii="Times New Roman" w:hAnsi="Times New Roman" w:eastAsia="宋体" w:cs="Times New Roman"/>
          <w:color w:val="auto"/>
          <w:kern w:val="2"/>
          <w:sz w:val="28"/>
          <w:szCs w:val="28"/>
          <w:lang w:val="en-US" w:eastAsia="zh-CN" w:bidi="ar-SA"/>
        </w:rPr>
        <w:t>北-青山路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南边界：光明街</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东边界：世纪大道</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color w:val="auto"/>
          <w:kern w:val="0"/>
          <w:sz w:val="28"/>
          <w:szCs w:val="28"/>
          <w:highlight w:val="none"/>
          <w:lang w:val="en-US" w:eastAsia="zh-CN"/>
        </w:rPr>
      </w:pPr>
      <w:r>
        <w:rPr>
          <w:rFonts w:hint="eastAsia" w:eastAsia="黑体" w:cs="Times New Roman"/>
          <w:color w:val="auto"/>
          <w:kern w:val="0"/>
          <w:sz w:val="28"/>
          <w:szCs w:val="28"/>
          <w:highlight w:val="none"/>
          <w:lang w:val="en-US" w:eastAsia="zh-CN"/>
        </w:rPr>
        <w:t>1-⑦</w:t>
      </w:r>
      <w:r>
        <w:rPr>
          <w:rFonts w:hint="eastAsia" w:ascii="Times New Roman" w:hAnsi="Times New Roman" w:eastAsia="黑体" w:cs="Times New Roman"/>
          <w:color w:val="auto"/>
          <w:kern w:val="0"/>
          <w:sz w:val="28"/>
          <w:szCs w:val="28"/>
          <w:highlight w:val="none"/>
          <w:lang w:val="en-US" w:eastAsia="zh-CN"/>
        </w:rPr>
        <w:t>北环路北集中</w:t>
      </w:r>
      <w:r>
        <w:rPr>
          <w:rFonts w:hint="default" w:ascii="Times New Roman" w:hAnsi="Times New Roman" w:eastAsia="黑体" w:cs="Times New Roman"/>
          <w:color w:val="auto"/>
          <w:kern w:val="0"/>
          <w:sz w:val="28"/>
          <w:szCs w:val="28"/>
          <w:highlight w:val="none"/>
          <w:lang w:val="en-US" w:eastAsia="zh-CN"/>
        </w:rPr>
        <w:t>居住区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该片区为</w:t>
      </w:r>
      <w:r>
        <w:rPr>
          <w:rFonts w:hint="eastAsia" w:ascii="Times New Roman" w:hAnsi="Times New Roman" w:eastAsia="宋体" w:cs="Times New Roman"/>
          <w:color w:val="auto"/>
          <w:kern w:val="2"/>
          <w:sz w:val="28"/>
          <w:szCs w:val="28"/>
          <w:lang w:val="en-US" w:eastAsia="zh-CN" w:bidi="ar-SA"/>
        </w:rPr>
        <w:t>北环路以北区域，包括仇家洼村、北江村、南江村等居民集中居住区</w:t>
      </w:r>
      <w:r>
        <w:rPr>
          <w:rFonts w:hint="default" w:ascii="Times New Roman" w:hAnsi="Times New Roman" w:eastAsia="宋体" w:cs="Times New Roman"/>
          <w:color w:val="auto"/>
          <w:kern w:val="2"/>
          <w:sz w:val="28"/>
          <w:szCs w:val="28"/>
          <w:lang w:val="en-US" w:eastAsia="zh-CN" w:bidi="ar-SA"/>
        </w:rPr>
        <w:t>，面积约为</w:t>
      </w:r>
      <w:r>
        <w:rPr>
          <w:rFonts w:hint="eastAsia" w:cs="Times New Roman"/>
          <w:color w:val="auto"/>
          <w:kern w:val="2"/>
          <w:sz w:val="28"/>
          <w:szCs w:val="28"/>
          <w:lang w:val="en-US" w:eastAsia="zh-CN" w:bidi="ar-SA"/>
        </w:rPr>
        <w:t>0.853</w:t>
      </w:r>
      <w:r>
        <w:rPr>
          <w:rFonts w:hint="default" w:ascii="Times New Roman" w:hAnsi="Times New Roman" w:eastAsia="宋体" w:cs="Times New Roman"/>
          <w:color w:val="auto"/>
          <w:kern w:val="2"/>
          <w:sz w:val="28"/>
          <w:szCs w:val="28"/>
          <w:lang w:val="en-US" w:eastAsia="zh-CN" w:bidi="ar-SA"/>
        </w:rPr>
        <w:t>平方公里。</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北边界：</w:t>
      </w:r>
      <w:r>
        <w:rPr>
          <w:rFonts w:hint="eastAsia" w:ascii="Times New Roman" w:hAnsi="Times New Roman" w:eastAsia="宋体" w:cs="Times New Roman"/>
          <w:color w:val="auto"/>
          <w:kern w:val="2"/>
          <w:sz w:val="28"/>
          <w:szCs w:val="28"/>
          <w:lang w:val="en-US" w:eastAsia="zh-CN" w:bidi="ar-SA"/>
        </w:rPr>
        <w:t>夏村河</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eastAsia"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西边界：</w:t>
      </w:r>
      <w:r>
        <w:rPr>
          <w:rFonts w:hint="eastAsia" w:cs="Times New Roman"/>
          <w:color w:val="auto"/>
          <w:kern w:val="2"/>
          <w:sz w:val="28"/>
          <w:szCs w:val="28"/>
          <w:lang w:val="en-US" w:eastAsia="zh-CN" w:bidi="ar-SA"/>
        </w:rPr>
        <w:t>青山路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南边界：</w:t>
      </w:r>
      <w:r>
        <w:rPr>
          <w:rFonts w:hint="eastAsia" w:cs="Times New Roman"/>
          <w:color w:val="auto"/>
          <w:kern w:val="2"/>
          <w:sz w:val="28"/>
          <w:szCs w:val="28"/>
          <w:lang w:val="en-US" w:eastAsia="zh-CN" w:bidi="ar-SA"/>
        </w:rPr>
        <w:t>金水河畔西南侧至南侧-金水河畔东侧-金水街-金谷之园电子商务产业园西侧至北侧-世纪大道-北江村南侧</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eastAsia"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东边界：</w:t>
      </w:r>
      <w:r>
        <w:rPr>
          <w:rFonts w:hint="eastAsia" w:cs="Times New Roman"/>
          <w:color w:val="auto"/>
          <w:kern w:val="2"/>
          <w:sz w:val="28"/>
          <w:szCs w:val="28"/>
          <w:lang w:val="en-US" w:eastAsia="zh-CN" w:bidi="ar-SA"/>
        </w:rPr>
        <w:t>北江村东侧-</w:t>
      </w:r>
      <w:r>
        <w:rPr>
          <w:rFonts w:hint="eastAsia" w:ascii="Times New Roman" w:hAnsi="Times New Roman" w:eastAsia="宋体" w:cs="Times New Roman"/>
          <w:color w:val="auto"/>
          <w:kern w:val="2"/>
          <w:sz w:val="28"/>
          <w:szCs w:val="28"/>
          <w:lang w:val="en-US" w:eastAsia="zh-CN" w:bidi="ar-SA"/>
        </w:rPr>
        <w:t>乳塔集团西侧-乳山市政西侧</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p>
    <w:p>
      <w:pPr>
        <w:pStyle w:val="11"/>
        <w:keepNext w:val="0"/>
        <w:keepLines w:val="0"/>
        <w:pageBreakBefore w:val="0"/>
        <w:widowControl w:val="0"/>
        <w:kinsoku/>
        <w:wordWrap/>
        <w:overflowPunct/>
        <w:topLinePunct w:val="0"/>
        <w:autoSpaceDE/>
        <w:autoSpaceDN/>
        <w:bidi w:val="0"/>
        <w:adjustRightInd w:val="0"/>
        <w:snapToGrid/>
        <w:ind w:firstLine="562"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b/>
          <w:bCs/>
          <w:color w:val="auto"/>
          <w:kern w:val="2"/>
          <w:sz w:val="28"/>
          <w:szCs w:val="28"/>
          <w:lang w:val="en-US" w:eastAsia="zh-CN" w:bidi="ar-SA"/>
        </w:rPr>
        <w:t>b：1类</w:t>
      </w:r>
      <w:r>
        <w:rPr>
          <w:rFonts w:hint="eastAsia" w:ascii="Times New Roman" w:hAnsi="Times New Roman" w:eastAsia="宋体" w:cs="Times New Roman"/>
          <w:b/>
          <w:bCs/>
          <w:color w:val="auto"/>
          <w:kern w:val="2"/>
          <w:sz w:val="28"/>
          <w:szCs w:val="28"/>
          <w:lang w:val="en-US" w:eastAsia="zh-CN" w:bidi="ar-SA"/>
        </w:rPr>
        <w:t>声环境功能区</w:t>
      </w:r>
      <w:r>
        <w:rPr>
          <w:rFonts w:hint="default" w:ascii="Times New Roman" w:hAnsi="Times New Roman" w:eastAsia="宋体" w:cs="Times New Roman"/>
          <w:b/>
          <w:bCs/>
          <w:color w:val="auto"/>
          <w:kern w:val="2"/>
          <w:sz w:val="28"/>
          <w:szCs w:val="28"/>
          <w:lang w:val="en-US" w:eastAsia="zh-CN" w:bidi="ar-SA"/>
        </w:rPr>
        <w:t>（银滩）</w:t>
      </w:r>
      <w:r>
        <w:rPr>
          <w:rFonts w:hint="default" w:ascii="Times New Roman" w:hAnsi="Times New Roman" w:eastAsia="宋体" w:cs="Times New Roman"/>
          <w:color w:val="auto"/>
          <w:kern w:val="2"/>
          <w:sz w:val="28"/>
          <w:szCs w:val="28"/>
          <w:lang w:val="en-US" w:eastAsia="zh-CN" w:bidi="ar-SA"/>
        </w:rPr>
        <w:t>主要有9个片区，包括：长江路-海岸线休闲度假区、白沙滩河-洞庭湖路居住区、洞庭湖路-太湖居住区、太湖路-镜泊湖路居住区、镜泊湖路-红枫湖路居住区、银金大道北居住区、红枫湖路-凤凰山路、凤凰山路-学院西路、</w:t>
      </w:r>
      <w:r>
        <w:rPr>
          <w:rFonts w:hint="eastAsia" w:cs="Times New Roman"/>
          <w:color w:val="auto"/>
          <w:kern w:val="2"/>
          <w:sz w:val="28"/>
          <w:szCs w:val="28"/>
          <w:lang w:val="en-US" w:eastAsia="zh-CN" w:bidi="ar-SA"/>
        </w:rPr>
        <w:t>崂山路</w:t>
      </w:r>
      <w:r>
        <w:rPr>
          <w:rFonts w:hint="default" w:ascii="Times New Roman" w:hAnsi="Times New Roman" w:eastAsia="宋体" w:cs="Times New Roman"/>
          <w:color w:val="auto"/>
          <w:kern w:val="2"/>
          <w:sz w:val="28"/>
          <w:szCs w:val="28"/>
          <w:lang w:val="en-US" w:eastAsia="zh-CN" w:bidi="ar-SA"/>
        </w:rPr>
        <w:t>-莲花山路，总面积约为24.386平方公里，占</w:t>
      </w:r>
      <w:r>
        <w:rPr>
          <w:rFonts w:hint="eastAsia" w:cs="Times New Roman"/>
          <w:color w:val="auto"/>
          <w:kern w:val="2"/>
          <w:sz w:val="28"/>
          <w:szCs w:val="28"/>
          <w:lang w:val="en-US" w:eastAsia="zh-CN" w:bidi="ar-SA"/>
        </w:rPr>
        <w:t>银滩总</w:t>
      </w:r>
      <w:r>
        <w:rPr>
          <w:rFonts w:hint="default" w:ascii="Times New Roman" w:hAnsi="Times New Roman" w:eastAsia="宋体" w:cs="Times New Roman"/>
          <w:color w:val="auto"/>
          <w:kern w:val="2"/>
          <w:sz w:val="28"/>
          <w:szCs w:val="28"/>
          <w:lang w:val="en-US" w:eastAsia="zh-CN" w:bidi="ar-SA"/>
        </w:rPr>
        <w:t>面积的85.69%。</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color w:val="auto"/>
          <w:kern w:val="2"/>
          <w:sz w:val="28"/>
          <w:szCs w:val="28"/>
          <w:lang w:val="en-US" w:eastAsia="zh-CN" w:bidi="ar-SA"/>
        </w:rPr>
      </w:pPr>
      <w:r>
        <w:rPr>
          <w:rFonts w:hint="eastAsia" w:eastAsia="黑体" w:cs="Times New Roman"/>
          <w:color w:val="auto"/>
          <w:kern w:val="2"/>
          <w:sz w:val="28"/>
          <w:szCs w:val="28"/>
          <w:lang w:val="en-US" w:eastAsia="zh-CN" w:bidi="ar-SA"/>
        </w:rPr>
        <w:t>1-</w:t>
      </w:r>
      <w:r>
        <w:rPr>
          <w:rFonts w:hint="default" w:ascii="Times New Roman" w:hAnsi="Times New Roman" w:eastAsia="黑体" w:cs="Times New Roman"/>
          <w:color w:val="auto"/>
          <w:kern w:val="2"/>
          <w:sz w:val="28"/>
          <w:szCs w:val="28"/>
          <w:lang w:val="en-US" w:eastAsia="zh-CN" w:bidi="ar-SA"/>
        </w:rPr>
        <w:t>①长江路-海岸线休闲度假区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cs="Times New Roman"/>
          <w:color w:val="auto"/>
          <w:kern w:val="0"/>
          <w:sz w:val="28"/>
          <w:szCs w:val="28"/>
          <w:highlight w:val="none"/>
          <w:lang w:val="en-US" w:eastAsia="zh-CN"/>
        </w:rPr>
      </w:pPr>
      <w:r>
        <w:rPr>
          <w:rFonts w:hint="default" w:ascii="Times New Roman" w:hAnsi="Times New Roman" w:cs="Times New Roman"/>
          <w:color w:val="auto"/>
          <w:kern w:val="0"/>
          <w:sz w:val="28"/>
          <w:szCs w:val="28"/>
          <w:highlight w:val="none"/>
          <w:lang w:val="en-US" w:eastAsia="zh-CN"/>
        </w:rPr>
        <w:t>该片区主要覆盖长江路以南以东至海岸线之间的区域，主要具有休闲度假与居住的功能，总面积约为4.583平方公里。</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北边界：长江路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西边界：白沙滩河入海口</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南边界：海岸线</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东边界：莲花山路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color w:val="auto"/>
          <w:kern w:val="2"/>
          <w:sz w:val="28"/>
          <w:szCs w:val="28"/>
          <w:lang w:val="en-US" w:eastAsia="zh-CN" w:bidi="ar-SA"/>
        </w:rPr>
      </w:pPr>
      <w:r>
        <w:rPr>
          <w:rFonts w:hint="eastAsia" w:eastAsia="黑体" w:cs="Times New Roman"/>
          <w:color w:val="auto"/>
          <w:kern w:val="2"/>
          <w:sz w:val="28"/>
          <w:szCs w:val="28"/>
          <w:lang w:val="en-US" w:eastAsia="zh-CN" w:bidi="ar-SA"/>
        </w:rPr>
        <w:t>1-</w:t>
      </w:r>
      <w:r>
        <w:rPr>
          <w:rFonts w:hint="default" w:ascii="Times New Roman" w:hAnsi="Times New Roman" w:eastAsia="黑体" w:cs="Times New Roman"/>
          <w:color w:val="auto"/>
          <w:kern w:val="2"/>
          <w:sz w:val="28"/>
          <w:szCs w:val="28"/>
          <w:lang w:val="en-US" w:eastAsia="zh-CN" w:bidi="ar-SA"/>
        </w:rPr>
        <w:t>②白沙滩河-洞庭湖路居住区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该片区为白沙滩河以东，洞庭湖路以西之间的居民生活区，包括中房蔚蓝海岸</w:t>
      </w:r>
      <w:r>
        <w:rPr>
          <w:rFonts w:hint="eastAsia" w:cs="Times New Roman"/>
          <w:color w:val="auto"/>
          <w:kern w:val="2"/>
          <w:sz w:val="28"/>
          <w:szCs w:val="28"/>
          <w:lang w:val="en-US" w:eastAsia="zh-CN" w:bidi="ar-SA"/>
        </w:rPr>
        <w:t>等居民小区，</w:t>
      </w:r>
      <w:r>
        <w:rPr>
          <w:rFonts w:hint="default" w:ascii="Times New Roman" w:hAnsi="Times New Roman" w:eastAsia="宋体" w:cs="Times New Roman"/>
          <w:color w:val="auto"/>
          <w:kern w:val="2"/>
          <w:sz w:val="28"/>
          <w:szCs w:val="28"/>
          <w:lang w:val="en-US" w:eastAsia="zh-CN" w:bidi="ar-SA"/>
        </w:rPr>
        <w:t>面积约3.658平方公里。</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北边界：银金大道</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西边界：白沙滩河</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南边界：长江路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东边界：洞庭湖路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color w:val="auto"/>
          <w:kern w:val="0"/>
          <w:sz w:val="28"/>
          <w:szCs w:val="28"/>
          <w:highlight w:val="none"/>
          <w:lang w:val="en-US" w:eastAsia="zh-CN"/>
        </w:rPr>
      </w:pPr>
      <w:bookmarkStart w:id="25" w:name="_Toc32694"/>
      <w:bookmarkStart w:id="26" w:name="_Toc28472"/>
      <w:r>
        <w:rPr>
          <w:rFonts w:hint="eastAsia" w:eastAsia="黑体" w:cs="Times New Roman"/>
          <w:color w:val="auto"/>
          <w:kern w:val="0"/>
          <w:sz w:val="28"/>
          <w:szCs w:val="28"/>
          <w:highlight w:val="none"/>
          <w:lang w:val="en-US" w:eastAsia="zh-CN"/>
        </w:rPr>
        <w:t>1-</w:t>
      </w:r>
      <w:r>
        <w:rPr>
          <w:rFonts w:hint="default" w:ascii="Times New Roman" w:hAnsi="Times New Roman" w:eastAsia="黑体" w:cs="Times New Roman"/>
          <w:color w:val="auto"/>
          <w:kern w:val="0"/>
          <w:sz w:val="28"/>
          <w:szCs w:val="28"/>
          <w:highlight w:val="none"/>
          <w:lang w:val="en-US" w:eastAsia="zh-CN"/>
        </w:rPr>
        <w:t>③洞庭湖路-太湖居住区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b w:val="0"/>
          <w:bCs w:val="0"/>
          <w:color w:val="auto"/>
          <w:kern w:val="2"/>
          <w:sz w:val="28"/>
          <w:szCs w:val="28"/>
          <w:lang w:val="en-US" w:eastAsia="zh-CN" w:bidi="ar-SA"/>
        </w:rPr>
      </w:pPr>
      <w:r>
        <w:rPr>
          <w:rFonts w:hint="default" w:ascii="Times New Roman" w:hAnsi="Times New Roman" w:cs="Times New Roman"/>
          <w:color w:val="auto"/>
          <w:kern w:val="0"/>
          <w:sz w:val="28"/>
          <w:szCs w:val="28"/>
          <w:highlight w:val="none"/>
          <w:lang w:val="en-US" w:eastAsia="zh-CN"/>
        </w:rPr>
        <w:t>该片区主要覆盖洞庭湖以东，太湖以西居民集中区，</w:t>
      </w:r>
      <w:r>
        <w:rPr>
          <w:rFonts w:hint="eastAsia" w:ascii="Times New Roman" w:hAnsi="Times New Roman" w:cs="Times New Roman"/>
          <w:color w:val="auto"/>
          <w:kern w:val="0"/>
          <w:sz w:val="28"/>
          <w:szCs w:val="28"/>
          <w:highlight w:val="none"/>
          <w:lang w:val="en-US" w:eastAsia="zh-CN"/>
        </w:rPr>
        <w:t>其中包括万豪庭海苑、金长城花园等居住小区，</w:t>
      </w:r>
      <w:r>
        <w:rPr>
          <w:rFonts w:hint="default" w:ascii="Times New Roman" w:hAnsi="Times New Roman" w:eastAsia="宋体" w:cs="Times New Roman"/>
          <w:b w:val="0"/>
          <w:bCs w:val="0"/>
          <w:color w:val="auto"/>
          <w:kern w:val="2"/>
          <w:sz w:val="28"/>
          <w:szCs w:val="28"/>
          <w:lang w:val="en-US" w:eastAsia="zh-CN" w:bidi="ar-SA"/>
        </w:rPr>
        <w:t>区域总面积约为1.388平方公里。</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北边界：银金大道</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西边界：洞庭湖路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南边界：长江路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东边界：太湖路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color w:val="auto"/>
          <w:kern w:val="0"/>
          <w:sz w:val="28"/>
          <w:szCs w:val="28"/>
          <w:highlight w:val="none"/>
          <w:lang w:val="en-US" w:eastAsia="zh-CN"/>
        </w:rPr>
      </w:pPr>
      <w:r>
        <w:rPr>
          <w:rFonts w:hint="eastAsia" w:eastAsia="黑体" w:cs="Times New Roman"/>
          <w:color w:val="auto"/>
          <w:kern w:val="0"/>
          <w:sz w:val="28"/>
          <w:szCs w:val="28"/>
          <w:highlight w:val="none"/>
          <w:lang w:val="en-US" w:eastAsia="zh-CN"/>
        </w:rPr>
        <w:t>1-</w:t>
      </w:r>
      <w:r>
        <w:rPr>
          <w:rFonts w:hint="default" w:ascii="Times New Roman" w:hAnsi="Times New Roman" w:eastAsia="黑体" w:cs="Times New Roman"/>
          <w:color w:val="auto"/>
          <w:kern w:val="0"/>
          <w:sz w:val="28"/>
          <w:szCs w:val="28"/>
          <w:highlight w:val="none"/>
          <w:lang w:val="en-US" w:eastAsia="zh-CN"/>
        </w:rPr>
        <w:t>④太湖路-镜泊湖路居住区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b w:val="0"/>
          <w:bCs w:val="0"/>
          <w:color w:val="auto"/>
          <w:kern w:val="2"/>
          <w:sz w:val="28"/>
          <w:szCs w:val="28"/>
          <w:lang w:val="en-US" w:eastAsia="zh-CN" w:bidi="ar-SA"/>
        </w:rPr>
      </w:pPr>
      <w:r>
        <w:rPr>
          <w:rFonts w:hint="default" w:ascii="Times New Roman" w:hAnsi="Times New Roman" w:cs="Times New Roman"/>
          <w:color w:val="auto"/>
          <w:kern w:val="0"/>
          <w:sz w:val="28"/>
          <w:szCs w:val="28"/>
          <w:highlight w:val="none"/>
          <w:lang w:val="en-US" w:eastAsia="zh-CN"/>
        </w:rPr>
        <w:t>该片区主要覆盖</w:t>
      </w:r>
      <w:r>
        <w:rPr>
          <w:rFonts w:hint="eastAsia" w:ascii="Times New Roman" w:hAnsi="Times New Roman" w:cs="Times New Roman"/>
          <w:color w:val="auto"/>
          <w:kern w:val="0"/>
          <w:sz w:val="28"/>
          <w:szCs w:val="28"/>
          <w:highlight w:val="none"/>
          <w:lang w:val="en-US" w:eastAsia="zh-CN"/>
        </w:rPr>
        <w:t>太湖路以东，镜泊湖路以西的居民居住区</w:t>
      </w:r>
      <w:r>
        <w:rPr>
          <w:rFonts w:hint="default" w:ascii="Times New Roman" w:hAnsi="Times New Roman" w:cs="Times New Roman"/>
          <w:color w:val="auto"/>
          <w:kern w:val="0"/>
          <w:sz w:val="28"/>
          <w:szCs w:val="28"/>
          <w:highlight w:val="none"/>
          <w:lang w:val="en-US" w:eastAsia="zh-CN"/>
        </w:rPr>
        <w:t>，</w:t>
      </w:r>
      <w:r>
        <w:rPr>
          <w:rFonts w:hint="eastAsia" w:ascii="Times New Roman" w:hAnsi="Times New Roman" w:cs="Times New Roman"/>
          <w:color w:val="auto"/>
          <w:kern w:val="0"/>
          <w:sz w:val="28"/>
          <w:szCs w:val="28"/>
          <w:highlight w:val="none"/>
          <w:lang w:val="en-US" w:eastAsia="zh-CN"/>
        </w:rPr>
        <w:t>其中包括海岸明珠、颐和花园等居住小区，</w:t>
      </w:r>
      <w:r>
        <w:rPr>
          <w:rFonts w:hint="default" w:ascii="Times New Roman" w:hAnsi="Times New Roman" w:eastAsia="宋体" w:cs="Times New Roman"/>
          <w:b w:val="0"/>
          <w:bCs w:val="0"/>
          <w:color w:val="auto"/>
          <w:kern w:val="2"/>
          <w:sz w:val="28"/>
          <w:szCs w:val="28"/>
          <w:lang w:val="en-US" w:eastAsia="zh-CN" w:bidi="ar-SA"/>
        </w:rPr>
        <w:t>区域总面积约为</w:t>
      </w:r>
      <w:r>
        <w:rPr>
          <w:rFonts w:hint="eastAsia" w:ascii="Times New Roman" w:hAnsi="Times New Roman" w:eastAsia="宋体" w:cs="Times New Roman"/>
          <w:b w:val="0"/>
          <w:bCs w:val="0"/>
          <w:color w:val="auto"/>
          <w:kern w:val="2"/>
          <w:sz w:val="28"/>
          <w:szCs w:val="28"/>
          <w:lang w:val="en-US" w:eastAsia="zh-CN" w:bidi="ar-SA"/>
        </w:rPr>
        <w:t>2.187</w:t>
      </w:r>
      <w:r>
        <w:rPr>
          <w:rFonts w:hint="default" w:ascii="Times New Roman" w:hAnsi="Times New Roman" w:eastAsia="宋体" w:cs="Times New Roman"/>
          <w:b w:val="0"/>
          <w:bCs w:val="0"/>
          <w:color w:val="auto"/>
          <w:kern w:val="2"/>
          <w:sz w:val="28"/>
          <w:szCs w:val="28"/>
          <w:lang w:val="en-US" w:eastAsia="zh-CN" w:bidi="ar-SA"/>
        </w:rPr>
        <w:t>平方公里。</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北边界：</w:t>
      </w:r>
      <w:r>
        <w:rPr>
          <w:rFonts w:hint="eastAsia" w:ascii="Times New Roman" w:hAnsi="Times New Roman" w:eastAsia="宋体" w:cs="Times New Roman"/>
          <w:color w:val="auto"/>
          <w:kern w:val="2"/>
          <w:sz w:val="28"/>
          <w:szCs w:val="28"/>
          <w:lang w:val="en-US" w:eastAsia="zh-CN" w:bidi="ar-SA"/>
        </w:rPr>
        <w:t>银金大道</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西边界：</w:t>
      </w:r>
      <w:r>
        <w:rPr>
          <w:rFonts w:hint="eastAsia" w:ascii="Times New Roman" w:hAnsi="Times New Roman" w:eastAsia="宋体" w:cs="Times New Roman"/>
          <w:color w:val="auto"/>
          <w:kern w:val="2"/>
          <w:sz w:val="28"/>
          <w:szCs w:val="28"/>
          <w:lang w:val="en-US" w:eastAsia="zh-CN" w:bidi="ar-SA"/>
        </w:rPr>
        <w:t>太湖路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南边界：</w:t>
      </w:r>
      <w:r>
        <w:rPr>
          <w:rFonts w:hint="eastAsia" w:ascii="Times New Roman" w:hAnsi="Times New Roman" w:eastAsia="宋体" w:cs="Times New Roman"/>
          <w:color w:val="auto"/>
          <w:kern w:val="2"/>
          <w:sz w:val="28"/>
          <w:szCs w:val="28"/>
          <w:lang w:val="en-US" w:eastAsia="zh-CN" w:bidi="ar-SA"/>
        </w:rPr>
        <w:t>长江路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东边界：</w:t>
      </w:r>
      <w:r>
        <w:rPr>
          <w:rFonts w:hint="eastAsia" w:ascii="Times New Roman" w:hAnsi="Times New Roman" w:eastAsia="宋体" w:cs="Times New Roman"/>
          <w:color w:val="auto"/>
          <w:kern w:val="2"/>
          <w:sz w:val="28"/>
          <w:szCs w:val="28"/>
          <w:lang w:val="en-US" w:eastAsia="zh-CN" w:bidi="ar-SA"/>
        </w:rPr>
        <w:t>镜泊湖路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color w:val="auto"/>
          <w:kern w:val="0"/>
          <w:sz w:val="28"/>
          <w:szCs w:val="28"/>
          <w:highlight w:val="none"/>
          <w:lang w:val="en-US" w:eastAsia="zh-CN"/>
        </w:rPr>
      </w:pPr>
      <w:r>
        <w:rPr>
          <w:rFonts w:hint="eastAsia" w:eastAsia="黑体" w:cs="Times New Roman"/>
          <w:color w:val="auto"/>
          <w:kern w:val="0"/>
          <w:sz w:val="28"/>
          <w:szCs w:val="28"/>
          <w:highlight w:val="none"/>
          <w:lang w:val="en-US" w:eastAsia="zh-CN"/>
        </w:rPr>
        <w:t>1-</w:t>
      </w:r>
      <w:r>
        <w:rPr>
          <w:rFonts w:hint="default" w:ascii="Times New Roman" w:hAnsi="Times New Roman" w:eastAsia="黑体" w:cs="Times New Roman"/>
          <w:color w:val="auto"/>
          <w:kern w:val="0"/>
          <w:sz w:val="28"/>
          <w:szCs w:val="28"/>
          <w:highlight w:val="none"/>
          <w:lang w:val="en-US" w:eastAsia="zh-CN"/>
        </w:rPr>
        <w:t>⑤镜泊湖路-红枫湖路居住区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该片区为</w:t>
      </w:r>
      <w:r>
        <w:rPr>
          <w:rFonts w:hint="eastAsia" w:ascii="Times New Roman" w:hAnsi="Times New Roman" w:eastAsia="宋体" w:cs="Times New Roman"/>
          <w:color w:val="auto"/>
          <w:kern w:val="2"/>
          <w:sz w:val="28"/>
          <w:szCs w:val="28"/>
          <w:lang w:val="en-US" w:eastAsia="zh-CN" w:bidi="ar-SA"/>
        </w:rPr>
        <w:t>镜泊湖路以东，红枫湖路以西的</w:t>
      </w:r>
      <w:r>
        <w:rPr>
          <w:rFonts w:hint="default" w:ascii="Times New Roman" w:hAnsi="Times New Roman" w:eastAsia="宋体" w:cs="Times New Roman"/>
          <w:color w:val="auto"/>
          <w:kern w:val="2"/>
          <w:sz w:val="28"/>
          <w:szCs w:val="28"/>
          <w:lang w:val="en-US" w:eastAsia="zh-CN" w:bidi="ar-SA"/>
        </w:rPr>
        <w:t>居民居住区，</w:t>
      </w:r>
      <w:r>
        <w:rPr>
          <w:rFonts w:hint="eastAsia" w:ascii="Times New Roman" w:hAnsi="Times New Roman" w:eastAsia="宋体" w:cs="Times New Roman"/>
          <w:color w:val="auto"/>
          <w:kern w:val="2"/>
          <w:sz w:val="28"/>
          <w:szCs w:val="28"/>
          <w:lang w:val="en-US" w:eastAsia="zh-CN" w:bidi="ar-SA"/>
        </w:rPr>
        <w:t>其中包括宫家庄村、碧海华庭等居住小区，</w:t>
      </w:r>
      <w:r>
        <w:rPr>
          <w:rFonts w:hint="default" w:ascii="Times New Roman" w:hAnsi="Times New Roman" w:eastAsia="宋体" w:cs="Times New Roman"/>
          <w:color w:val="auto"/>
          <w:kern w:val="2"/>
          <w:sz w:val="28"/>
          <w:szCs w:val="28"/>
          <w:lang w:val="en-US" w:eastAsia="zh-CN" w:bidi="ar-SA"/>
        </w:rPr>
        <w:t>面积约为</w:t>
      </w:r>
      <w:r>
        <w:rPr>
          <w:rFonts w:hint="eastAsia" w:ascii="Times New Roman" w:hAnsi="Times New Roman" w:eastAsia="宋体" w:cs="Times New Roman"/>
          <w:color w:val="auto"/>
          <w:kern w:val="2"/>
          <w:sz w:val="28"/>
          <w:szCs w:val="28"/>
          <w:lang w:val="en-US" w:eastAsia="zh-CN" w:bidi="ar-SA"/>
        </w:rPr>
        <w:t>1.563</w:t>
      </w:r>
      <w:r>
        <w:rPr>
          <w:rFonts w:hint="default" w:ascii="Times New Roman" w:hAnsi="Times New Roman" w:eastAsia="宋体" w:cs="Times New Roman"/>
          <w:color w:val="auto"/>
          <w:kern w:val="2"/>
          <w:sz w:val="28"/>
          <w:szCs w:val="28"/>
          <w:lang w:val="en-US" w:eastAsia="zh-CN" w:bidi="ar-SA"/>
        </w:rPr>
        <w:t>平方公里。</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北边界：</w:t>
      </w:r>
      <w:r>
        <w:rPr>
          <w:rFonts w:hint="eastAsia" w:ascii="Times New Roman" w:hAnsi="Times New Roman" w:eastAsia="宋体" w:cs="Times New Roman"/>
          <w:color w:val="auto"/>
          <w:kern w:val="2"/>
          <w:sz w:val="28"/>
          <w:szCs w:val="28"/>
          <w:lang w:val="en-US" w:eastAsia="zh-CN" w:bidi="ar-SA"/>
        </w:rPr>
        <w:t>银金大道</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西边界：</w:t>
      </w:r>
      <w:r>
        <w:rPr>
          <w:rFonts w:hint="eastAsia" w:ascii="Times New Roman" w:hAnsi="Times New Roman" w:eastAsia="宋体" w:cs="Times New Roman"/>
          <w:color w:val="auto"/>
          <w:kern w:val="2"/>
          <w:sz w:val="28"/>
          <w:szCs w:val="28"/>
          <w:lang w:val="en-US" w:eastAsia="zh-CN" w:bidi="ar-SA"/>
        </w:rPr>
        <w:t>镜泊湖路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南边界：</w:t>
      </w:r>
      <w:r>
        <w:rPr>
          <w:rFonts w:hint="eastAsia" w:ascii="Times New Roman" w:hAnsi="Times New Roman" w:eastAsia="宋体" w:cs="Times New Roman"/>
          <w:color w:val="auto"/>
          <w:kern w:val="2"/>
          <w:sz w:val="28"/>
          <w:szCs w:val="28"/>
          <w:lang w:val="en-US" w:eastAsia="zh-CN" w:bidi="ar-SA"/>
        </w:rPr>
        <w:t>长江路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东边界：</w:t>
      </w:r>
      <w:r>
        <w:rPr>
          <w:rFonts w:hint="eastAsia" w:ascii="Times New Roman" w:hAnsi="Times New Roman" w:eastAsia="宋体" w:cs="Times New Roman"/>
          <w:color w:val="auto"/>
          <w:kern w:val="2"/>
          <w:sz w:val="28"/>
          <w:szCs w:val="28"/>
          <w:lang w:val="en-US" w:eastAsia="zh-CN" w:bidi="ar-SA"/>
        </w:rPr>
        <w:t>红枫湖路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color w:val="auto"/>
          <w:kern w:val="0"/>
          <w:sz w:val="28"/>
          <w:szCs w:val="28"/>
          <w:highlight w:val="none"/>
          <w:lang w:val="en-US" w:eastAsia="zh-CN"/>
        </w:rPr>
      </w:pPr>
      <w:r>
        <w:rPr>
          <w:rFonts w:hint="eastAsia" w:eastAsia="黑体" w:cs="Times New Roman"/>
          <w:color w:val="auto"/>
          <w:kern w:val="0"/>
          <w:sz w:val="28"/>
          <w:szCs w:val="28"/>
          <w:highlight w:val="none"/>
          <w:lang w:val="en-US" w:eastAsia="zh-CN"/>
        </w:rPr>
        <w:t>1-</w:t>
      </w:r>
      <w:r>
        <w:rPr>
          <w:rFonts w:hint="default" w:ascii="Times New Roman" w:hAnsi="Times New Roman" w:eastAsia="黑体" w:cs="Times New Roman"/>
          <w:color w:val="auto"/>
          <w:kern w:val="0"/>
          <w:sz w:val="28"/>
          <w:szCs w:val="28"/>
          <w:highlight w:val="none"/>
          <w:lang w:val="en-US" w:eastAsia="zh-CN"/>
        </w:rPr>
        <w:t>⑥银金大道北居住区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该片区为</w:t>
      </w:r>
      <w:r>
        <w:rPr>
          <w:rFonts w:hint="eastAsia" w:ascii="Times New Roman" w:hAnsi="Times New Roman" w:eastAsia="宋体" w:cs="Times New Roman"/>
          <w:color w:val="auto"/>
          <w:kern w:val="2"/>
          <w:sz w:val="28"/>
          <w:szCs w:val="28"/>
          <w:lang w:val="en-US" w:eastAsia="zh-CN" w:bidi="ar-SA"/>
        </w:rPr>
        <w:t>银金大道以北的</w:t>
      </w:r>
      <w:r>
        <w:rPr>
          <w:rFonts w:hint="default" w:ascii="Times New Roman" w:hAnsi="Times New Roman" w:eastAsia="宋体" w:cs="Times New Roman"/>
          <w:color w:val="auto"/>
          <w:kern w:val="2"/>
          <w:sz w:val="28"/>
          <w:szCs w:val="28"/>
          <w:lang w:val="en-US" w:eastAsia="zh-CN" w:bidi="ar-SA"/>
        </w:rPr>
        <w:t>居民居住区，</w:t>
      </w:r>
      <w:r>
        <w:rPr>
          <w:rFonts w:hint="eastAsia" w:ascii="Times New Roman" w:hAnsi="Times New Roman" w:eastAsia="宋体" w:cs="Times New Roman"/>
          <w:color w:val="auto"/>
          <w:kern w:val="2"/>
          <w:sz w:val="28"/>
          <w:szCs w:val="28"/>
          <w:lang w:val="en-US" w:eastAsia="zh-CN" w:bidi="ar-SA"/>
        </w:rPr>
        <w:t>其中包括碧海名居、维利亚花园、小陶家村等居民区，区域</w:t>
      </w:r>
      <w:r>
        <w:rPr>
          <w:rFonts w:hint="default" w:ascii="Times New Roman" w:hAnsi="Times New Roman" w:eastAsia="宋体" w:cs="Times New Roman"/>
          <w:color w:val="auto"/>
          <w:kern w:val="2"/>
          <w:sz w:val="28"/>
          <w:szCs w:val="28"/>
          <w:lang w:val="en-US" w:eastAsia="zh-CN" w:bidi="ar-SA"/>
        </w:rPr>
        <w:t>面积约为</w:t>
      </w:r>
      <w:r>
        <w:rPr>
          <w:rFonts w:hint="eastAsia" w:ascii="Times New Roman" w:hAnsi="Times New Roman" w:eastAsia="宋体" w:cs="Times New Roman"/>
          <w:color w:val="auto"/>
          <w:kern w:val="2"/>
          <w:sz w:val="28"/>
          <w:szCs w:val="28"/>
          <w:lang w:val="en-US" w:eastAsia="zh-CN" w:bidi="ar-SA"/>
        </w:rPr>
        <w:t>1.741</w:t>
      </w:r>
      <w:r>
        <w:rPr>
          <w:rFonts w:hint="default" w:ascii="Times New Roman" w:hAnsi="Times New Roman" w:eastAsia="宋体" w:cs="Times New Roman"/>
          <w:color w:val="auto"/>
          <w:kern w:val="2"/>
          <w:sz w:val="28"/>
          <w:szCs w:val="28"/>
          <w:lang w:val="en-US" w:eastAsia="zh-CN" w:bidi="ar-SA"/>
        </w:rPr>
        <w:t>平方公里。</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北边界：</w:t>
      </w:r>
      <w:r>
        <w:rPr>
          <w:rFonts w:hint="eastAsia" w:ascii="Times New Roman" w:hAnsi="Times New Roman" w:eastAsia="宋体" w:cs="Times New Roman"/>
          <w:color w:val="auto"/>
          <w:kern w:val="2"/>
          <w:sz w:val="28"/>
          <w:szCs w:val="28"/>
          <w:lang w:val="en-US" w:eastAsia="zh-CN" w:bidi="ar-SA"/>
        </w:rPr>
        <w:t>蓝城威海桃花源北-颐和山水人家北-维利亚花园北-宫家水库南-深小城北-小陶家村北-观海听涛北-小侯家村</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西边界：</w:t>
      </w:r>
      <w:r>
        <w:rPr>
          <w:rFonts w:hint="eastAsia" w:ascii="Times New Roman" w:hAnsi="Times New Roman" w:eastAsia="宋体" w:cs="Times New Roman"/>
          <w:color w:val="auto"/>
          <w:kern w:val="2"/>
          <w:sz w:val="28"/>
          <w:szCs w:val="28"/>
          <w:lang w:val="en-US" w:eastAsia="zh-CN" w:bidi="ar-SA"/>
        </w:rPr>
        <w:t>乳山市公安局银滩分局西</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南边界：</w:t>
      </w:r>
      <w:r>
        <w:rPr>
          <w:rFonts w:hint="eastAsia" w:ascii="Times New Roman" w:hAnsi="Times New Roman" w:eastAsia="宋体" w:cs="Times New Roman"/>
          <w:color w:val="auto"/>
          <w:kern w:val="2"/>
          <w:sz w:val="28"/>
          <w:szCs w:val="28"/>
          <w:lang w:val="en-US" w:eastAsia="zh-CN" w:bidi="ar-SA"/>
        </w:rPr>
        <w:t>银金大道</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东边界：</w:t>
      </w:r>
      <w:r>
        <w:rPr>
          <w:rFonts w:hint="eastAsia" w:ascii="Times New Roman" w:hAnsi="Times New Roman" w:eastAsia="宋体" w:cs="Times New Roman"/>
          <w:color w:val="auto"/>
          <w:kern w:val="2"/>
          <w:sz w:val="28"/>
          <w:szCs w:val="28"/>
          <w:lang w:val="en-US" w:eastAsia="zh-CN" w:bidi="ar-SA"/>
        </w:rPr>
        <w:t>小侯家村东</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color w:val="auto"/>
          <w:kern w:val="0"/>
          <w:sz w:val="28"/>
          <w:szCs w:val="28"/>
          <w:highlight w:val="none"/>
          <w:lang w:val="en-US" w:eastAsia="zh-CN"/>
        </w:rPr>
      </w:pPr>
      <w:r>
        <w:rPr>
          <w:rFonts w:hint="eastAsia" w:eastAsia="黑体" w:cs="Times New Roman"/>
          <w:color w:val="auto"/>
          <w:kern w:val="0"/>
          <w:sz w:val="28"/>
          <w:szCs w:val="28"/>
          <w:highlight w:val="none"/>
          <w:lang w:val="en-US" w:eastAsia="zh-CN"/>
        </w:rPr>
        <w:t>1-</w:t>
      </w:r>
      <w:r>
        <w:rPr>
          <w:rFonts w:hint="default" w:ascii="Times New Roman" w:hAnsi="Times New Roman" w:eastAsia="黑体" w:cs="Times New Roman"/>
          <w:color w:val="auto"/>
          <w:kern w:val="0"/>
          <w:sz w:val="28"/>
          <w:szCs w:val="28"/>
          <w:highlight w:val="none"/>
          <w:lang w:val="en-US" w:eastAsia="zh-CN"/>
        </w:rPr>
        <w:t>⑦红枫湖路-凤凰山路居住区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该片区为</w:t>
      </w:r>
      <w:r>
        <w:rPr>
          <w:rFonts w:hint="eastAsia" w:ascii="Times New Roman" w:hAnsi="Times New Roman" w:eastAsia="宋体" w:cs="Times New Roman"/>
          <w:color w:val="auto"/>
          <w:kern w:val="2"/>
          <w:sz w:val="28"/>
          <w:szCs w:val="28"/>
          <w:lang w:val="en-US" w:eastAsia="zh-CN" w:bidi="ar-SA"/>
        </w:rPr>
        <w:t>红枫湖路以东，凤凰山路以西的</w:t>
      </w:r>
      <w:r>
        <w:rPr>
          <w:rFonts w:hint="default" w:ascii="Times New Roman" w:hAnsi="Times New Roman" w:eastAsia="宋体" w:cs="Times New Roman"/>
          <w:color w:val="auto"/>
          <w:kern w:val="2"/>
          <w:sz w:val="28"/>
          <w:szCs w:val="28"/>
          <w:lang w:val="en-US" w:eastAsia="zh-CN" w:bidi="ar-SA"/>
        </w:rPr>
        <w:t>居民居住区，</w:t>
      </w:r>
      <w:r>
        <w:rPr>
          <w:rFonts w:hint="eastAsia" w:ascii="Times New Roman" w:hAnsi="Times New Roman" w:eastAsia="宋体" w:cs="Times New Roman"/>
          <w:color w:val="auto"/>
          <w:kern w:val="2"/>
          <w:sz w:val="28"/>
          <w:szCs w:val="28"/>
          <w:lang w:val="en-US" w:eastAsia="zh-CN" w:bidi="ar-SA"/>
        </w:rPr>
        <w:t>其中包括宫家村、大陶家村等居民区，区域总</w:t>
      </w:r>
      <w:r>
        <w:rPr>
          <w:rFonts w:hint="default" w:ascii="Times New Roman" w:hAnsi="Times New Roman" w:eastAsia="宋体" w:cs="Times New Roman"/>
          <w:color w:val="auto"/>
          <w:kern w:val="2"/>
          <w:sz w:val="28"/>
          <w:szCs w:val="28"/>
          <w:lang w:val="en-US" w:eastAsia="zh-CN" w:bidi="ar-SA"/>
        </w:rPr>
        <w:t>面积约为</w:t>
      </w:r>
      <w:r>
        <w:rPr>
          <w:rFonts w:hint="eastAsia" w:ascii="Times New Roman" w:hAnsi="Times New Roman" w:eastAsia="宋体" w:cs="Times New Roman"/>
          <w:color w:val="auto"/>
          <w:kern w:val="2"/>
          <w:sz w:val="28"/>
          <w:szCs w:val="28"/>
          <w:lang w:val="en-US" w:eastAsia="zh-CN" w:bidi="ar-SA"/>
        </w:rPr>
        <w:t>4.246</w:t>
      </w:r>
      <w:r>
        <w:rPr>
          <w:rFonts w:hint="default" w:ascii="Times New Roman" w:hAnsi="Times New Roman" w:eastAsia="宋体" w:cs="Times New Roman"/>
          <w:color w:val="auto"/>
          <w:kern w:val="2"/>
          <w:sz w:val="28"/>
          <w:szCs w:val="28"/>
          <w:lang w:val="en-US" w:eastAsia="zh-CN" w:bidi="ar-SA"/>
        </w:rPr>
        <w:t>平方公里。</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北边界：</w:t>
      </w:r>
      <w:r>
        <w:rPr>
          <w:rFonts w:hint="eastAsia" w:ascii="Times New Roman" w:hAnsi="Times New Roman" w:eastAsia="宋体" w:cs="Times New Roman"/>
          <w:color w:val="auto"/>
          <w:kern w:val="2"/>
          <w:sz w:val="28"/>
          <w:szCs w:val="28"/>
          <w:lang w:val="en-US" w:eastAsia="zh-CN" w:bidi="ar-SA"/>
        </w:rPr>
        <w:t>银金大道</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西边界：</w:t>
      </w:r>
      <w:r>
        <w:rPr>
          <w:rFonts w:hint="eastAsia" w:ascii="Times New Roman" w:hAnsi="Times New Roman" w:eastAsia="宋体" w:cs="Times New Roman"/>
          <w:color w:val="auto"/>
          <w:kern w:val="2"/>
          <w:sz w:val="28"/>
          <w:szCs w:val="28"/>
          <w:lang w:val="en-US" w:eastAsia="zh-CN" w:bidi="ar-SA"/>
        </w:rPr>
        <w:t>红枫湖路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南边界：</w:t>
      </w:r>
      <w:r>
        <w:rPr>
          <w:rFonts w:hint="eastAsia" w:ascii="Times New Roman" w:hAnsi="Times New Roman" w:eastAsia="宋体" w:cs="Times New Roman"/>
          <w:color w:val="auto"/>
          <w:kern w:val="2"/>
          <w:sz w:val="28"/>
          <w:szCs w:val="28"/>
          <w:lang w:val="en-US" w:eastAsia="zh-CN" w:bidi="ar-SA"/>
        </w:rPr>
        <w:t>长江路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东边界：</w:t>
      </w:r>
      <w:r>
        <w:rPr>
          <w:rFonts w:hint="eastAsia" w:ascii="Times New Roman" w:hAnsi="Times New Roman" w:eastAsia="宋体" w:cs="Times New Roman"/>
          <w:color w:val="auto"/>
          <w:kern w:val="2"/>
          <w:sz w:val="28"/>
          <w:szCs w:val="28"/>
          <w:lang w:val="en-US" w:eastAsia="zh-CN" w:bidi="ar-SA"/>
        </w:rPr>
        <w:t>凤凰山路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color w:val="auto"/>
          <w:kern w:val="0"/>
          <w:sz w:val="28"/>
          <w:szCs w:val="28"/>
          <w:highlight w:val="none"/>
          <w:lang w:val="en-US" w:eastAsia="zh-CN"/>
        </w:rPr>
      </w:pPr>
      <w:r>
        <w:rPr>
          <w:rFonts w:hint="eastAsia" w:eastAsia="黑体" w:cs="Times New Roman"/>
          <w:color w:val="auto"/>
          <w:kern w:val="0"/>
          <w:sz w:val="28"/>
          <w:szCs w:val="28"/>
          <w:highlight w:val="none"/>
          <w:lang w:val="en-US" w:eastAsia="zh-CN"/>
        </w:rPr>
        <w:t>1-</w:t>
      </w:r>
      <w:r>
        <w:rPr>
          <w:rFonts w:hint="default" w:ascii="Times New Roman" w:hAnsi="Times New Roman" w:eastAsia="黑体" w:cs="Times New Roman"/>
          <w:color w:val="auto"/>
          <w:kern w:val="0"/>
          <w:sz w:val="28"/>
          <w:szCs w:val="28"/>
          <w:highlight w:val="none"/>
          <w:lang w:val="en-US" w:eastAsia="zh-CN"/>
        </w:rPr>
        <w:t>⑧凤凰山路-</w:t>
      </w:r>
      <w:r>
        <w:rPr>
          <w:rFonts w:hint="eastAsia" w:eastAsia="黑体" w:cs="Times New Roman"/>
          <w:color w:val="auto"/>
          <w:kern w:val="0"/>
          <w:sz w:val="28"/>
          <w:szCs w:val="28"/>
          <w:highlight w:val="none"/>
          <w:lang w:val="en-US" w:eastAsia="zh-CN"/>
        </w:rPr>
        <w:t>崂山路</w:t>
      </w:r>
      <w:r>
        <w:rPr>
          <w:rFonts w:hint="default" w:ascii="Times New Roman" w:hAnsi="Times New Roman" w:eastAsia="黑体" w:cs="Times New Roman"/>
          <w:color w:val="auto"/>
          <w:kern w:val="0"/>
          <w:sz w:val="28"/>
          <w:szCs w:val="28"/>
          <w:highlight w:val="none"/>
          <w:lang w:val="en-US" w:eastAsia="zh-CN"/>
        </w:rPr>
        <w:t>居住区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该片区为</w:t>
      </w:r>
      <w:r>
        <w:rPr>
          <w:rFonts w:hint="eastAsia" w:ascii="Times New Roman" w:hAnsi="Times New Roman" w:eastAsia="宋体" w:cs="Times New Roman"/>
          <w:color w:val="auto"/>
          <w:kern w:val="2"/>
          <w:sz w:val="28"/>
          <w:szCs w:val="28"/>
          <w:lang w:val="en-US" w:eastAsia="zh-CN" w:bidi="ar-SA"/>
        </w:rPr>
        <w:t>凤凰山路以西，</w:t>
      </w:r>
      <w:r>
        <w:rPr>
          <w:rFonts w:hint="eastAsia" w:cs="Times New Roman"/>
          <w:color w:val="auto"/>
          <w:kern w:val="2"/>
          <w:sz w:val="28"/>
          <w:szCs w:val="28"/>
          <w:lang w:val="en-US" w:eastAsia="zh-CN" w:bidi="ar-SA"/>
        </w:rPr>
        <w:t>崂山路</w:t>
      </w:r>
      <w:r>
        <w:rPr>
          <w:rFonts w:hint="eastAsia" w:ascii="Times New Roman" w:hAnsi="Times New Roman" w:eastAsia="宋体" w:cs="Times New Roman"/>
          <w:color w:val="auto"/>
          <w:kern w:val="2"/>
          <w:sz w:val="28"/>
          <w:szCs w:val="28"/>
          <w:lang w:val="en-US" w:eastAsia="zh-CN" w:bidi="ar-SA"/>
        </w:rPr>
        <w:t>以东的</w:t>
      </w:r>
      <w:r>
        <w:rPr>
          <w:rFonts w:hint="default" w:ascii="Times New Roman" w:hAnsi="Times New Roman" w:eastAsia="宋体" w:cs="Times New Roman"/>
          <w:color w:val="auto"/>
          <w:kern w:val="2"/>
          <w:sz w:val="28"/>
          <w:szCs w:val="28"/>
          <w:lang w:val="en-US" w:eastAsia="zh-CN" w:bidi="ar-SA"/>
        </w:rPr>
        <w:t>居民居住区，</w:t>
      </w:r>
      <w:r>
        <w:rPr>
          <w:rFonts w:hint="eastAsia" w:ascii="Times New Roman" w:hAnsi="Times New Roman" w:eastAsia="宋体" w:cs="Times New Roman"/>
          <w:color w:val="auto"/>
          <w:kern w:val="2"/>
          <w:sz w:val="28"/>
          <w:szCs w:val="28"/>
          <w:lang w:val="en-US" w:eastAsia="zh-CN" w:bidi="ar-SA"/>
        </w:rPr>
        <w:t>其中包括山水花都、碧海苑等居住小区，总</w:t>
      </w:r>
      <w:r>
        <w:rPr>
          <w:rFonts w:hint="default" w:ascii="Times New Roman" w:hAnsi="Times New Roman" w:eastAsia="宋体" w:cs="Times New Roman"/>
          <w:color w:val="auto"/>
          <w:kern w:val="2"/>
          <w:sz w:val="28"/>
          <w:szCs w:val="28"/>
          <w:lang w:val="en-US" w:eastAsia="zh-CN" w:bidi="ar-SA"/>
        </w:rPr>
        <w:t>面积约为</w:t>
      </w:r>
      <w:r>
        <w:rPr>
          <w:rFonts w:hint="eastAsia" w:ascii="Times New Roman" w:hAnsi="Times New Roman" w:eastAsia="宋体" w:cs="Times New Roman"/>
          <w:color w:val="auto"/>
          <w:kern w:val="2"/>
          <w:sz w:val="28"/>
          <w:szCs w:val="28"/>
          <w:lang w:val="en-US" w:eastAsia="zh-CN" w:bidi="ar-SA"/>
        </w:rPr>
        <w:t>3.225</w:t>
      </w:r>
      <w:r>
        <w:rPr>
          <w:rFonts w:hint="default" w:ascii="Times New Roman" w:hAnsi="Times New Roman" w:eastAsia="宋体" w:cs="Times New Roman"/>
          <w:color w:val="auto"/>
          <w:kern w:val="2"/>
          <w:sz w:val="28"/>
          <w:szCs w:val="28"/>
          <w:lang w:val="en-US" w:eastAsia="zh-CN" w:bidi="ar-SA"/>
        </w:rPr>
        <w:t>平方公里。</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北边界：</w:t>
      </w:r>
      <w:r>
        <w:rPr>
          <w:rFonts w:hint="eastAsia" w:ascii="Times New Roman" w:hAnsi="Times New Roman" w:eastAsia="宋体" w:cs="Times New Roman"/>
          <w:color w:val="auto"/>
          <w:kern w:val="2"/>
          <w:sz w:val="28"/>
          <w:szCs w:val="28"/>
          <w:lang w:val="en-US" w:eastAsia="zh-CN" w:bidi="ar-SA"/>
        </w:rPr>
        <w:t>银金大道</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西边界：</w:t>
      </w:r>
      <w:r>
        <w:rPr>
          <w:rFonts w:hint="eastAsia" w:ascii="Times New Roman" w:hAnsi="Times New Roman" w:eastAsia="宋体" w:cs="Times New Roman"/>
          <w:color w:val="auto"/>
          <w:kern w:val="2"/>
          <w:sz w:val="28"/>
          <w:szCs w:val="28"/>
          <w:lang w:val="en-US" w:eastAsia="zh-CN" w:bidi="ar-SA"/>
        </w:rPr>
        <w:t>凤凰山路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南边界：</w:t>
      </w:r>
      <w:r>
        <w:rPr>
          <w:rFonts w:hint="eastAsia" w:ascii="Times New Roman" w:hAnsi="Times New Roman" w:eastAsia="宋体" w:cs="Times New Roman"/>
          <w:color w:val="auto"/>
          <w:kern w:val="2"/>
          <w:sz w:val="28"/>
          <w:szCs w:val="28"/>
          <w:lang w:val="en-US" w:eastAsia="zh-CN" w:bidi="ar-SA"/>
        </w:rPr>
        <w:t>长江路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东边界：</w:t>
      </w:r>
      <w:r>
        <w:rPr>
          <w:rFonts w:hint="eastAsia" w:cs="Times New Roman"/>
          <w:color w:val="auto"/>
          <w:kern w:val="2"/>
          <w:sz w:val="28"/>
          <w:szCs w:val="28"/>
          <w:lang w:val="en-US" w:eastAsia="zh-CN" w:bidi="ar-SA"/>
        </w:rPr>
        <w:t>崂山路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color w:val="auto"/>
          <w:kern w:val="0"/>
          <w:sz w:val="28"/>
          <w:szCs w:val="28"/>
          <w:highlight w:val="none"/>
          <w:lang w:val="en-US" w:eastAsia="zh-CN"/>
        </w:rPr>
      </w:pPr>
      <w:r>
        <w:rPr>
          <w:rFonts w:hint="eastAsia" w:eastAsia="黑体" w:cs="Times New Roman"/>
          <w:color w:val="auto"/>
          <w:kern w:val="0"/>
          <w:sz w:val="28"/>
          <w:szCs w:val="28"/>
          <w:highlight w:val="none"/>
          <w:lang w:val="en-US" w:eastAsia="zh-CN"/>
        </w:rPr>
        <w:t>1-</w:t>
      </w:r>
      <w:r>
        <w:rPr>
          <w:rFonts w:hint="default" w:ascii="Times New Roman" w:hAnsi="Times New Roman" w:eastAsia="黑体" w:cs="Times New Roman"/>
          <w:color w:val="auto"/>
          <w:kern w:val="0"/>
          <w:sz w:val="28"/>
          <w:szCs w:val="28"/>
          <w:highlight w:val="none"/>
          <w:lang w:val="en-US" w:eastAsia="zh-CN"/>
        </w:rPr>
        <w:t>⑨学院西路-莲花山路居住区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该片区为</w:t>
      </w:r>
      <w:r>
        <w:rPr>
          <w:rFonts w:hint="eastAsia" w:cs="Times New Roman"/>
          <w:color w:val="auto"/>
          <w:kern w:val="2"/>
          <w:sz w:val="28"/>
          <w:szCs w:val="28"/>
          <w:lang w:val="en-US" w:eastAsia="zh-CN" w:bidi="ar-SA"/>
        </w:rPr>
        <w:t>崂山路</w:t>
      </w:r>
      <w:r>
        <w:rPr>
          <w:rFonts w:hint="eastAsia" w:ascii="Times New Roman" w:hAnsi="Times New Roman" w:eastAsia="宋体" w:cs="Times New Roman"/>
          <w:color w:val="auto"/>
          <w:kern w:val="2"/>
          <w:sz w:val="28"/>
          <w:szCs w:val="28"/>
          <w:lang w:val="en-US" w:eastAsia="zh-CN" w:bidi="ar-SA"/>
        </w:rPr>
        <w:t>以东，莲花山路以西的</w:t>
      </w:r>
      <w:r>
        <w:rPr>
          <w:rFonts w:hint="default" w:ascii="Times New Roman" w:hAnsi="Times New Roman" w:eastAsia="宋体" w:cs="Times New Roman"/>
          <w:color w:val="auto"/>
          <w:kern w:val="2"/>
          <w:sz w:val="28"/>
          <w:szCs w:val="28"/>
          <w:lang w:val="en-US" w:eastAsia="zh-CN" w:bidi="ar-SA"/>
        </w:rPr>
        <w:t>居民居住区，</w:t>
      </w:r>
      <w:r>
        <w:rPr>
          <w:rFonts w:hint="eastAsia" w:ascii="Times New Roman" w:hAnsi="Times New Roman" w:eastAsia="宋体" w:cs="Times New Roman"/>
          <w:color w:val="auto"/>
          <w:kern w:val="2"/>
          <w:sz w:val="28"/>
          <w:szCs w:val="28"/>
          <w:lang w:val="en-US" w:eastAsia="zh-CN" w:bidi="ar-SA"/>
        </w:rPr>
        <w:t>其中包括山东外事职业大学威海校区、翰林名苑等区域，区域总</w:t>
      </w:r>
      <w:r>
        <w:rPr>
          <w:rFonts w:hint="default" w:ascii="Times New Roman" w:hAnsi="Times New Roman" w:eastAsia="宋体" w:cs="Times New Roman"/>
          <w:color w:val="auto"/>
          <w:kern w:val="2"/>
          <w:sz w:val="28"/>
          <w:szCs w:val="28"/>
          <w:lang w:val="en-US" w:eastAsia="zh-CN" w:bidi="ar-SA"/>
        </w:rPr>
        <w:t>面积约为</w:t>
      </w:r>
      <w:r>
        <w:rPr>
          <w:rFonts w:hint="eastAsia" w:ascii="Times New Roman" w:hAnsi="Times New Roman" w:eastAsia="宋体" w:cs="Times New Roman"/>
          <w:color w:val="auto"/>
          <w:kern w:val="2"/>
          <w:sz w:val="28"/>
          <w:szCs w:val="28"/>
          <w:lang w:val="en-US" w:eastAsia="zh-CN" w:bidi="ar-SA"/>
        </w:rPr>
        <w:t>1.795</w:t>
      </w:r>
      <w:r>
        <w:rPr>
          <w:rFonts w:hint="default" w:ascii="Times New Roman" w:hAnsi="Times New Roman" w:eastAsia="宋体" w:cs="Times New Roman"/>
          <w:color w:val="auto"/>
          <w:kern w:val="2"/>
          <w:sz w:val="28"/>
          <w:szCs w:val="28"/>
          <w:lang w:val="en-US" w:eastAsia="zh-CN" w:bidi="ar-SA"/>
        </w:rPr>
        <w:t>平方公里。</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北边界：</w:t>
      </w:r>
      <w:r>
        <w:rPr>
          <w:rFonts w:hint="eastAsia" w:ascii="Times New Roman" w:hAnsi="Times New Roman" w:eastAsia="宋体" w:cs="Times New Roman"/>
          <w:color w:val="auto"/>
          <w:kern w:val="2"/>
          <w:sz w:val="28"/>
          <w:szCs w:val="28"/>
          <w:lang w:val="en-US" w:eastAsia="zh-CN" w:bidi="ar-SA"/>
        </w:rPr>
        <w:t>银金大道</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西边界：</w:t>
      </w:r>
      <w:r>
        <w:rPr>
          <w:rFonts w:hint="eastAsia" w:cs="Times New Roman"/>
          <w:color w:val="auto"/>
          <w:kern w:val="2"/>
          <w:sz w:val="28"/>
          <w:szCs w:val="28"/>
          <w:lang w:val="en-US" w:eastAsia="zh-CN" w:bidi="ar-SA"/>
        </w:rPr>
        <w:t>崂山路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南边界：</w:t>
      </w:r>
      <w:r>
        <w:rPr>
          <w:rFonts w:hint="eastAsia" w:ascii="Times New Roman" w:hAnsi="Times New Roman" w:eastAsia="宋体" w:cs="Times New Roman"/>
          <w:color w:val="auto"/>
          <w:kern w:val="2"/>
          <w:sz w:val="28"/>
          <w:szCs w:val="28"/>
          <w:lang w:val="en-US" w:eastAsia="zh-CN" w:bidi="ar-SA"/>
        </w:rPr>
        <w:t>长江街</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东边界：</w:t>
      </w:r>
      <w:r>
        <w:rPr>
          <w:rFonts w:hint="eastAsia" w:ascii="Times New Roman" w:hAnsi="Times New Roman" w:eastAsia="宋体" w:cs="Times New Roman"/>
          <w:color w:val="auto"/>
          <w:kern w:val="2"/>
          <w:sz w:val="28"/>
          <w:szCs w:val="28"/>
          <w:lang w:val="en-US" w:eastAsia="zh-CN" w:bidi="ar-SA"/>
        </w:rPr>
        <w:t>莲花山路</w:t>
      </w:r>
    </w:p>
    <w:p>
      <w:pPr>
        <w:pStyle w:val="4"/>
        <w:keepNext/>
        <w:keepLines/>
        <w:pageBreakBefore w:val="0"/>
        <w:widowControl w:val="0"/>
        <w:numPr>
          <w:ilvl w:val="1"/>
          <w:numId w:val="1"/>
        </w:numPr>
        <w:kinsoku/>
        <w:wordWrap/>
        <w:overflowPunct/>
        <w:topLinePunct w:val="0"/>
        <w:autoSpaceDE/>
        <w:autoSpaceDN/>
        <w:bidi w:val="0"/>
        <w:adjustRightInd w:val="0"/>
        <w:snapToGrid w:val="0"/>
        <w:spacing w:before="313" w:beforeLines="100" w:beforeAutospacing="0" w:after="120" w:afterLines="50" w:afterAutospacing="0" w:line="360" w:lineRule="auto"/>
        <w:ind w:left="0" w:firstLine="0"/>
        <w:jc w:val="both"/>
        <w:textAlignment w:val="baseline"/>
        <w:outlineLvl w:val="1"/>
        <w:rPr>
          <w:rFonts w:hint="eastAsia" w:ascii="Times New Roman" w:hAnsi="Times New Roman" w:eastAsia="黑体" w:cs="Times New Roman"/>
          <w:b w:val="0"/>
          <w:bCs/>
          <w:color w:val="auto"/>
          <w:kern w:val="0"/>
          <w:sz w:val="28"/>
          <w:szCs w:val="28"/>
          <w:lang w:val="en-US" w:eastAsia="zh-CN" w:bidi="ar-SA"/>
        </w:rPr>
      </w:pPr>
      <w:r>
        <w:rPr>
          <w:rFonts w:hint="eastAsia" w:ascii="Times New Roman" w:hAnsi="Times New Roman" w:eastAsia="黑体" w:cs="Times New Roman"/>
          <w:b w:val="0"/>
          <w:bCs/>
          <w:color w:val="auto"/>
          <w:kern w:val="0"/>
          <w:sz w:val="28"/>
          <w:szCs w:val="28"/>
          <w:lang w:val="en-US" w:eastAsia="zh-CN" w:bidi="ar-SA"/>
        </w:rPr>
        <w:t>3类</w:t>
      </w:r>
      <w:bookmarkEnd w:id="25"/>
      <w:bookmarkEnd w:id="26"/>
      <w:r>
        <w:rPr>
          <w:rFonts w:hint="eastAsia" w:ascii="Times New Roman" w:hAnsi="Times New Roman" w:eastAsia="黑体" w:cs="Times New Roman"/>
          <w:b w:val="0"/>
          <w:bCs/>
          <w:color w:val="auto"/>
          <w:kern w:val="0"/>
          <w:sz w:val="28"/>
          <w:szCs w:val="28"/>
          <w:lang w:val="en-US" w:eastAsia="zh-CN" w:bidi="ar-SA"/>
        </w:rPr>
        <w:t>声环境功能区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b w:val="0"/>
          <w:bCs/>
          <w:color w:val="auto"/>
          <w:sz w:val="28"/>
          <w:szCs w:val="28"/>
          <w:lang w:val="en-US" w:eastAsia="zh-CN"/>
        </w:rPr>
      </w:pPr>
      <w:r>
        <w:rPr>
          <w:rFonts w:hint="default" w:ascii="Times New Roman" w:hAnsi="Times New Roman" w:eastAsia="宋体" w:cs="Times New Roman"/>
          <w:b w:val="0"/>
          <w:bCs/>
          <w:color w:val="auto"/>
          <w:sz w:val="28"/>
          <w:szCs w:val="28"/>
          <w:lang w:val="en-US" w:eastAsia="zh-CN"/>
        </w:rPr>
        <w:t>3类</w:t>
      </w:r>
      <w:r>
        <w:rPr>
          <w:rFonts w:hint="eastAsia" w:cs="Times New Roman"/>
          <w:b w:val="0"/>
          <w:bCs/>
          <w:color w:val="auto"/>
          <w:sz w:val="28"/>
          <w:szCs w:val="28"/>
          <w:lang w:val="en-US" w:eastAsia="zh-CN"/>
        </w:rPr>
        <w:t>声环境功能区</w:t>
      </w:r>
      <w:r>
        <w:rPr>
          <w:rFonts w:hint="default" w:ascii="Times New Roman" w:hAnsi="Times New Roman" w:eastAsia="宋体" w:cs="Times New Roman"/>
          <w:b w:val="0"/>
          <w:bCs/>
          <w:color w:val="auto"/>
          <w:sz w:val="28"/>
          <w:szCs w:val="28"/>
          <w:lang w:val="en-US" w:eastAsia="zh-CN"/>
        </w:rPr>
        <w:t>主要有</w:t>
      </w:r>
      <w:r>
        <w:rPr>
          <w:rFonts w:hint="eastAsia" w:ascii="Times New Roman" w:hAnsi="Times New Roman" w:eastAsia="宋体" w:cs="Times New Roman"/>
          <w:b w:val="0"/>
          <w:bCs/>
          <w:color w:val="auto"/>
          <w:sz w:val="28"/>
          <w:szCs w:val="28"/>
          <w:lang w:val="en-US" w:eastAsia="zh-CN"/>
        </w:rPr>
        <w:t>10</w:t>
      </w:r>
      <w:r>
        <w:rPr>
          <w:rFonts w:hint="default" w:ascii="Times New Roman" w:hAnsi="Times New Roman" w:eastAsia="宋体" w:cs="Times New Roman"/>
          <w:b w:val="0"/>
          <w:bCs/>
          <w:color w:val="auto"/>
          <w:sz w:val="28"/>
          <w:szCs w:val="28"/>
          <w:lang w:val="en-US" w:eastAsia="zh-CN"/>
        </w:rPr>
        <w:t>个片区，分别是夏村河东岸</w:t>
      </w:r>
      <w:r>
        <w:rPr>
          <w:rFonts w:hint="eastAsia" w:ascii="Times New Roman" w:hAnsi="Times New Roman" w:eastAsia="宋体" w:cs="Times New Roman"/>
          <w:b w:val="0"/>
          <w:bCs/>
          <w:color w:val="auto"/>
          <w:sz w:val="28"/>
          <w:szCs w:val="28"/>
          <w:lang w:val="en-US" w:eastAsia="zh-CN"/>
        </w:rPr>
        <w:t>、城南河北</w:t>
      </w:r>
      <w:r>
        <w:rPr>
          <w:rFonts w:hint="default" w:ascii="Times New Roman" w:hAnsi="Times New Roman" w:eastAsia="宋体" w:cs="Times New Roman"/>
          <w:b w:val="0"/>
          <w:bCs/>
          <w:color w:val="auto"/>
          <w:sz w:val="28"/>
          <w:szCs w:val="28"/>
          <w:lang w:val="en-US" w:eastAsia="zh-CN"/>
        </w:rPr>
        <w:t>工业区、</w:t>
      </w:r>
      <w:r>
        <w:rPr>
          <w:rFonts w:hint="eastAsia" w:ascii="Times New Roman" w:hAnsi="Times New Roman" w:eastAsia="宋体" w:cs="Times New Roman"/>
          <w:b w:val="0"/>
          <w:bCs/>
          <w:color w:val="auto"/>
          <w:sz w:val="28"/>
          <w:szCs w:val="28"/>
          <w:lang w:val="en-US" w:eastAsia="zh-CN"/>
        </w:rPr>
        <w:t>北环路北工业区</w:t>
      </w:r>
      <w:r>
        <w:rPr>
          <w:rFonts w:hint="default" w:ascii="Times New Roman" w:hAnsi="Times New Roman" w:eastAsia="宋体" w:cs="Times New Roman"/>
          <w:b w:val="0"/>
          <w:bCs/>
          <w:color w:val="auto"/>
          <w:sz w:val="28"/>
          <w:szCs w:val="28"/>
          <w:lang w:val="en-US" w:eastAsia="zh-CN"/>
        </w:rPr>
        <w:t>、</w:t>
      </w:r>
      <w:r>
        <w:rPr>
          <w:rFonts w:hint="eastAsia" w:ascii="Times New Roman" w:hAnsi="Times New Roman" w:eastAsia="宋体" w:cs="Times New Roman"/>
          <w:b w:val="0"/>
          <w:bCs/>
          <w:color w:val="auto"/>
          <w:sz w:val="28"/>
          <w:szCs w:val="28"/>
          <w:lang w:val="en-US" w:eastAsia="zh-CN"/>
        </w:rPr>
        <w:t>城北物流与建筑工业集中区</w:t>
      </w:r>
      <w:r>
        <w:rPr>
          <w:rFonts w:hint="default" w:ascii="Times New Roman" w:hAnsi="Times New Roman" w:eastAsia="宋体" w:cs="Times New Roman"/>
          <w:b w:val="0"/>
          <w:bCs/>
          <w:color w:val="auto"/>
          <w:sz w:val="28"/>
          <w:szCs w:val="28"/>
          <w:lang w:val="en-US" w:eastAsia="zh-CN"/>
        </w:rPr>
        <w:t>、西环路</w:t>
      </w:r>
      <w:r>
        <w:rPr>
          <w:rFonts w:hint="eastAsia" w:ascii="Times New Roman" w:hAnsi="Times New Roman" w:eastAsia="宋体" w:cs="Times New Roman"/>
          <w:b w:val="0"/>
          <w:bCs/>
          <w:color w:val="auto"/>
          <w:sz w:val="28"/>
          <w:szCs w:val="28"/>
          <w:lang w:val="en-US" w:eastAsia="zh-CN"/>
        </w:rPr>
        <w:t>-湛江路</w:t>
      </w:r>
      <w:r>
        <w:rPr>
          <w:rFonts w:hint="default" w:ascii="Times New Roman" w:hAnsi="Times New Roman" w:eastAsia="宋体" w:cs="Times New Roman"/>
          <w:b w:val="0"/>
          <w:bCs/>
          <w:color w:val="auto"/>
          <w:sz w:val="28"/>
          <w:szCs w:val="28"/>
          <w:lang w:val="en-US" w:eastAsia="zh-CN"/>
        </w:rPr>
        <w:t>西侧工业园区、西环路东-城南河</w:t>
      </w:r>
      <w:r>
        <w:rPr>
          <w:rFonts w:hint="eastAsia" w:ascii="Times New Roman" w:hAnsi="Times New Roman" w:eastAsia="宋体" w:cs="Times New Roman"/>
          <w:b w:val="0"/>
          <w:bCs/>
          <w:color w:val="auto"/>
          <w:sz w:val="28"/>
          <w:szCs w:val="28"/>
          <w:lang w:val="en-US" w:eastAsia="zh-CN"/>
        </w:rPr>
        <w:t>北</w:t>
      </w:r>
      <w:r>
        <w:rPr>
          <w:rFonts w:hint="default" w:ascii="Times New Roman" w:hAnsi="Times New Roman" w:eastAsia="宋体" w:cs="Times New Roman"/>
          <w:b w:val="0"/>
          <w:bCs/>
          <w:color w:val="auto"/>
          <w:sz w:val="28"/>
          <w:szCs w:val="28"/>
          <w:lang w:val="en-US" w:eastAsia="zh-CN"/>
        </w:rPr>
        <w:t>工业园、西环路东-城南河</w:t>
      </w:r>
      <w:r>
        <w:rPr>
          <w:rFonts w:hint="eastAsia" w:ascii="Times New Roman" w:hAnsi="Times New Roman" w:eastAsia="宋体" w:cs="Times New Roman"/>
          <w:b w:val="0"/>
          <w:bCs/>
          <w:color w:val="auto"/>
          <w:sz w:val="28"/>
          <w:szCs w:val="28"/>
          <w:lang w:val="en-US" w:eastAsia="zh-CN"/>
        </w:rPr>
        <w:t>南</w:t>
      </w:r>
      <w:r>
        <w:rPr>
          <w:rFonts w:hint="default" w:ascii="Times New Roman" w:hAnsi="Times New Roman" w:eastAsia="宋体" w:cs="Times New Roman"/>
          <w:b w:val="0"/>
          <w:bCs/>
          <w:color w:val="auto"/>
          <w:sz w:val="28"/>
          <w:szCs w:val="28"/>
          <w:lang w:val="en-US" w:eastAsia="zh-CN"/>
        </w:rPr>
        <w:t>工业园、惠州路两侧工业集中区</w:t>
      </w:r>
      <w:r>
        <w:rPr>
          <w:rFonts w:hint="eastAsia" w:ascii="Times New Roman" w:hAnsi="Times New Roman" w:eastAsia="宋体" w:cs="Times New Roman"/>
          <w:b w:val="0"/>
          <w:bCs/>
          <w:color w:val="auto"/>
          <w:sz w:val="28"/>
          <w:szCs w:val="28"/>
          <w:lang w:val="en-US" w:eastAsia="zh-CN"/>
        </w:rPr>
        <w:t>、</w:t>
      </w:r>
      <w:r>
        <w:rPr>
          <w:rFonts w:hint="default" w:ascii="Times New Roman" w:hAnsi="Times New Roman" w:eastAsia="宋体" w:cs="Times New Roman"/>
          <w:b w:val="0"/>
          <w:bCs/>
          <w:color w:val="auto"/>
          <w:sz w:val="28"/>
          <w:szCs w:val="28"/>
          <w:lang w:val="en-US" w:eastAsia="zh-CN"/>
        </w:rPr>
        <w:t>城南工业片区</w:t>
      </w:r>
      <w:r>
        <w:rPr>
          <w:rFonts w:hint="eastAsia" w:ascii="Times New Roman" w:hAnsi="Times New Roman" w:eastAsia="宋体" w:cs="Times New Roman"/>
          <w:b w:val="0"/>
          <w:bCs/>
          <w:color w:val="auto"/>
          <w:sz w:val="28"/>
          <w:szCs w:val="28"/>
          <w:lang w:val="en-US" w:eastAsia="zh-CN"/>
        </w:rPr>
        <w:t>、深圳路与浦东路南段、城南河南工业片区、</w:t>
      </w:r>
      <w:r>
        <w:rPr>
          <w:rFonts w:hint="default" w:ascii="Times New Roman" w:hAnsi="Times New Roman" w:eastAsia="宋体" w:cs="Times New Roman"/>
          <w:b w:val="0"/>
          <w:bCs/>
          <w:color w:val="auto"/>
          <w:sz w:val="28"/>
          <w:szCs w:val="28"/>
          <w:lang w:val="en-US" w:eastAsia="zh-CN"/>
        </w:rPr>
        <w:t>城东工业集中区，总计面积</w:t>
      </w:r>
      <w:r>
        <w:rPr>
          <w:rFonts w:hint="eastAsia" w:cs="Times New Roman"/>
          <w:b w:val="0"/>
          <w:bCs/>
          <w:color w:val="auto"/>
          <w:sz w:val="28"/>
          <w:szCs w:val="28"/>
          <w:highlight w:val="none"/>
          <w:lang w:val="en-US" w:eastAsia="zh-CN"/>
        </w:rPr>
        <w:t>13.129</w:t>
      </w:r>
      <w:r>
        <w:rPr>
          <w:rFonts w:hint="default" w:ascii="Times New Roman" w:hAnsi="Times New Roman" w:eastAsia="宋体" w:cs="Times New Roman"/>
          <w:b w:val="0"/>
          <w:bCs/>
          <w:color w:val="auto"/>
          <w:sz w:val="28"/>
          <w:szCs w:val="28"/>
          <w:lang w:val="en-US" w:eastAsia="zh-CN"/>
        </w:rPr>
        <w:t>平方公里</w:t>
      </w:r>
      <w:r>
        <w:rPr>
          <w:rFonts w:hint="eastAsia" w:cs="Times New Roman"/>
          <w:b w:val="0"/>
          <w:bCs/>
          <w:color w:val="auto"/>
          <w:sz w:val="28"/>
          <w:szCs w:val="28"/>
          <w:lang w:val="en-US" w:eastAsia="zh-CN"/>
        </w:rPr>
        <w:t>，占建成区面积的38.94</w:t>
      </w:r>
      <w:r>
        <w:rPr>
          <w:rFonts w:hint="eastAsia" w:ascii="宋体" w:hAnsi="宋体" w:eastAsia="宋体" w:cs="宋体"/>
          <w:b w:val="0"/>
          <w:bCs/>
          <w:color w:val="auto"/>
          <w:sz w:val="28"/>
          <w:szCs w:val="28"/>
          <w:lang w:val="en-US" w:eastAsia="zh-CN"/>
        </w:rPr>
        <w:t>％</w:t>
      </w:r>
      <w:r>
        <w:rPr>
          <w:rFonts w:hint="eastAsia" w:cs="Times New Roman"/>
          <w:b w:val="0"/>
          <w:bCs/>
          <w:color w:val="auto"/>
          <w:sz w:val="28"/>
          <w:szCs w:val="28"/>
          <w:lang w:val="en-US" w:eastAsia="zh-CN"/>
        </w:rPr>
        <w:t>。</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b w:val="0"/>
          <w:bCs w:val="0"/>
          <w:color w:val="auto"/>
          <w:kern w:val="2"/>
          <w:sz w:val="28"/>
          <w:szCs w:val="28"/>
          <w:lang w:val="en-US" w:eastAsia="zh-CN" w:bidi="ar-SA"/>
        </w:rPr>
      </w:pPr>
      <w:r>
        <w:rPr>
          <w:rFonts w:hint="eastAsia" w:eastAsia="黑体" w:cs="Times New Roman"/>
          <w:b w:val="0"/>
          <w:bCs w:val="0"/>
          <w:color w:val="auto"/>
          <w:kern w:val="2"/>
          <w:sz w:val="28"/>
          <w:szCs w:val="28"/>
          <w:lang w:val="en-US" w:eastAsia="zh-CN" w:bidi="ar-SA"/>
        </w:rPr>
        <w:t>3-</w:t>
      </w:r>
      <w:r>
        <w:rPr>
          <w:rFonts w:hint="default" w:ascii="Times New Roman" w:hAnsi="Times New Roman" w:eastAsia="黑体" w:cs="Times New Roman"/>
          <w:b w:val="0"/>
          <w:bCs w:val="0"/>
          <w:color w:val="auto"/>
          <w:kern w:val="2"/>
          <w:sz w:val="28"/>
          <w:szCs w:val="28"/>
          <w:lang w:val="en-US" w:eastAsia="zh-CN" w:bidi="ar-SA"/>
        </w:rPr>
        <w:t>①夏村河东岸</w:t>
      </w:r>
      <w:r>
        <w:rPr>
          <w:rFonts w:hint="eastAsia" w:ascii="Times New Roman" w:hAnsi="Times New Roman" w:eastAsia="黑体" w:cs="Times New Roman"/>
          <w:b w:val="0"/>
          <w:bCs w:val="0"/>
          <w:color w:val="auto"/>
          <w:kern w:val="2"/>
          <w:sz w:val="28"/>
          <w:szCs w:val="28"/>
          <w:lang w:val="en-US" w:eastAsia="zh-CN" w:bidi="ar-SA"/>
        </w:rPr>
        <w:t>、城南河北</w:t>
      </w:r>
      <w:r>
        <w:rPr>
          <w:rFonts w:hint="default" w:ascii="Times New Roman" w:hAnsi="Times New Roman" w:eastAsia="黑体" w:cs="Times New Roman"/>
          <w:b w:val="0"/>
          <w:bCs w:val="0"/>
          <w:color w:val="auto"/>
          <w:kern w:val="2"/>
          <w:sz w:val="28"/>
          <w:szCs w:val="28"/>
          <w:lang w:val="en-US" w:eastAsia="zh-CN" w:bidi="ar-SA"/>
        </w:rPr>
        <w:t>工业区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b w:val="0"/>
          <w:bCs w:val="0"/>
          <w:color w:val="auto"/>
          <w:kern w:val="2"/>
          <w:sz w:val="28"/>
          <w:szCs w:val="28"/>
          <w:lang w:val="en-US" w:eastAsia="zh-CN" w:bidi="ar-SA"/>
        </w:rPr>
      </w:pPr>
      <w:r>
        <w:rPr>
          <w:rFonts w:hint="default" w:ascii="Times New Roman" w:hAnsi="Times New Roman" w:eastAsia="宋体" w:cs="Times New Roman"/>
          <w:b w:val="0"/>
          <w:bCs w:val="0"/>
          <w:color w:val="auto"/>
          <w:kern w:val="2"/>
          <w:sz w:val="28"/>
          <w:szCs w:val="28"/>
          <w:lang w:val="en-US" w:eastAsia="zh-CN" w:bidi="ar-SA"/>
        </w:rPr>
        <w:t>该区是位于</w:t>
      </w:r>
      <w:r>
        <w:rPr>
          <w:rFonts w:hint="eastAsia" w:ascii="Times New Roman" w:hAnsi="Times New Roman" w:eastAsia="宋体" w:cs="Times New Roman"/>
          <w:b w:val="0"/>
          <w:bCs w:val="0"/>
          <w:color w:val="auto"/>
          <w:kern w:val="2"/>
          <w:sz w:val="28"/>
          <w:szCs w:val="28"/>
          <w:lang w:val="en-US" w:eastAsia="zh-CN" w:bidi="ar-SA"/>
        </w:rPr>
        <w:t>城区最西端，夏村河东岸、城南河以北的集中式工业片区</w:t>
      </w:r>
      <w:r>
        <w:rPr>
          <w:rFonts w:hint="default" w:ascii="Times New Roman" w:hAnsi="Times New Roman" w:eastAsia="宋体" w:cs="Times New Roman"/>
          <w:b w:val="0"/>
          <w:bCs w:val="0"/>
          <w:color w:val="auto"/>
          <w:kern w:val="2"/>
          <w:sz w:val="28"/>
          <w:szCs w:val="28"/>
          <w:lang w:val="en-US" w:eastAsia="zh-CN" w:bidi="ar-SA"/>
        </w:rPr>
        <w:t>。区域总面积约为</w:t>
      </w:r>
      <w:r>
        <w:rPr>
          <w:rFonts w:hint="default" w:ascii="Times New Roman" w:hAnsi="Times New Roman" w:eastAsia="宋体" w:cs="Times New Roman"/>
          <w:b w:val="0"/>
          <w:bCs w:val="0"/>
          <w:color w:val="auto"/>
          <w:kern w:val="2"/>
          <w:sz w:val="28"/>
          <w:szCs w:val="28"/>
          <w:highlight w:val="none"/>
          <w:lang w:val="en-US" w:eastAsia="zh-CN" w:bidi="ar-SA"/>
        </w:rPr>
        <w:t>0.6</w:t>
      </w:r>
      <w:r>
        <w:rPr>
          <w:rFonts w:hint="eastAsia" w:ascii="Times New Roman" w:hAnsi="Times New Roman" w:eastAsia="宋体" w:cs="Times New Roman"/>
          <w:b w:val="0"/>
          <w:bCs w:val="0"/>
          <w:color w:val="auto"/>
          <w:kern w:val="2"/>
          <w:sz w:val="28"/>
          <w:szCs w:val="28"/>
          <w:highlight w:val="none"/>
          <w:lang w:val="en-US" w:eastAsia="zh-CN" w:bidi="ar-SA"/>
        </w:rPr>
        <w:t>93</w:t>
      </w:r>
      <w:r>
        <w:rPr>
          <w:rFonts w:hint="default" w:ascii="Times New Roman" w:hAnsi="Times New Roman" w:eastAsia="宋体" w:cs="Times New Roman"/>
          <w:b w:val="0"/>
          <w:bCs w:val="0"/>
          <w:color w:val="auto"/>
          <w:kern w:val="2"/>
          <w:sz w:val="28"/>
          <w:szCs w:val="28"/>
          <w:lang w:val="en-US" w:eastAsia="zh-CN" w:bidi="ar-SA"/>
        </w:rPr>
        <w:t>平方公里。</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北边界：</w:t>
      </w:r>
      <w:r>
        <w:rPr>
          <w:rFonts w:hint="eastAsia" w:ascii="Times New Roman" w:hAnsi="Times New Roman" w:eastAsia="宋体" w:cs="Times New Roman"/>
          <w:color w:val="auto"/>
          <w:kern w:val="2"/>
          <w:sz w:val="28"/>
          <w:szCs w:val="28"/>
          <w:lang w:val="en-US" w:eastAsia="zh-CN" w:bidi="ar-SA"/>
        </w:rPr>
        <w:t>商业街</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西边界：</w:t>
      </w:r>
      <w:r>
        <w:rPr>
          <w:rFonts w:hint="eastAsia" w:ascii="Times New Roman" w:hAnsi="Times New Roman" w:eastAsia="宋体" w:cs="Times New Roman"/>
          <w:color w:val="auto"/>
          <w:kern w:val="2"/>
          <w:sz w:val="28"/>
          <w:szCs w:val="28"/>
          <w:lang w:val="en-US" w:eastAsia="zh-CN" w:bidi="ar-SA"/>
        </w:rPr>
        <w:t>夏村河</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南边界：</w:t>
      </w:r>
      <w:r>
        <w:rPr>
          <w:rFonts w:hint="eastAsia" w:ascii="Times New Roman" w:hAnsi="Times New Roman" w:eastAsia="宋体" w:cs="Times New Roman"/>
          <w:color w:val="auto"/>
          <w:kern w:val="2"/>
          <w:sz w:val="28"/>
          <w:szCs w:val="28"/>
          <w:lang w:val="en-US" w:eastAsia="zh-CN" w:bidi="ar-SA"/>
        </w:rPr>
        <w:t>城南河</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b w:val="0"/>
          <w:bCs w:val="0"/>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东边界：</w:t>
      </w:r>
      <w:r>
        <w:rPr>
          <w:rFonts w:hint="eastAsia" w:ascii="Times New Roman" w:hAnsi="Times New Roman" w:eastAsia="宋体" w:cs="Times New Roman"/>
          <w:b w:val="0"/>
          <w:bCs w:val="0"/>
          <w:color w:val="auto"/>
          <w:kern w:val="2"/>
          <w:sz w:val="28"/>
          <w:szCs w:val="28"/>
          <w:lang w:val="en-US" w:eastAsia="zh-CN" w:bidi="ar-SA"/>
        </w:rPr>
        <w:t>西环路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b w:val="0"/>
          <w:bCs w:val="0"/>
          <w:color w:val="auto"/>
          <w:kern w:val="2"/>
          <w:sz w:val="28"/>
          <w:szCs w:val="28"/>
          <w:lang w:val="en-US" w:eastAsia="zh-CN" w:bidi="ar-SA"/>
        </w:rPr>
      </w:pPr>
      <w:r>
        <w:rPr>
          <w:rFonts w:hint="eastAsia" w:eastAsia="黑体" w:cs="Times New Roman"/>
          <w:b w:val="0"/>
          <w:bCs w:val="0"/>
          <w:color w:val="auto"/>
          <w:kern w:val="2"/>
          <w:sz w:val="28"/>
          <w:szCs w:val="28"/>
          <w:lang w:val="en-US" w:eastAsia="zh-CN" w:bidi="ar-SA"/>
        </w:rPr>
        <w:t>3-</w:t>
      </w:r>
      <w:r>
        <w:rPr>
          <w:rFonts w:hint="default" w:ascii="Times New Roman" w:hAnsi="Times New Roman" w:eastAsia="黑体" w:cs="Times New Roman"/>
          <w:b w:val="0"/>
          <w:bCs w:val="0"/>
          <w:color w:val="auto"/>
          <w:kern w:val="2"/>
          <w:sz w:val="28"/>
          <w:szCs w:val="28"/>
          <w:lang w:val="en-US" w:eastAsia="zh-CN" w:bidi="ar-SA"/>
        </w:rPr>
        <w:t>②</w:t>
      </w:r>
      <w:r>
        <w:rPr>
          <w:rFonts w:hint="eastAsia" w:ascii="Times New Roman" w:hAnsi="Times New Roman" w:eastAsia="黑体" w:cs="Times New Roman"/>
          <w:b w:val="0"/>
          <w:bCs w:val="0"/>
          <w:color w:val="auto"/>
          <w:kern w:val="2"/>
          <w:sz w:val="28"/>
          <w:szCs w:val="28"/>
          <w:lang w:val="en-US" w:eastAsia="zh-CN" w:bidi="ar-SA"/>
        </w:rPr>
        <w:t>北环路北工业</w:t>
      </w:r>
      <w:r>
        <w:rPr>
          <w:rFonts w:hint="default" w:ascii="Times New Roman" w:hAnsi="Times New Roman" w:eastAsia="黑体" w:cs="Times New Roman"/>
          <w:b w:val="0"/>
          <w:bCs w:val="0"/>
          <w:color w:val="auto"/>
          <w:kern w:val="2"/>
          <w:sz w:val="28"/>
          <w:szCs w:val="28"/>
          <w:lang w:val="en-US" w:eastAsia="zh-CN" w:bidi="ar-SA"/>
        </w:rPr>
        <w:t>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b w:val="0"/>
          <w:bCs w:val="0"/>
          <w:color w:val="auto"/>
          <w:kern w:val="2"/>
          <w:sz w:val="28"/>
          <w:szCs w:val="28"/>
          <w:lang w:val="en-US" w:eastAsia="zh-CN" w:bidi="ar-SA"/>
        </w:rPr>
      </w:pPr>
      <w:r>
        <w:rPr>
          <w:rFonts w:hint="default" w:ascii="Times New Roman" w:hAnsi="Times New Roman" w:eastAsia="宋体" w:cs="Times New Roman"/>
          <w:b w:val="0"/>
          <w:bCs w:val="0"/>
          <w:color w:val="auto"/>
          <w:kern w:val="2"/>
          <w:sz w:val="28"/>
          <w:szCs w:val="28"/>
          <w:lang w:val="en-US" w:eastAsia="zh-CN" w:bidi="ar-SA"/>
        </w:rPr>
        <w:t>该区是</w:t>
      </w:r>
      <w:r>
        <w:rPr>
          <w:rFonts w:hint="eastAsia" w:ascii="Times New Roman" w:hAnsi="Times New Roman" w:eastAsia="宋体" w:cs="Times New Roman"/>
          <w:b w:val="0"/>
          <w:bCs w:val="0"/>
          <w:color w:val="auto"/>
          <w:kern w:val="2"/>
          <w:sz w:val="28"/>
          <w:szCs w:val="28"/>
          <w:lang w:val="en-US" w:eastAsia="zh-CN" w:bidi="ar-SA"/>
        </w:rPr>
        <w:t>位于城区最北端，北环路以北的小面积工业</w:t>
      </w:r>
      <w:r>
        <w:rPr>
          <w:rFonts w:hint="default" w:ascii="Times New Roman" w:hAnsi="Times New Roman" w:eastAsia="宋体" w:cs="Times New Roman"/>
          <w:b w:val="0"/>
          <w:bCs w:val="0"/>
          <w:color w:val="auto"/>
          <w:kern w:val="2"/>
          <w:sz w:val="28"/>
          <w:szCs w:val="28"/>
          <w:lang w:val="en-US" w:eastAsia="zh-CN" w:bidi="ar-SA"/>
        </w:rPr>
        <w:t>区，区域总面积约为</w:t>
      </w:r>
      <w:r>
        <w:rPr>
          <w:rFonts w:hint="eastAsia" w:ascii="Times New Roman" w:hAnsi="Times New Roman" w:eastAsia="宋体" w:cs="Times New Roman"/>
          <w:b w:val="0"/>
          <w:bCs w:val="0"/>
          <w:color w:val="auto"/>
          <w:kern w:val="2"/>
          <w:sz w:val="28"/>
          <w:szCs w:val="28"/>
          <w:highlight w:val="none"/>
          <w:lang w:val="en-US" w:eastAsia="zh-CN" w:bidi="ar-SA"/>
        </w:rPr>
        <w:t>0.533</w:t>
      </w:r>
      <w:r>
        <w:rPr>
          <w:rFonts w:hint="default" w:ascii="Times New Roman" w:hAnsi="Times New Roman" w:eastAsia="宋体" w:cs="Times New Roman"/>
          <w:b w:val="0"/>
          <w:bCs w:val="0"/>
          <w:color w:val="auto"/>
          <w:kern w:val="2"/>
          <w:sz w:val="28"/>
          <w:szCs w:val="28"/>
          <w:lang w:val="en-US" w:eastAsia="zh-CN" w:bidi="ar-SA"/>
        </w:rPr>
        <w:t>平方公里。</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北边界：</w:t>
      </w:r>
      <w:r>
        <w:rPr>
          <w:rFonts w:hint="eastAsia" w:ascii="Times New Roman" w:hAnsi="Times New Roman" w:eastAsia="宋体" w:cs="Times New Roman"/>
          <w:color w:val="auto"/>
          <w:kern w:val="2"/>
          <w:sz w:val="28"/>
          <w:szCs w:val="28"/>
          <w:lang w:val="en-US" w:eastAsia="zh-CN" w:bidi="ar-SA"/>
        </w:rPr>
        <w:t>夏村河</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西边界：</w:t>
      </w:r>
      <w:r>
        <w:rPr>
          <w:rFonts w:hint="eastAsia" w:cs="Times New Roman"/>
          <w:color w:val="auto"/>
          <w:kern w:val="2"/>
          <w:sz w:val="28"/>
          <w:szCs w:val="28"/>
          <w:lang w:val="en-US" w:eastAsia="zh-CN" w:bidi="ar-SA"/>
        </w:rPr>
        <w:t>青山路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南边界：</w:t>
      </w:r>
      <w:r>
        <w:rPr>
          <w:rFonts w:hint="eastAsia" w:ascii="Times New Roman" w:hAnsi="Times New Roman" w:eastAsia="宋体" w:cs="Times New Roman"/>
          <w:color w:val="auto"/>
          <w:kern w:val="2"/>
          <w:sz w:val="28"/>
          <w:szCs w:val="28"/>
          <w:lang w:val="en-US" w:eastAsia="zh-CN" w:bidi="ar-SA"/>
        </w:rPr>
        <w:t>北环路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东边界：</w:t>
      </w:r>
      <w:r>
        <w:rPr>
          <w:rFonts w:hint="eastAsia" w:cs="Times New Roman"/>
          <w:color w:val="auto"/>
          <w:kern w:val="2"/>
          <w:sz w:val="28"/>
          <w:szCs w:val="28"/>
          <w:lang w:val="en-US" w:eastAsia="zh-CN" w:bidi="ar-SA"/>
        </w:rPr>
        <w:t>深圳路-阳光家园北侧-阳光家园北侧建材城东</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b w:val="0"/>
          <w:bCs w:val="0"/>
          <w:color w:val="auto"/>
          <w:kern w:val="2"/>
          <w:sz w:val="28"/>
          <w:szCs w:val="28"/>
          <w:lang w:val="en-US" w:eastAsia="zh-CN" w:bidi="ar-SA"/>
        </w:rPr>
      </w:pPr>
      <w:r>
        <w:rPr>
          <w:rFonts w:hint="eastAsia" w:eastAsia="黑体" w:cs="Times New Roman"/>
          <w:b w:val="0"/>
          <w:bCs w:val="0"/>
          <w:color w:val="auto"/>
          <w:kern w:val="2"/>
          <w:sz w:val="28"/>
          <w:szCs w:val="28"/>
          <w:lang w:val="en-US" w:eastAsia="zh-CN" w:bidi="ar-SA"/>
        </w:rPr>
        <w:t>3-</w:t>
      </w:r>
      <w:r>
        <w:rPr>
          <w:rFonts w:hint="eastAsia" w:ascii="Times New Roman" w:hAnsi="Times New Roman" w:eastAsia="黑体" w:cs="Times New Roman"/>
          <w:b w:val="0"/>
          <w:bCs w:val="0"/>
          <w:color w:val="auto"/>
          <w:kern w:val="2"/>
          <w:sz w:val="28"/>
          <w:szCs w:val="28"/>
          <w:lang w:val="en-US" w:eastAsia="zh-CN" w:bidi="ar-SA"/>
        </w:rPr>
        <w:t>③城北物流与建筑工业集中区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b w:val="0"/>
          <w:bCs w:val="0"/>
          <w:color w:val="auto"/>
          <w:kern w:val="2"/>
          <w:sz w:val="28"/>
          <w:szCs w:val="28"/>
          <w:lang w:val="en-US" w:eastAsia="zh-CN" w:bidi="ar-SA"/>
        </w:rPr>
      </w:pPr>
      <w:r>
        <w:rPr>
          <w:rFonts w:hint="default" w:ascii="Times New Roman" w:hAnsi="Times New Roman" w:eastAsia="宋体" w:cs="Times New Roman"/>
          <w:b w:val="0"/>
          <w:bCs w:val="0"/>
          <w:color w:val="auto"/>
          <w:kern w:val="2"/>
          <w:sz w:val="28"/>
          <w:szCs w:val="28"/>
          <w:lang w:val="en-US" w:eastAsia="zh-CN" w:bidi="ar-SA"/>
        </w:rPr>
        <w:t>该区是</w:t>
      </w:r>
      <w:r>
        <w:rPr>
          <w:rFonts w:hint="eastAsia" w:ascii="Times New Roman" w:hAnsi="Times New Roman" w:eastAsia="宋体" w:cs="Times New Roman"/>
          <w:b w:val="0"/>
          <w:bCs w:val="0"/>
          <w:color w:val="auto"/>
          <w:kern w:val="2"/>
          <w:sz w:val="28"/>
          <w:szCs w:val="28"/>
          <w:lang w:val="en-US" w:eastAsia="zh-CN" w:bidi="ar-SA"/>
        </w:rPr>
        <w:t>位于城区北部、夏村河东岸，以仓储物流与建筑为主的工业片区</w:t>
      </w:r>
      <w:r>
        <w:rPr>
          <w:rFonts w:hint="default" w:ascii="Times New Roman" w:hAnsi="Times New Roman" w:eastAsia="宋体" w:cs="Times New Roman"/>
          <w:b w:val="0"/>
          <w:bCs w:val="0"/>
          <w:color w:val="auto"/>
          <w:kern w:val="2"/>
          <w:sz w:val="28"/>
          <w:szCs w:val="28"/>
          <w:lang w:val="en-US" w:eastAsia="zh-CN" w:bidi="ar-SA"/>
        </w:rPr>
        <w:t>，区域总面积约为</w:t>
      </w:r>
      <w:r>
        <w:rPr>
          <w:rFonts w:hint="eastAsia" w:ascii="Times New Roman" w:hAnsi="Times New Roman" w:eastAsia="宋体" w:cs="Times New Roman"/>
          <w:b w:val="0"/>
          <w:bCs w:val="0"/>
          <w:color w:val="auto"/>
          <w:kern w:val="2"/>
          <w:sz w:val="28"/>
          <w:szCs w:val="28"/>
          <w:highlight w:val="none"/>
          <w:lang w:val="en-US" w:eastAsia="zh-CN" w:bidi="ar-SA"/>
        </w:rPr>
        <w:t>0.578</w:t>
      </w:r>
      <w:r>
        <w:rPr>
          <w:rFonts w:hint="default" w:ascii="Times New Roman" w:hAnsi="Times New Roman" w:eastAsia="宋体" w:cs="Times New Roman"/>
          <w:b w:val="0"/>
          <w:bCs w:val="0"/>
          <w:color w:val="auto"/>
          <w:kern w:val="2"/>
          <w:sz w:val="28"/>
          <w:szCs w:val="28"/>
          <w:lang w:val="en-US" w:eastAsia="zh-CN" w:bidi="ar-SA"/>
        </w:rPr>
        <w:t>平方公里。</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北边界：</w:t>
      </w:r>
      <w:r>
        <w:rPr>
          <w:rFonts w:hint="eastAsia" w:ascii="Times New Roman" w:hAnsi="Times New Roman" w:eastAsia="宋体" w:cs="Times New Roman"/>
          <w:color w:val="auto"/>
          <w:kern w:val="2"/>
          <w:sz w:val="28"/>
          <w:szCs w:val="28"/>
          <w:lang w:val="en-US" w:eastAsia="zh-CN" w:bidi="ar-SA"/>
        </w:rPr>
        <w:t>北环路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西边界：</w:t>
      </w:r>
      <w:r>
        <w:rPr>
          <w:rFonts w:hint="eastAsia" w:ascii="Times New Roman" w:hAnsi="Times New Roman" w:eastAsia="宋体" w:cs="Times New Roman"/>
          <w:color w:val="auto"/>
          <w:kern w:val="2"/>
          <w:sz w:val="28"/>
          <w:szCs w:val="28"/>
          <w:lang w:val="en-US" w:eastAsia="zh-CN" w:bidi="ar-SA"/>
        </w:rPr>
        <w:t>西苑学校东</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南边界：</w:t>
      </w:r>
      <w:r>
        <w:rPr>
          <w:rFonts w:hint="eastAsia" w:ascii="Times New Roman" w:hAnsi="Times New Roman" w:eastAsia="宋体" w:cs="Times New Roman"/>
          <w:color w:val="auto"/>
          <w:kern w:val="2"/>
          <w:sz w:val="28"/>
          <w:szCs w:val="28"/>
          <w:lang w:val="en-US" w:eastAsia="zh-CN" w:bidi="ar-SA"/>
        </w:rPr>
        <w:t>光明街</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东边界：</w:t>
      </w:r>
      <w:r>
        <w:rPr>
          <w:rFonts w:hint="eastAsia" w:ascii="Times New Roman" w:hAnsi="Times New Roman" w:eastAsia="宋体" w:cs="Times New Roman"/>
          <w:color w:val="auto"/>
          <w:kern w:val="2"/>
          <w:sz w:val="28"/>
          <w:szCs w:val="28"/>
          <w:lang w:val="en-US" w:eastAsia="zh-CN" w:bidi="ar-SA"/>
        </w:rPr>
        <w:t>青山路-黄埠崖村北-金碃岭体育公园西</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b w:val="0"/>
          <w:bCs w:val="0"/>
          <w:color w:val="auto"/>
          <w:kern w:val="2"/>
          <w:sz w:val="28"/>
          <w:szCs w:val="28"/>
          <w:lang w:val="en-US" w:eastAsia="zh-CN" w:bidi="ar-SA"/>
        </w:rPr>
      </w:pPr>
      <w:r>
        <w:rPr>
          <w:rFonts w:hint="eastAsia" w:eastAsia="黑体" w:cs="Times New Roman"/>
          <w:b w:val="0"/>
          <w:bCs w:val="0"/>
          <w:color w:val="auto"/>
          <w:kern w:val="2"/>
          <w:sz w:val="28"/>
          <w:szCs w:val="28"/>
          <w:lang w:val="en-US" w:eastAsia="zh-CN" w:bidi="ar-SA"/>
        </w:rPr>
        <w:t>3-</w:t>
      </w:r>
      <w:r>
        <w:rPr>
          <w:rFonts w:hint="eastAsia" w:ascii="Times New Roman" w:hAnsi="Times New Roman" w:eastAsia="黑体" w:cs="Times New Roman"/>
          <w:b w:val="0"/>
          <w:bCs w:val="0"/>
          <w:color w:val="auto"/>
          <w:kern w:val="2"/>
          <w:sz w:val="28"/>
          <w:szCs w:val="28"/>
          <w:lang w:val="en-US" w:eastAsia="zh-CN" w:bidi="ar-SA"/>
        </w:rPr>
        <w:t>④</w:t>
      </w:r>
      <w:r>
        <w:rPr>
          <w:rFonts w:hint="default" w:ascii="Times New Roman" w:hAnsi="Times New Roman" w:eastAsia="黑体" w:cs="Times New Roman"/>
          <w:b w:val="0"/>
          <w:bCs w:val="0"/>
          <w:color w:val="auto"/>
          <w:kern w:val="2"/>
          <w:sz w:val="28"/>
          <w:szCs w:val="28"/>
          <w:lang w:val="en-US" w:eastAsia="zh-CN" w:bidi="ar-SA"/>
        </w:rPr>
        <w:t>西环路-</w:t>
      </w:r>
      <w:r>
        <w:rPr>
          <w:rFonts w:hint="eastAsia" w:ascii="Times New Roman" w:hAnsi="Times New Roman" w:eastAsia="黑体" w:cs="Times New Roman"/>
          <w:b w:val="0"/>
          <w:bCs w:val="0"/>
          <w:color w:val="auto"/>
          <w:kern w:val="2"/>
          <w:sz w:val="28"/>
          <w:szCs w:val="28"/>
          <w:lang w:val="en-US" w:eastAsia="zh-CN" w:bidi="ar-SA"/>
        </w:rPr>
        <w:t>湛江路西侧</w:t>
      </w:r>
      <w:r>
        <w:rPr>
          <w:rFonts w:hint="default" w:ascii="Times New Roman" w:hAnsi="Times New Roman" w:eastAsia="黑体" w:cs="Times New Roman"/>
          <w:b w:val="0"/>
          <w:bCs w:val="0"/>
          <w:color w:val="auto"/>
          <w:kern w:val="2"/>
          <w:sz w:val="28"/>
          <w:szCs w:val="28"/>
          <w:lang w:val="en-US" w:eastAsia="zh-CN" w:bidi="ar-SA"/>
        </w:rPr>
        <w:t>工业园</w:t>
      </w:r>
      <w:r>
        <w:rPr>
          <w:rFonts w:hint="eastAsia" w:ascii="Times New Roman" w:hAnsi="Times New Roman" w:eastAsia="黑体" w:cs="Times New Roman"/>
          <w:b w:val="0"/>
          <w:bCs w:val="0"/>
          <w:color w:val="auto"/>
          <w:kern w:val="2"/>
          <w:sz w:val="28"/>
          <w:szCs w:val="28"/>
          <w:lang w:val="en-US" w:eastAsia="zh-CN" w:bidi="ar-SA"/>
        </w:rPr>
        <w:t>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b w:val="0"/>
          <w:bCs w:val="0"/>
          <w:color w:val="auto"/>
          <w:kern w:val="2"/>
          <w:sz w:val="28"/>
          <w:szCs w:val="28"/>
          <w:lang w:val="en-US" w:eastAsia="zh-CN" w:bidi="ar-SA"/>
        </w:rPr>
      </w:pPr>
      <w:r>
        <w:rPr>
          <w:rFonts w:hint="default" w:ascii="Times New Roman" w:hAnsi="Times New Roman" w:eastAsia="宋体" w:cs="Times New Roman"/>
          <w:b w:val="0"/>
          <w:bCs w:val="0"/>
          <w:color w:val="auto"/>
          <w:kern w:val="2"/>
          <w:sz w:val="28"/>
          <w:szCs w:val="28"/>
          <w:lang w:val="en-US" w:eastAsia="zh-CN" w:bidi="ar-SA"/>
        </w:rPr>
        <w:t>该区是沿西环路-湛江路西侧分布的工业</w:t>
      </w:r>
      <w:r>
        <w:rPr>
          <w:rFonts w:hint="eastAsia" w:ascii="Times New Roman" w:hAnsi="Times New Roman" w:eastAsia="宋体" w:cs="Times New Roman"/>
          <w:b w:val="0"/>
          <w:bCs w:val="0"/>
          <w:color w:val="auto"/>
          <w:kern w:val="2"/>
          <w:sz w:val="28"/>
          <w:szCs w:val="28"/>
          <w:lang w:val="en-US" w:eastAsia="zh-CN" w:bidi="ar-SA"/>
        </w:rPr>
        <w:t>集中区域</w:t>
      </w:r>
      <w:r>
        <w:rPr>
          <w:rFonts w:hint="default" w:ascii="Times New Roman" w:hAnsi="Times New Roman" w:eastAsia="宋体" w:cs="Times New Roman"/>
          <w:b w:val="0"/>
          <w:bCs w:val="0"/>
          <w:color w:val="auto"/>
          <w:kern w:val="2"/>
          <w:sz w:val="28"/>
          <w:szCs w:val="28"/>
          <w:lang w:val="en-US" w:eastAsia="zh-CN" w:bidi="ar-SA"/>
        </w:rPr>
        <w:t>，区域总面积约为</w:t>
      </w:r>
      <w:r>
        <w:rPr>
          <w:rFonts w:hint="eastAsia" w:ascii="Times New Roman" w:hAnsi="Times New Roman" w:eastAsia="宋体" w:cs="Times New Roman"/>
          <w:b w:val="0"/>
          <w:bCs w:val="0"/>
          <w:color w:val="auto"/>
          <w:kern w:val="2"/>
          <w:sz w:val="28"/>
          <w:szCs w:val="28"/>
          <w:highlight w:val="none"/>
          <w:lang w:val="en-US" w:eastAsia="zh-CN" w:bidi="ar-SA"/>
        </w:rPr>
        <w:t>1.930</w:t>
      </w:r>
      <w:r>
        <w:rPr>
          <w:rFonts w:hint="default" w:ascii="Times New Roman" w:hAnsi="Times New Roman" w:eastAsia="宋体" w:cs="Times New Roman"/>
          <w:b w:val="0"/>
          <w:bCs w:val="0"/>
          <w:color w:val="auto"/>
          <w:kern w:val="2"/>
          <w:sz w:val="28"/>
          <w:szCs w:val="28"/>
          <w:lang w:val="en-US" w:eastAsia="zh-CN" w:bidi="ar-SA"/>
        </w:rPr>
        <w:t>平方公里。</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北边界：</w:t>
      </w:r>
      <w:r>
        <w:rPr>
          <w:rFonts w:hint="eastAsia" w:ascii="Times New Roman" w:hAnsi="Times New Roman" w:eastAsia="宋体" w:cs="Times New Roman"/>
          <w:color w:val="auto"/>
          <w:kern w:val="2"/>
          <w:sz w:val="28"/>
          <w:szCs w:val="28"/>
          <w:lang w:val="en-US" w:eastAsia="zh-CN" w:bidi="ar-SA"/>
        </w:rPr>
        <w:t>城南河</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西边界：</w:t>
      </w:r>
      <w:r>
        <w:rPr>
          <w:rFonts w:hint="eastAsia" w:ascii="Times New Roman" w:hAnsi="Times New Roman" w:eastAsia="宋体" w:cs="Times New Roman"/>
          <w:color w:val="auto"/>
          <w:kern w:val="2"/>
          <w:sz w:val="28"/>
          <w:szCs w:val="28"/>
          <w:lang w:val="en-US" w:eastAsia="zh-CN" w:bidi="ar-SA"/>
        </w:rPr>
        <w:t>三亚路-广州路-海口路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南边界：</w:t>
      </w:r>
      <w:r>
        <w:rPr>
          <w:rFonts w:hint="eastAsia" w:ascii="Times New Roman" w:hAnsi="Times New Roman" w:eastAsia="宋体" w:cs="Times New Roman"/>
          <w:color w:val="auto"/>
          <w:kern w:val="2"/>
          <w:sz w:val="28"/>
          <w:szCs w:val="28"/>
          <w:lang w:val="en-US" w:eastAsia="zh-CN" w:bidi="ar-SA"/>
        </w:rPr>
        <w:t>海口路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eastAsia" w:ascii="Times New Roman" w:hAnsi="Times New Roman" w:eastAsia="黑体" w:cs="Times New Roman"/>
          <w:b w:val="0"/>
          <w:bCs w:val="0"/>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东边界：</w:t>
      </w:r>
      <w:r>
        <w:rPr>
          <w:rFonts w:hint="eastAsia" w:ascii="Times New Roman" w:hAnsi="Times New Roman" w:eastAsia="宋体" w:cs="Times New Roman"/>
          <w:color w:val="auto"/>
          <w:kern w:val="2"/>
          <w:sz w:val="28"/>
          <w:szCs w:val="28"/>
          <w:lang w:val="en-US" w:eastAsia="zh-CN" w:bidi="ar-SA"/>
        </w:rPr>
        <w:t>西环路-湛江路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b w:val="0"/>
          <w:bCs w:val="0"/>
          <w:color w:val="auto"/>
          <w:kern w:val="2"/>
          <w:sz w:val="28"/>
          <w:szCs w:val="28"/>
          <w:lang w:val="en-US" w:eastAsia="zh-CN" w:bidi="ar-SA"/>
        </w:rPr>
      </w:pPr>
      <w:r>
        <w:rPr>
          <w:rFonts w:hint="eastAsia" w:eastAsia="黑体" w:cs="Times New Roman"/>
          <w:b w:val="0"/>
          <w:bCs w:val="0"/>
          <w:color w:val="auto"/>
          <w:kern w:val="2"/>
          <w:sz w:val="28"/>
          <w:szCs w:val="28"/>
          <w:lang w:val="en-US" w:eastAsia="zh-CN" w:bidi="ar-SA"/>
        </w:rPr>
        <w:t>3-</w:t>
      </w:r>
      <w:r>
        <w:rPr>
          <w:rFonts w:hint="eastAsia" w:ascii="Times New Roman" w:hAnsi="Times New Roman" w:eastAsia="黑体" w:cs="Times New Roman"/>
          <w:b w:val="0"/>
          <w:bCs w:val="0"/>
          <w:color w:val="auto"/>
          <w:kern w:val="2"/>
          <w:sz w:val="28"/>
          <w:szCs w:val="28"/>
          <w:lang w:val="en-US" w:eastAsia="zh-CN" w:bidi="ar-SA"/>
        </w:rPr>
        <w:t>⑤</w:t>
      </w:r>
      <w:r>
        <w:rPr>
          <w:rFonts w:hint="default" w:ascii="Times New Roman" w:hAnsi="Times New Roman" w:eastAsia="黑体" w:cs="Times New Roman"/>
          <w:b w:val="0"/>
          <w:bCs w:val="0"/>
          <w:color w:val="auto"/>
          <w:kern w:val="2"/>
          <w:sz w:val="28"/>
          <w:szCs w:val="28"/>
          <w:lang w:val="en-US" w:eastAsia="zh-CN" w:bidi="ar-SA"/>
        </w:rPr>
        <w:t>西环路东-城南河</w:t>
      </w:r>
      <w:r>
        <w:rPr>
          <w:rFonts w:hint="eastAsia" w:ascii="Times New Roman" w:hAnsi="Times New Roman" w:eastAsia="黑体" w:cs="Times New Roman"/>
          <w:b w:val="0"/>
          <w:bCs w:val="0"/>
          <w:color w:val="auto"/>
          <w:kern w:val="2"/>
          <w:sz w:val="28"/>
          <w:szCs w:val="28"/>
          <w:lang w:val="en-US" w:eastAsia="zh-CN" w:bidi="ar-SA"/>
        </w:rPr>
        <w:t>北</w:t>
      </w:r>
      <w:r>
        <w:rPr>
          <w:rFonts w:hint="default" w:ascii="Times New Roman" w:hAnsi="Times New Roman" w:eastAsia="黑体" w:cs="Times New Roman"/>
          <w:b w:val="0"/>
          <w:bCs w:val="0"/>
          <w:color w:val="auto"/>
          <w:kern w:val="2"/>
          <w:sz w:val="28"/>
          <w:szCs w:val="28"/>
          <w:lang w:val="en-US" w:eastAsia="zh-CN" w:bidi="ar-SA"/>
        </w:rPr>
        <w:t>工业园</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b w:val="0"/>
          <w:bCs w:val="0"/>
          <w:color w:val="auto"/>
          <w:kern w:val="2"/>
          <w:sz w:val="28"/>
          <w:szCs w:val="28"/>
          <w:lang w:val="en-US" w:eastAsia="zh-CN" w:bidi="ar-SA"/>
        </w:rPr>
      </w:pPr>
      <w:r>
        <w:rPr>
          <w:rFonts w:hint="default" w:ascii="Times New Roman" w:hAnsi="Times New Roman" w:eastAsia="宋体" w:cs="Times New Roman"/>
          <w:b w:val="0"/>
          <w:bCs w:val="0"/>
          <w:color w:val="auto"/>
          <w:kern w:val="2"/>
          <w:sz w:val="28"/>
          <w:szCs w:val="28"/>
          <w:lang w:val="en-US" w:eastAsia="zh-CN" w:bidi="ar-SA"/>
        </w:rPr>
        <w:t>该区是位于</w:t>
      </w:r>
      <w:r>
        <w:rPr>
          <w:rFonts w:hint="eastAsia" w:ascii="Times New Roman" w:hAnsi="Times New Roman" w:eastAsia="宋体" w:cs="Times New Roman"/>
          <w:b w:val="0"/>
          <w:bCs w:val="0"/>
          <w:color w:val="auto"/>
          <w:kern w:val="2"/>
          <w:sz w:val="28"/>
          <w:szCs w:val="28"/>
          <w:lang w:val="en-US" w:eastAsia="zh-CN" w:bidi="ar-SA"/>
        </w:rPr>
        <w:t>西环路以东</w:t>
      </w:r>
      <w:r>
        <w:rPr>
          <w:rFonts w:hint="default" w:ascii="Times New Roman" w:hAnsi="Times New Roman" w:eastAsia="宋体" w:cs="Times New Roman"/>
          <w:b w:val="0"/>
          <w:bCs w:val="0"/>
          <w:color w:val="auto"/>
          <w:kern w:val="2"/>
          <w:sz w:val="28"/>
          <w:szCs w:val="28"/>
          <w:lang w:val="en-US" w:eastAsia="zh-CN" w:bidi="ar-SA"/>
        </w:rPr>
        <w:t>区</w:t>
      </w:r>
      <w:r>
        <w:rPr>
          <w:rFonts w:hint="eastAsia" w:ascii="Times New Roman" w:hAnsi="Times New Roman" w:eastAsia="宋体" w:cs="Times New Roman"/>
          <w:b w:val="0"/>
          <w:bCs w:val="0"/>
          <w:color w:val="auto"/>
          <w:kern w:val="2"/>
          <w:sz w:val="28"/>
          <w:szCs w:val="28"/>
          <w:lang w:val="en-US" w:eastAsia="zh-CN" w:bidi="ar-SA"/>
        </w:rPr>
        <w:t>，城南河以北的工业园区</w:t>
      </w:r>
      <w:r>
        <w:rPr>
          <w:rFonts w:hint="default" w:ascii="Times New Roman" w:hAnsi="Times New Roman" w:eastAsia="宋体" w:cs="Times New Roman"/>
          <w:b w:val="0"/>
          <w:bCs w:val="0"/>
          <w:color w:val="auto"/>
          <w:kern w:val="2"/>
          <w:sz w:val="28"/>
          <w:szCs w:val="28"/>
          <w:lang w:val="en-US" w:eastAsia="zh-CN" w:bidi="ar-SA"/>
        </w:rPr>
        <w:t>，片区</w:t>
      </w:r>
      <w:r>
        <w:rPr>
          <w:rFonts w:hint="eastAsia" w:ascii="Times New Roman" w:hAnsi="Times New Roman" w:eastAsia="宋体" w:cs="Times New Roman"/>
          <w:b w:val="0"/>
          <w:bCs w:val="0"/>
          <w:color w:val="auto"/>
          <w:kern w:val="2"/>
          <w:sz w:val="28"/>
          <w:szCs w:val="28"/>
          <w:lang w:val="en-US" w:eastAsia="zh-CN" w:bidi="ar-SA"/>
        </w:rPr>
        <w:t>北侧分散</w:t>
      </w:r>
      <w:r>
        <w:rPr>
          <w:rFonts w:hint="default" w:ascii="Times New Roman" w:hAnsi="Times New Roman" w:eastAsia="宋体" w:cs="Times New Roman"/>
          <w:b w:val="0"/>
          <w:bCs w:val="0"/>
          <w:color w:val="auto"/>
          <w:kern w:val="2"/>
          <w:sz w:val="28"/>
          <w:szCs w:val="28"/>
          <w:lang w:val="en-US" w:eastAsia="zh-CN" w:bidi="ar-SA"/>
        </w:rPr>
        <w:t>，</w:t>
      </w:r>
      <w:r>
        <w:rPr>
          <w:rFonts w:hint="eastAsia" w:ascii="Times New Roman" w:hAnsi="Times New Roman" w:eastAsia="宋体" w:cs="Times New Roman"/>
          <w:b w:val="0"/>
          <w:bCs w:val="0"/>
          <w:color w:val="auto"/>
          <w:kern w:val="2"/>
          <w:sz w:val="28"/>
          <w:szCs w:val="28"/>
          <w:lang w:val="en-US" w:eastAsia="zh-CN" w:bidi="ar-SA"/>
        </w:rPr>
        <w:t>南</w:t>
      </w:r>
      <w:r>
        <w:rPr>
          <w:rFonts w:hint="default" w:ascii="Times New Roman" w:hAnsi="Times New Roman" w:eastAsia="宋体" w:cs="Times New Roman"/>
          <w:b w:val="0"/>
          <w:bCs w:val="0"/>
          <w:color w:val="auto"/>
          <w:kern w:val="2"/>
          <w:sz w:val="28"/>
          <w:szCs w:val="28"/>
          <w:lang w:val="en-US" w:eastAsia="zh-CN" w:bidi="ar-SA"/>
        </w:rPr>
        <w:t>侧相对</w:t>
      </w:r>
      <w:r>
        <w:rPr>
          <w:rFonts w:hint="eastAsia" w:ascii="Times New Roman" w:hAnsi="Times New Roman" w:eastAsia="宋体" w:cs="Times New Roman"/>
          <w:b w:val="0"/>
          <w:bCs w:val="0"/>
          <w:color w:val="auto"/>
          <w:kern w:val="2"/>
          <w:sz w:val="28"/>
          <w:szCs w:val="28"/>
          <w:lang w:val="en-US" w:eastAsia="zh-CN" w:bidi="ar-SA"/>
        </w:rPr>
        <w:t>集中</w:t>
      </w:r>
      <w:r>
        <w:rPr>
          <w:rFonts w:hint="default" w:ascii="Times New Roman" w:hAnsi="Times New Roman" w:eastAsia="宋体" w:cs="Times New Roman"/>
          <w:b w:val="0"/>
          <w:bCs w:val="0"/>
          <w:color w:val="auto"/>
          <w:kern w:val="2"/>
          <w:sz w:val="28"/>
          <w:szCs w:val="28"/>
          <w:lang w:val="en-US" w:eastAsia="zh-CN" w:bidi="ar-SA"/>
        </w:rPr>
        <w:t>，面积约为</w:t>
      </w:r>
      <w:r>
        <w:rPr>
          <w:rFonts w:hint="eastAsia" w:ascii="Times New Roman" w:hAnsi="Times New Roman" w:eastAsia="宋体" w:cs="Times New Roman"/>
          <w:b w:val="0"/>
          <w:bCs w:val="0"/>
          <w:color w:val="auto"/>
          <w:kern w:val="2"/>
          <w:sz w:val="28"/>
          <w:szCs w:val="28"/>
          <w:highlight w:val="none"/>
          <w:lang w:val="en-US" w:eastAsia="zh-CN" w:bidi="ar-SA"/>
        </w:rPr>
        <w:t>0.505</w:t>
      </w:r>
      <w:r>
        <w:rPr>
          <w:rFonts w:hint="default" w:ascii="Times New Roman" w:hAnsi="Times New Roman" w:eastAsia="宋体" w:cs="Times New Roman"/>
          <w:b w:val="0"/>
          <w:bCs w:val="0"/>
          <w:color w:val="auto"/>
          <w:kern w:val="2"/>
          <w:sz w:val="28"/>
          <w:szCs w:val="28"/>
          <w:lang w:val="en-US" w:eastAsia="zh-CN" w:bidi="ar-SA"/>
        </w:rPr>
        <w:t>平方公里。</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北边界：</w:t>
      </w:r>
      <w:r>
        <w:rPr>
          <w:rFonts w:hint="eastAsia" w:ascii="Times New Roman" w:hAnsi="Times New Roman" w:eastAsia="宋体" w:cs="Times New Roman"/>
          <w:color w:val="auto"/>
          <w:kern w:val="2"/>
          <w:sz w:val="28"/>
          <w:szCs w:val="28"/>
          <w:lang w:val="en-US" w:eastAsia="zh-CN" w:bidi="ar-SA"/>
        </w:rPr>
        <w:t>商业街</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西边界：</w:t>
      </w:r>
      <w:r>
        <w:rPr>
          <w:rFonts w:hint="eastAsia" w:ascii="Times New Roman" w:hAnsi="Times New Roman" w:eastAsia="宋体" w:cs="Times New Roman"/>
          <w:color w:val="auto"/>
          <w:kern w:val="2"/>
          <w:sz w:val="28"/>
          <w:szCs w:val="28"/>
          <w:lang w:val="en-US" w:eastAsia="zh-CN" w:bidi="ar-SA"/>
        </w:rPr>
        <w:t>西环路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南边界：</w:t>
      </w:r>
      <w:r>
        <w:rPr>
          <w:rFonts w:hint="eastAsia" w:ascii="Times New Roman" w:hAnsi="Times New Roman" w:eastAsia="宋体" w:cs="Times New Roman"/>
          <w:color w:val="auto"/>
          <w:kern w:val="2"/>
          <w:sz w:val="28"/>
          <w:szCs w:val="28"/>
          <w:lang w:val="en-US" w:eastAsia="zh-CN" w:bidi="ar-SA"/>
        </w:rPr>
        <w:t>城南河</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东边界：</w:t>
      </w:r>
      <w:r>
        <w:rPr>
          <w:rFonts w:hint="eastAsia" w:ascii="Times New Roman" w:hAnsi="Times New Roman" w:eastAsia="宋体" w:cs="Times New Roman"/>
          <w:color w:val="auto"/>
          <w:kern w:val="2"/>
          <w:sz w:val="28"/>
          <w:szCs w:val="28"/>
          <w:lang w:val="en-US" w:eastAsia="zh-CN" w:bidi="ar-SA"/>
        </w:rPr>
        <w:t>馨苑路-南山路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b w:val="0"/>
          <w:bCs w:val="0"/>
          <w:color w:val="auto"/>
          <w:kern w:val="2"/>
          <w:sz w:val="28"/>
          <w:szCs w:val="28"/>
          <w:lang w:val="en-US" w:eastAsia="zh-CN" w:bidi="ar-SA"/>
        </w:rPr>
      </w:pPr>
      <w:r>
        <w:rPr>
          <w:rFonts w:hint="eastAsia" w:eastAsia="黑体" w:cs="Times New Roman"/>
          <w:b w:val="0"/>
          <w:bCs w:val="0"/>
          <w:color w:val="auto"/>
          <w:kern w:val="2"/>
          <w:sz w:val="28"/>
          <w:szCs w:val="28"/>
          <w:lang w:val="en-US" w:eastAsia="zh-CN" w:bidi="ar-SA"/>
        </w:rPr>
        <w:t>3-</w:t>
      </w:r>
      <w:r>
        <w:rPr>
          <w:rFonts w:hint="eastAsia" w:ascii="Times New Roman" w:hAnsi="Times New Roman" w:eastAsia="黑体" w:cs="Times New Roman"/>
          <w:b w:val="0"/>
          <w:bCs w:val="0"/>
          <w:color w:val="auto"/>
          <w:kern w:val="2"/>
          <w:sz w:val="28"/>
          <w:szCs w:val="28"/>
          <w:lang w:val="en-US" w:eastAsia="zh-CN" w:bidi="ar-SA"/>
        </w:rPr>
        <w:t>⑥</w:t>
      </w:r>
      <w:r>
        <w:rPr>
          <w:rFonts w:hint="default" w:ascii="Times New Roman" w:hAnsi="Times New Roman" w:eastAsia="黑体" w:cs="Times New Roman"/>
          <w:b w:val="0"/>
          <w:bCs w:val="0"/>
          <w:color w:val="auto"/>
          <w:kern w:val="2"/>
          <w:sz w:val="28"/>
          <w:szCs w:val="28"/>
          <w:lang w:val="en-US" w:eastAsia="zh-CN" w:bidi="ar-SA"/>
        </w:rPr>
        <w:t>西环路东-城南河</w:t>
      </w:r>
      <w:r>
        <w:rPr>
          <w:rFonts w:hint="eastAsia" w:ascii="Times New Roman" w:hAnsi="Times New Roman" w:eastAsia="黑体" w:cs="Times New Roman"/>
          <w:b w:val="0"/>
          <w:bCs w:val="0"/>
          <w:color w:val="auto"/>
          <w:kern w:val="2"/>
          <w:sz w:val="28"/>
          <w:szCs w:val="28"/>
          <w:lang w:val="en-US" w:eastAsia="zh-CN" w:bidi="ar-SA"/>
        </w:rPr>
        <w:t>南</w:t>
      </w:r>
      <w:r>
        <w:rPr>
          <w:rFonts w:hint="default" w:ascii="Times New Roman" w:hAnsi="Times New Roman" w:eastAsia="黑体" w:cs="Times New Roman"/>
          <w:b w:val="0"/>
          <w:bCs w:val="0"/>
          <w:color w:val="auto"/>
          <w:kern w:val="2"/>
          <w:sz w:val="28"/>
          <w:szCs w:val="28"/>
          <w:lang w:val="en-US" w:eastAsia="zh-CN" w:bidi="ar-SA"/>
        </w:rPr>
        <w:t>工业园</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b w:val="0"/>
          <w:bCs w:val="0"/>
          <w:color w:val="auto"/>
          <w:kern w:val="2"/>
          <w:sz w:val="28"/>
          <w:szCs w:val="28"/>
          <w:lang w:val="en-US" w:eastAsia="zh-CN" w:bidi="ar-SA"/>
        </w:rPr>
      </w:pPr>
      <w:r>
        <w:rPr>
          <w:rFonts w:hint="default" w:ascii="Times New Roman" w:hAnsi="Times New Roman" w:eastAsia="宋体" w:cs="Times New Roman"/>
          <w:b w:val="0"/>
          <w:bCs w:val="0"/>
          <w:color w:val="auto"/>
          <w:kern w:val="2"/>
          <w:sz w:val="28"/>
          <w:szCs w:val="28"/>
          <w:lang w:val="en-US" w:eastAsia="zh-CN" w:bidi="ar-SA"/>
        </w:rPr>
        <w:t>该区是位于城南</w:t>
      </w:r>
      <w:r>
        <w:rPr>
          <w:rFonts w:hint="eastAsia" w:ascii="Times New Roman" w:hAnsi="Times New Roman" w:eastAsia="宋体" w:cs="Times New Roman"/>
          <w:b w:val="0"/>
          <w:bCs w:val="0"/>
          <w:color w:val="auto"/>
          <w:kern w:val="2"/>
          <w:sz w:val="28"/>
          <w:szCs w:val="28"/>
          <w:lang w:val="en-US" w:eastAsia="zh-CN" w:bidi="ar-SA"/>
        </w:rPr>
        <w:t>河南岸</w:t>
      </w:r>
      <w:r>
        <w:rPr>
          <w:rFonts w:hint="default" w:ascii="Times New Roman" w:hAnsi="Times New Roman" w:eastAsia="宋体" w:cs="Times New Roman"/>
          <w:b w:val="0"/>
          <w:bCs w:val="0"/>
          <w:color w:val="auto"/>
          <w:kern w:val="2"/>
          <w:sz w:val="28"/>
          <w:szCs w:val="28"/>
          <w:lang w:val="en-US" w:eastAsia="zh-CN" w:bidi="ar-SA"/>
        </w:rPr>
        <w:t>，</w:t>
      </w:r>
      <w:r>
        <w:rPr>
          <w:rFonts w:hint="eastAsia" w:ascii="Times New Roman" w:hAnsi="Times New Roman" w:eastAsia="宋体" w:cs="Times New Roman"/>
          <w:b w:val="0"/>
          <w:bCs w:val="0"/>
          <w:color w:val="auto"/>
          <w:kern w:val="2"/>
          <w:sz w:val="28"/>
          <w:szCs w:val="28"/>
          <w:lang w:val="en-US" w:eastAsia="zh-CN" w:bidi="ar-SA"/>
        </w:rPr>
        <w:t>西环路以东的工业片区，整个园区工业集中于南山路南段，</w:t>
      </w:r>
      <w:r>
        <w:rPr>
          <w:rFonts w:hint="default" w:ascii="Times New Roman" w:hAnsi="Times New Roman" w:eastAsia="宋体" w:cs="Times New Roman"/>
          <w:b w:val="0"/>
          <w:bCs w:val="0"/>
          <w:color w:val="auto"/>
          <w:kern w:val="2"/>
          <w:sz w:val="28"/>
          <w:szCs w:val="28"/>
          <w:lang w:val="en-US" w:eastAsia="zh-CN" w:bidi="ar-SA"/>
        </w:rPr>
        <w:t>面积约为</w:t>
      </w:r>
      <w:r>
        <w:rPr>
          <w:rFonts w:hint="eastAsia" w:cs="Times New Roman"/>
          <w:b w:val="0"/>
          <w:bCs w:val="0"/>
          <w:color w:val="auto"/>
          <w:kern w:val="2"/>
          <w:sz w:val="28"/>
          <w:szCs w:val="28"/>
          <w:highlight w:val="none"/>
          <w:lang w:val="en-US" w:eastAsia="zh-CN" w:bidi="ar-SA"/>
        </w:rPr>
        <w:t>1.081</w:t>
      </w:r>
      <w:r>
        <w:rPr>
          <w:rFonts w:hint="default" w:ascii="Times New Roman" w:hAnsi="Times New Roman" w:eastAsia="宋体" w:cs="Times New Roman"/>
          <w:b w:val="0"/>
          <w:bCs w:val="0"/>
          <w:color w:val="auto"/>
          <w:kern w:val="2"/>
          <w:sz w:val="28"/>
          <w:szCs w:val="28"/>
          <w:lang w:val="en-US" w:eastAsia="zh-CN" w:bidi="ar-SA"/>
        </w:rPr>
        <w:t>平方公里。</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北边界：</w:t>
      </w:r>
      <w:r>
        <w:rPr>
          <w:rFonts w:hint="eastAsia" w:ascii="Times New Roman" w:hAnsi="Times New Roman" w:eastAsia="宋体" w:cs="Times New Roman"/>
          <w:color w:val="auto"/>
          <w:kern w:val="2"/>
          <w:sz w:val="28"/>
          <w:szCs w:val="28"/>
          <w:lang w:val="en-US" w:eastAsia="zh-CN" w:bidi="ar-SA"/>
        </w:rPr>
        <w:t>城南河</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西边界：</w:t>
      </w:r>
      <w:r>
        <w:rPr>
          <w:rFonts w:hint="eastAsia" w:ascii="Times New Roman" w:hAnsi="Times New Roman" w:eastAsia="宋体" w:cs="Times New Roman"/>
          <w:color w:val="auto"/>
          <w:kern w:val="2"/>
          <w:sz w:val="28"/>
          <w:szCs w:val="28"/>
          <w:lang w:val="en-US" w:eastAsia="zh-CN" w:bidi="ar-SA"/>
        </w:rPr>
        <w:t>西环路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南边界：</w:t>
      </w:r>
      <w:r>
        <w:rPr>
          <w:rFonts w:hint="eastAsia" w:ascii="Times New Roman" w:hAnsi="Times New Roman" w:eastAsia="宋体" w:cs="Times New Roman"/>
          <w:color w:val="auto"/>
          <w:kern w:val="2"/>
          <w:sz w:val="28"/>
          <w:szCs w:val="28"/>
          <w:lang w:val="en-US" w:eastAsia="zh-CN" w:bidi="ar-SA"/>
        </w:rPr>
        <w:t>开发街</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东边界：</w:t>
      </w:r>
      <w:r>
        <w:rPr>
          <w:rFonts w:hint="eastAsia" w:ascii="Times New Roman" w:hAnsi="Times New Roman" w:eastAsia="宋体" w:cs="Times New Roman"/>
          <w:color w:val="auto"/>
          <w:kern w:val="2"/>
          <w:sz w:val="28"/>
          <w:szCs w:val="28"/>
          <w:lang w:val="en-US" w:eastAsia="zh-CN" w:bidi="ar-SA"/>
        </w:rPr>
        <w:t>水景绿城西-东里社区西-</w:t>
      </w:r>
      <w:r>
        <w:rPr>
          <w:rFonts w:hint="eastAsia" w:cs="Times New Roman"/>
          <w:color w:val="auto"/>
          <w:kern w:val="2"/>
          <w:sz w:val="28"/>
          <w:szCs w:val="28"/>
          <w:lang w:val="en-US" w:eastAsia="zh-CN" w:bidi="ar-SA"/>
        </w:rPr>
        <w:t>海峰街-</w:t>
      </w:r>
      <w:r>
        <w:rPr>
          <w:rFonts w:hint="eastAsia" w:ascii="Times New Roman" w:hAnsi="Times New Roman" w:eastAsia="宋体" w:cs="Times New Roman"/>
          <w:color w:val="auto"/>
          <w:kern w:val="2"/>
          <w:sz w:val="28"/>
          <w:szCs w:val="28"/>
          <w:lang w:val="en-US" w:eastAsia="zh-CN" w:bidi="ar-SA"/>
        </w:rPr>
        <w:t>西西里佳苑西-</w:t>
      </w:r>
      <w:r>
        <w:rPr>
          <w:rFonts w:hint="eastAsia" w:cs="Times New Roman"/>
          <w:color w:val="auto"/>
          <w:kern w:val="2"/>
          <w:sz w:val="28"/>
          <w:szCs w:val="28"/>
          <w:lang w:val="en-US" w:eastAsia="zh-CN" w:bidi="ar-SA"/>
        </w:rPr>
        <w:t>前进街-</w:t>
      </w:r>
      <w:r>
        <w:rPr>
          <w:rFonts w:hint="eastAsia" w:ascii="Times New Roman" w:hAnsi="Times New Roman" w:eastAsia="宋体" w:cs="Times New Roman"/>
          <w:color w:val="auto"/>
          <w:kern w:val="2"/>
          <w:sz w:val="28"/>
          <w:szCs w:val="28"/>
          <w:lang w:val="en-US" w:eastAsia="zh-CN" w:bidi="ar-SA"/>
        </w:rPr>
        <w:t>名门小区西</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b w:val="0"/>
          <w:bCs w:val="0"/>
          <w:color w:val="auto"/>
          <w:kern w:val="2"/>
          <w:sz w:val="28"/>
          <w:szCs w:val="28"/>
          <w:lang w:val="en-US" w:eastAsia="zh-CN" w:bidi="ar-SA"/>
        </w:rPr>
      </w:pPr>
      <w:r>
        <w:rPr>
          <w:rFonts w:hint="eastAsia" w:eastAsia="黑体" w:cs="Times New Roman"/>
          <w:b w:val="0"/>
          <w:bCs w:val="0"/>
          <w:color w:val="auto"/>
          <w:kern w:val="2"/>
          <w:sz w:val="28"/>
          <w:szCs w:val="28"/>
          <w:lang w:val="en-US" w:eastAsia="zh-CN" w:bidi="ar-SA"/>
        </w:rPr>
        <w:t>3-</w:t>
      </w:r>
      <w:r>
        <w:rPr>
          <w:rFonts w:hint="eastAsia" w:ascii="Times New Roman" w:hAnsi="Times New Roman" w:eastAsia="黑体" w:cs="Times New Roman"/>
          <w:b w:val="0"/>
          <w:bCs w:val="0"/>
          <w:color w:val="auto"/>
          <w:kern w:val="2"/>
          <w:sz w:val="28"/>
          <w:szCs w:val="28"/>
          <w:lang w:val="en-US" w:eastAsia="zh-CN" w:bidi="ar-SA"/>
        </w:rPr>
        <w:t>⑦</w:t>
      </w:r>
      <w:r>
        <w:rPr>
          <w:rFonts w:hint="default" w:ascii="Times New Roman" w:hAnsi="Times New Roman" w:eastAsia="黑体" w:cs="Times New Roman"/>
          <w:b w:val="0"/>
          <w:bCs w:val="0"/>
          <w:color w:val="auto"/>
          <w:kern w:val="2"/>
          <w:sz w:val="28"/>
          <w:szCs w:val="28"/>
          <w:lang w:val="en-US" w:eastAsia="zh-CN" w:bidi="ar-SA"/>
        </w:rPr>
        <w:t>惠州路两侧工业集中区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b w:val="0"/>
          <w:bCs w:val="0"/>
          <w:color w:val="auto"/>
          <w:kern w:val="2"/>
          <w:sz w:val="28"/>
          <w:szCs w:val="28"/>
          <w:lang w:val="en-US" w:eastAsia="zh-CN" w:bidi="ar-SA"/>
        </w:rPr>
      </w:pPr>
      <w:r>
        <w:rPr>
          <w:rFonts w:hint="default" w:ascii="Times New Roman" w:hAnsi="Times New Roman" w:eastAsia="宋体" w:cs="Times New Roman"/>
          <w:b w:val="0"/>
          <w:bCs w:val="0"/>
          <w:color w:val="auto"/>
          <w:kern w:val="2"/>
          <w:sz w:val="28"/>
          <w:szCs w:val="28"/>
          <w:lang w:val="en-US" w:eastAsia="zh-CN" w:bidi="ar-SA"/>
        </w:rPr>
        <w:t>该区是位于惠州路两侧分布的集中式工业园区，区域总面积约为</w:t>
      </w:r>
      <w:r>
        <w:rPr>
          <w:rFonts w:hint="eastAsia" w:ascii="Times New Roman" w:hAnsi="Times New Roman" w:eastAsia="宋体" w:cs="Times New Roman"/>
          <w:b w:val="0"/>
          <w:bCs w:val="0"/>
          <w:color w:val="auto"/>
          <w:kern w:val="2"/>
          <w:sz w:val="28"/>
          <w:szCs w:val="28"/>
          <w:highlight w:val="none"/>
          <w:lang w:val="en-US" w:eastAsia="zh-CN" w:bidi="ar-SA"/>
        </w:rPr>
        <w:t>1.744</w:t>
      </w:r>
      <w:r>
        <w:rPr>
          <w:rFonts w:hint="default" w:ascii="Times New Roman" w:hAnsi="Times New Roman" w:eastAsia="宋体" w:cs="Times New Roman"/>
          <w:b w:val="0"/>
          <w:bCs w:val="0"/>
          <w:color w:val="auto"/>
          <w:kern w:val="2"/>
          <w:sz w:val="28"/>
          <w:szCs w:val="28"/>
          <w:lang w:val="en-US" w:eastAsia="zh-CN" w:bidi="ar-SA"/>
        </w:rPr>
        <w:t>平方公里。</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北边界：</w:t>
      </w:r>
      <w:r>
        <w:rPr>
          <w:rFonts w:hint="eastAsia" w:cs="Times New Roman"/>
          <w:color w:val="auto"/>
          <w:kern w:val="2"/>
          <w:sz w:val="28"/>
          <w:szCs w:val="28"/>
          <w:lang w:val="en-US" w:eastAsia="zh-CN" w:bidi="ar-SA"/>
        </w:rPr>
        <w:t>开发街</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西边界：山东力久特种电机公司</w:t>
      </w:r>
      <w:r>
        <w:rPr>
          <w:rFonts w:hint="eastAsia" w:cs="Times New Roman"/>
          <w:color w:val="auto"/>
          <w:kern w:val="2"/>
          <w:sz w:val="28"/>
          <w:szCs w:val="28"/>
          <w:lang w:val="en-US" w:eastAsia="zh-CN" w:bidi="ar-SA"/>
        </w:rPr>
        <w:t>西</w:t>
      </w:r>
      <w:r>
        <w:rPr>
          <w:rFonts w:hint="default" w:ascii="Times New Roman" w:hAnsi="Times New Roman" w:eastAsia="宋体" w:cs="Times New Roman"/>
          <w:color w:val="auto"/>
          <w:kern w:val="2"/>
          <w:sz w:val="28"/>
          <w:szCs w:val="28"/>
          <w:lang w:val="en-US" w:eastAsia="zh-CN" w:bidi="ar-SA"/>
        </w:rPr>
        <w:t>-惠州路-图曼集团</w:t>
      </w:r>
      <w:r>
        <w:rPr>
          <w:rFonts w:hint="eastAsia" w:cs="Times New Roman"/>
          <w:color w:val="auto"/>
          <w:kern w:val="2"/>
          <w:sz w:val="28"/>
          <w:szCs w:val="28"/>
          <w:lang w:val="en-US" w:eastAsia="zh-CN" w:bidi="ar-SA"/>
        </w:rPr>
        <w:t>西</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南边界：广州路</w:t>
      </w:r>
    </w:p>
    <w:p>
      <w:pPr>
        <w:pStyle w:val="11"/>
        <w:keepNext w:val="0"/>
        <w:keepLines w:val="0"/>
        <w:pageBreakBefore w:val="0"/>
        <w:widowControl w:val="0"/>
        <w:kinsoku/>
        <w:wordWrap/>
        <w:overflowPunct/>
        <w:topLinePunct w:val="0"/>
        <w:autoSpaceDE/>
        <w:autoSpaceDN/>
        <w:bidi w:val="0"/>
        <w:adjustRightInd w:val="0"/>
        <w:snapToGrid w:val="0"/>
        <w:ind w:left="0" w:leftChars="0"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东边界：深圳路</w:t>
      </w:r>
      <w:r>
        <w:rPr>
          <w:rFonts w:hint="eastAsia" w:cs="Times New Roman"/>
          <w:color w:val="auto"/>
          <w:kern w:val="2"/>
          <w:sz w:val="28"/>
          <w:szCs w:val="28"/>
          <w:lang w:val="en-US" w:eastAsia="zh-CN" w:bidi="ar-SA"/>
        </w:rPr>
        <w:t>-广州路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b w:val="0"/>
          <w:bCs w:val="0"/>
          <w:color w:val="auto"/>
          <w:kern w:val="2"/>
          <w:sz w:val="28"/>
          <w:szCs w:val="28"/>
          <w:lang w:val="en-US" w:eastAsia="zh-CN" w:bidi="ar-SA"/>
        </w:rPr>
      </w:pPr>
      <w:r>
        <w:rPr>
          <w:rFonts w:hint="eastAsia" w:eastAsia="黑体" w:cs="Times New Roman"/>
          <w:b w:val="0"/>
          <w:bCs w:val="0"/>
          <w:color w:val="auto"/>
          <w:kern w:val="2"/>
          <w:sz w:val="28"/>
          <w:szCs w:val="28"/>
          <w:lang w:val="en-US" w:eastAsia="zh-CN" w:bidi="ar-SA"/>
        </w:rPr>
        <w:t>3-</w:t>
      </w:r>
      <w:r>
        <w:rPr>
          <w:rFonts w:hint="eastAsia" w:ascii="Times New Roman" w:hAnsi="Times New Roman" w:eastAsia="黑体" w:cs="Times New Roman"/>
          <w:b w:val="0"/>
          <w:bCs w:val="0"/>
          <w:color w:val="auto"/>
          <w:kern w:val="2"/>
          <w:sz w:val="28"/>
          <w:szCs w:val="28"/>
          <w:lang w:val="en-US" w:eastAsia="zh-CN" w:bidi="ar-SA"/>
        </w:rPr>
        <w:t>⑧</w:t>
      </w:r>
      <w:r>
        <w:rPr>
          <w:rFonts w:hint="default" w:ascii="Times New Roman" w:hAnsi="Times New Roman" w:eastAsia="黑体" w:cs="Times New Roman"/>
          <w:b w:val="0"/>
          <w:bCs w:val="0"/>
          <w:color w:val="auto"/>
          <w:kern w:val="2"/>
          <w:sz w:val="28"/>
          <w:szCs w:val="28"/>
          <w:lang w:val="en-US" w:eastAsia="zh-CN" w:bidi="ar-SA"/>
        </w:rPr>
        <w:t>城南工业片区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b w:val="0"/>
          <w:bCs w:val="0"/>
          <w:color w:val="auto"/>
          <w:kern w:val="2"/>
          <w:sz w:val="28"/>
          <w:szCs w:val="28"/>
          <w:lang w:val="en-US" w:eastAsia="zh-CN" w:bidi="ar-SA"/>
        </w:rPr>
      </w:pPr>
      <w:r>
        <w:rPr>
          <w:rFonts w:hint="default" w:ascii="Times New Roman" w:hAnsi="Times New Roman" w:eastAsia="宋体" w:cs="Times New Roman"/>
          <w:b w:val="0"/>
          <w:bCs w:val="0"/>
          <w:color w:val="auto"/>
          <w:kern w:val="2"/>
          <w:sz w:val="28"/>
          <w:szCs w:val="28"/>
          <w:lang w:val="en-US" w:eastAsia="zh-CN" w:bidi="ar-SA"/>
        </w:rPr>
        <w:t>该区是位于</w:t>
      </w:r>
      <w:r>
        <w:rPr>
          <w:rFonts w:hint="eastAsia" w:ascii="Times New Roman" w:hAnsi="Times New Roman" w:eastAsia="宋体" w:cs="Times New Roman"/>
          <w:b w:val="0"/>
          <w:bCs w:val="0"/>
          <w:color w:val="auto"/>
          <w:kern w:val="2"/>
          <w:sz w:val="28"/>
          <w:szCs w:val="28"/>
          <w:lang w:val="en-US" w:eastAsia="zh-CN" w:bidi="ar-SA"/>
        </w:rPr>
        <w:t>城区南端远离市区的大面积工业片区</w:t>
      </w:r>
      <w:r>
        <w:rPr>
          <w:rFonts w:hint="default" w:ascii="Times New Roman" w:hAnsi="Times New Roman" w:eastAsia="宋体" w:cs="Times New Roman"/>
          <w:b w:val="0"/>
          <w:bCs w:val="0"/>
          <w:color w:val="auto"/>
          <w:kern w:val="2"/>
          <w:sz w:val="28"/>
          <w:szCs w:val="28"/>
          <w:lang w:val="en-US" w:eastAsia="zh-CN" w:bidi="ar-SA"/>
        </w:rPr>
        <w:t>，</w:t>
      </w:r>
      <w:r>
        <w:rPr>
          <w:rFonts w:hint="eastAsia" w:ascii="Times New Roman" w:hAnsi="Times New Roman" w:eastAsia="宋体" w:cs="Times New Roman"/>
          <w:b w:val="0"/>
          <w:bCs w:val="0"/>
          <w:color w:val="auto"/>
          <w:kern w:val="2"/>
          <w:sz w:val="28"/>
          <w:szCs w:val="28"/>
          <w:lang w:val="en-US" w:eastAsia="zh-CN" w:bidi="ar-SA"/>
        </w:rPr>
        <w:t>分布在开发街以南与威青高速之间，</w:t>
      </w:r>
      <w:r>
        <w:rPr>
          <w:rFonts w:hint="default" w:ascii="Times New Roman" w:hAnsi="Times New Roman" w:eastAsia="宋体" w:cs="Times New Roman"/>
          <w:b w:val="0"/>
          <w:bCs w:val="0"/>
          <w:color w:val="auto"/>
          <w:kern w:val="2"/>
          <w:sz w:val="28"/>
          <w:szCs w:val="28"/>
          <w:lang w:val="en-US" w:eastAsia="zh-CN" w:bidi="ar-SA"/>
        </w:rPr>
        <w:t>区域总面积约为</w:t>
      </w:r>
      <w:r>
        <w:rPr>
          <w:rFonts w:hint="eastAsia" w:ascii="Times New Roman" w:hAnsi="Times New Roman" w:eastAsia="宋体" w:cs="Times New Roman"/>
          <w:b w:val="0"/>
          <w:bCs w:val="0"/>
          <w:color w:val="auto"/>
          <w:kern w:val="2"/>
          <w:sz w:val="28"/>
          <w:szCs w:val="28"/>
          <w:highlight w:val="none"/>
          <w:lang w:val="en-US" w:eastAsia="zh-CN" w:bidi="ar-SA"/>
        </w:rPr>
        <w:t>2.461</w:t>
      </w:r>
      <w:r>
        <w:rPr>
          <w:rFonts w:hint="default" w:ascii="Times New Roman" w:hAnsi="Times New Roman" w:eastAsia="宋体" w:cs="Times New Roman"/>
          <w:b w:val="0"/>
          <w:bCs w:val="0"/>
          <w:color w:val="auto"/>
          <w:kern w:val="2"/>
          <w:sz w:val="28"/>
          <w:szCs w:val="28"/>
          <w:lang w:val="en-US" w:eastAsia="zh-CN" w:bidi="ar-SA"/>
        </w:rPr>
        <w:t>平方公里。</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北边界：</w:t>
      </w:r>
      <w:r>
        <w:rPr>
          <w:rFonts w:hint="eastAsia" w:cs="Times New Roman"/>
          <w:color w:val="auto"/>
          <w:kern w:val="2"/>
          <w:sz w:val="28"/>
          <w:szCs w:val="28"/>
          <w:lang w:val="en-US" w:eastAsia="zh-CN" w:bidi="ar-SA"/>
        </w:rPr>
        <w:t>广州路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西边界：</w:t>
      </w:r>
      <w:r>
        <w:rPr>
          <w:rFonts w:hint="eastAsia" w:ascii="Times New Roman" w:hAnsi="Times New Roman" w:eastAsia="宋体" w:cs="Times New Roman"/>
          <w:color w:val="auto"/>
          <w:kern w:val="2"/>
          <w:sz w:val="28"/>
          <w:szCs w:val="28"/>
          <w:lang w:val="en-US" w:eastAsia="zh-CN" w:bidi="ar-SA"/>
        </w:rPr>
        <w:t>湛江路</w:t>
      </w:r>
      <w:r>
        <w:rPr>
          <w:rFonts w:hint="eastAsia" w:cs="Times New Roman"/>
          <w:color w:val="auto"/>
          <w:kern w:val="2"/>
          <w:sz w:val="28"/>
          <w:szCs w:val="28"/>
          <w:lang w:val="en-US" w:eastAsia="zh-CN" w:bidi="ar-SA"/>
        </w:rPr>
        <w:t>-江门路-芙蓉小区西侧</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南边界：</w:t>
      </w:r>
      <w:r>
        <w:rPr>
          <w:rFonts w:hint="eastAsia" w:ascii="Times New Roman" w:hAnsi="Times New Roman" w:eastAsia="宋体" w:cs="Times New Roman"/>
          <w:color w:val="auto"/>
          <w:kern w:val="2"/>
          <w:sz w:val="28"/>
          <w:szCs w:val="28"/>
          <w:lang w:val="en-US" w:eastAsia="zh-CN" w:bidi="ar-SA"/>
        </w:rPr>
        <w:t>威青高速</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东边界：</w:t>
      </w:r>
      <w:r>
        <w:rPr>
          <w:rFonts w:hint="eastAsia" w:ascii="Times New Roman" w:hAnsi="Times New Roman" w:eastAsia="宋体" w:cs="Times New Roman"/>
          <w:color w:val="auto"/>
          <w:kern w:val="2"/>
          <w:sz w:val="28"/>
          <w:szCs w:val="28"/>
          <w:lang w:val="en-US" w:eastAsia="zh-CN" w:bidi="ar-SA"/>
        </w:rPr>
        <w:t>威青高速</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b w:val="0"/>
          <w:bCs w:val="0"/>
          <w:color w:val="auto"/>
          <w:kern w:val="2"/>
          <w:sz w:val="28"/>
          <w:szCs w:val="28"/>
          <w:lang w:val="en-US" w:eastAsia="zh-CN" w:bidi="ar-SA"/>
        </w:rPr>
      </w:pPr>
      <w:r>
        <w:rPr>
          <w:rFonts w:hint="eastAsia" w:eastAsia="黑体" w:cs="Times New Roman"/>
          <w:b w:val="0"/>
          <w:bCs w:val="0"/>
          <w:color w:val="auto"/>
          <w:kern w:val="2"/>
          <w:sz w:val="28"/>
          <w:szCs w:val="28"/>
          <w:lang w:val="en-US" w:eastAsia="zh-CN" w:bidi="ar-SA"/>
        </w:rPr>
        <w:t>3-</w:t>
      </w:r>
      <w:r>
        <w:rPr>
          <w:rFonts w:hint="eastAsia" w:ascii="Times New Roman" w:hAnsi="Times New Roman" w:eastAsia="黑体" w:cs="Times New Roman"/>
          <w:b w:val="0"/>
          <w:bCs w:val="0"/>
          <w:color w:val="auto"/>
          <w:kern w:val="2"/>
          <w:sz w:val="28"/>
          <w:szCs w:val="28"/>
          <w:lang w:val="en-US" w:eastAsia="zh-CN" w:bidi="ar-SA"/>
        </w:rPr>
        <w:t>⑨深圳路与浦东路南段、城南河南工业片区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b w:val="0"/>
          <w:bCs w:val="0"/>
          <w:color w:val="auto"/>
          <w:kern w:val="2"/>
          <w:sz w:val="28"/>
          <w:szCs w:val="28"/>
          <w:lang w:val="en-US" w:eastAsia="zh-CN" w:bidi="ar-SA"/>
        </w:rPr>
      </w:pPr>
      <w:r>
        <w:rPr>
          <w:rFonts w:hint="default" w:ascii="Times New Roman" w:hAnsi="Times New Roman" w:eastAsia="宋体" w:cs="Times New Roman"/>
          <w:b w:val="0"/>
          <w:bCs w:val="0"/>
          <w:color w:val="auto"/>
          <w:kern w:val="2"/>
          <w:sz w:val="28"/>
          <w:szCs w:val="28"/>
          <w:lang w:val="en-US" w:eastAsia="zh-CN" w:bidi="ar-SA"/>
        </w:rPr>
        <w:t>该区是位于</w:t>
      </w:r>
      <w:r>
        <w:rPr>
          <w:rFonts w:hint="eastAsia" w:ascii="Times New Roman" w:hAnsi="Times New Roman" w:eastAsia="宋体" w:cs="Times New Roman"/>
          <w:b w:val="0"/>
          <w:bCs w:val="0"/>
          <w:color w:val="auto"/>
          <w:kern w:val="2"/>
          <w:sz w:val="28"/>
          <w:szCs w:val="28"/>
          <w:lang w:val="en-US" w:eastAsia="zh-CN" w:bidi="ar-SA"/>
        </w:rPr>
        <w:t>深圳路与浦东路南段，城南河以南的集中式工业片</w:t>
      </w:r>
      <w:r>
        <w:rPr>
          <w:rFonts w:hint="default" w:ascii="Times New Roman" w:hAnsi="Times New Roman" w:eastAsia="宋体" w:cs="Times New Roman"/>
          <w:b w:val="0"/>
          <w:bCs w:val="0"/>
          <w:color w:val="auto"/>
          <w:kern w:val="2"/>
          <w:sz w:val="28"/>
          <w:szCs w:val="28"/>
          <w:lang w:val="en-US" w:eastAsia="zh-CN" w:bidi="ar-SA"/>
        </w:rPr>
        <w:t>区，区域总面积约为</w:t>
      </w:r>
      <w:r>
        <w:rPr>
          <w:rFonts w:hint="eastAsia" w:ascii="Times New Roman" w:hAnsi="Times New Roman" w:eastAsia="宋体" w:cs="Times New Roman"/>
          <w:b w:val="0"/>
          <w:bCs w:val="0"/>
          <w:color w:val="auto"/>
          <w:kern w:val="2"/>
          <w:sz w:val="28"/>
          <w:szCs w:val="28"/>
          <w:highlight w:val="none"/>
          <w:lang w:val="en-US" w:eastAsia="zh-CN" w:bidi="ar-SA"/>
        </w:rPr>
        <w:t>1.402</w:t>
      </w:r>
      <w:r>
        <w:rPr>
          <w:rFonts w:hint="default" w:ascii="Times New Roman" w:hAnsi="Times New Roman" w:eastAsia="宋体" w:cs="Times New Roman"/>
          <w:b w:val="0"/>
          <w:bCs w:val="0"/>
          <w:color w:val="auto"/>
          <w:kern w:val="2"/>
          <w:sz w:val="28"/>
          <w:szCs w:val="28"/>
          <w:lang w:val="en-US" w:eastAsia="zh-CN" w:bidi="ar-SA"/>
        </w:rPr>
        <w:t>平方公里。</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北边界：</w:t>
      </w:r>
      <w:r>
        <w:rPr>
          <w:rFonts w:hint="eastAsia" w:ascii="Times New Roman" w:hAnsi="Times New Roman" w:eastAsia="宋体" w:cs="Times New Roman"/>
          <w:color w:val="auto"/>
          <w:kern w:val="2"/>
          <w:sz w:val="28"/>
          <w:szCs w:val="28"/>
          <w:lang w:val="en-US" w:eastAsia="zh-CN" w:bidi="ar-SA"/>
        </w:rPr>
        <w:t>城南河</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西边界：</w:t>
      </w:r>
      <w:r>
        <w:rPr>
          <w:rFonts w:hint="eastAsia" w:ascii="Times New Roman" w:hAnsi="Times New Roman" w:eastAsia="宋体" w:cs="Times New Roman"/>
          <w:color w:val="auto"/>
          <w:kern w:val="2"/>
          <w:sz w:val="28"/>
          <w:szCs w:val="28"/>
          <w:lang w:val="en-US" w:eastAsia="zh-CN" w:bidi="ar-SA"/>
        </w:rPr>
        <w:t>深圳路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南边界：</w:t>
      </w:r>
      <w:r>
        <w:rPr>
          <w:rFonts w:hint="eastAsia" w:cs="Times New Roman"/>
          <w:color w:val="auto"/>
          <w:kern w:val="2"/>
          <w:sz w:val="28"/>
          <w:szCs w:val="28"/>
          <w:lang w:val="en-US" w:eastAsia="zh-CN" w:bidi="ar-SA"/>
        </w:rPr>
        <w:t>威青高速</w:t>
      </w:r>
    </w:p>
    <w:p>
      <w:pPr>
        <w:pStyle w:val="11"/>
        <w:keepNext w:val="0"/>
        <w:keepLines w:val="0"/>
        <w:pageBreakBefore w:val="0"/>
        <w:widowControl w:val="0"/>
        <w:kinsoku/>
        <w:wordWrap/>
        <w:overflowPunct/>
        <w:topLinePunct w:val="0"/>
        <w:autoSpaceDE/>
        <w:autoSpaceDN/>
        <w:bidi w:val="0"/>
        <w:adjustRightInd w:val="0"/>
        <w:snapToGrid/>
        <w:ind w:left="0" w:leftChars="0"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东边界：</w:t>
      </w:r>
      <w:r>
        <w:rPr>
          <w:rFonts w:hint="eastAsia" w:ascii="Times New Roman" w:hAnsi="Times New Roman" w:eastAsia="宋体" w:cs="Times New Roman"/>
          <w:color w:val="auto"/>
          <w:kern w:val="2"/>
          <w:sz w:val="28"/>
          <w:szCs w:val="28"/>
          <w:lang w:val="en-US" w:eastAsia="zh-CN" w:bidi="ar-SA"/>
        </w:rPr>
        <w:t>浦东路</w:t>
      </w:r>
    </w:p>
    <w:p>
      <w:pPr>
        <w:pStyle w:val="11"/>
        <w:keepNext w:val="0"/>
        <w:keepLines w:val="0"/>
        <w:pageBreakBefore w:val="0"/>
        <w:widowControl w:val="0"/>
        <w:kinsoku/>
        <w:wordWrap/>
        <w:overflowPunct/>
        <w:topLinePunct w:val="0"/>
        <w:autoSpaceDE/>
        <w:autoSpaceDN/>
        <w:bidi w:val="0"/>
        <w:adjustRightInd w:val="0"/>
        <w:snapToGrid/>
        <w:ind w:left="0" w:leftChars="0" w:firstLine="560" w:firstLineChars="200"/>
        <w:textAlignment w:val="auto"/>
        <w:rPr>
          <w:rFonts w:hint="default" w:ascii="Times New Roman" w:hAnsi="Times New Roman" w:eastAsia="黑体" w:cs="Times New Roman"/>
          <w:b w:val="0"/>
          <w:bCs w:val="0"/>
          <w:color w:val="auto"/>
          <w:kern w:val="2"/>
          <w:sz w:val="28"/>
          <w:szCs w:val="28"/>
          <w:lang w:val="en-US" w:eastAsia="zh-CN" w:bidi="ar-SA"/>
        </w:rPr>
      </w:pPr>
      <w:r>
        <w:rPr>
          <w:rFonts w:hint="eastAsia" w:eastAsia="黑体" w:cs="Times New Roman"/>
          <w:b w:val="0"/>
          <w:bCs w:val="0"/>
          <w:color w:val="auto"/>
          <w:kern w:val="2"/>
          <w:sz w:val="28"/>
          <w:szCs w:val="28"/>
          <w:lang w:val="en-US" w:eastAsia="zh-CN" w:bidi="ar-SA"/>
        </w:rPr>
        <w:t>3-</w:t>
      </w:r>
      <w:r>
        <w:rPr>
          <w:rFonts w:hint="eastAsia" w:ascii="Times New Roman" w:hAnsi="Times New Roman" w:eastAsia="黑体" w:cs="Times New Roman"/>
          <w:b w:val="0"/>
          <w:bCs w:val="0"/>
          <w:color w:val="auto"/>
          <w:kern w:val="2"/>
          <w:sz w:val="28"/>
          <w:szCs w:val="28"/>
          <w:lang w:val="en-US" w:eastAsia="zh-CN" w:bidi="ar-SA"/>
        </w:rPr>
        <w:t>⑩</w:t>
      </w:r>
      <w:r>
        <w:rPr>
          <w:rFonts w:hint="default" w:ascii="Times New Roman" w:hAnsi="Times New Roman" w:eastAsia="黑体" w:cs="Times New Roman"/>
          <w:b w:val="0"/>
          <w:bCs w:val="0"/>
          <w:color w:val="auto"/>
          <w:kern w:val="2"/>
          <w:sz w:val="28"/>
          <w:szCs w:val="28"/>
          <w:lang w:val="en-US" w:eastAsia="zh-CN" w:bidi="ar-SA"/>
        </w:rPr>
        <w:t>城东工业集中区</w:t>
      </w:r>
    </w:p>
    <w:p>
      <w:pPr>
        <w:pStyle w:val="11"/>
        <w:keepNext w:val="0"/>
        <w:keepLines w:val="0"/>
        <w:pageBreakBefore w:val="0"/>
        <w:widowControl w:val="0"/>
        <w:kinsoku/>
        <w:wordWrap/>
        <w:overflowPunct/>
        <w:topLinePunct w:val="0"/>
        <w:autoSpaceDE/>
        <w:autoSpaceDN/>
        <w:bidi w:val="0"/>
        <w:adjustRightInd w:val="0"/>
        <w:snapToGrid/>
        <w:ind w:left="0" w:leftChars="0" w:firstLine="560" w:firstLineChars="200"/>
        <w:textAlignment w:val="auto"/>
        <w:rPr>
          <w:rFonts w:hint="default" w:ascii="Times New Roman" w:hAnsi="Times New Roman" w:eastAsia="宋体" w:cs="Times New Roman"/>
          <w:b w:val="0"/>
          <w:bCs w:val="0"/>
          <w:color w:val="auto"/>
          <w:kern w:val="2"/>
          <w:sz w:val="28"/>
          <w:szCs w:val="28"/>
          <w:lang w:val="en-US" w:eastAsia="zh-CN" w:bidi="ar-SA"/>
        </w:rPr>
      </w:pPr>
      <w:r>
        <w:rPr>
          <w:rFonts w:hint="default" w:ascii="Times New Roman" w:hAnsi="Times New Roman" w:eastAsia="宋体" w:cs="Times New Roman"/>
          <w:b w:val="0"/>
          <w:bCs w:val="0"/>
          <w:color w:val="auto"/>
          <w:kern w:val="2"/>
          <w:sz w:val="28"/>
          <w:szCs w:val="28"/>
          <w:lang w:val="en-US" w:eastAsia="zh-CN" w:bidi="ar-SA"/>
        </w:rPr>
        <w:t>该区是位于城东分布的较为集中的</w:t>
      </w:r>
      <w:r>
        <w:rPr>
          <w:rFonts w:hint="eastAsia" w:ascii="Times New Roman" w:hAnsi="Times New Roman" w:eastAsia="宋体" w:cs="Times New Roman"/>
          <w:b w:val="0"/>
          <w:bCs w:val="0"/>
          <w:color w:val="auto"/>
          <w:kern w:val="2"/>
          <w:sz w:val="28"/>
          <w:szCs w:val="28"/>
          <w:lang w:val="en-US" w:eastAsia="zh-CN" w:bidi="ar-SA"/>
        </w:rPr>
        <w:t>大</w:t>
      </w:r>
      <w:r>
        <w:rPr>
          <w:rFonts w:hint="default" w:ascii="Times New Roman" w:hAnsi="Times New Roman" w:eastAsia="宋体" w:cs="Times New Roman"/>
          <w:b w:val="0"/>
          <w:bCs w:val="0"/>
          <w:color w:val="auto"/>
          <w:kern w:val="2"/>
          <w:sz w:val="28"/>
          <w:szCs w:val="28"/>
          <w:lang w:val="en-US" w:eastAsia="zh-CN" w:bidi="ar-SA"/>
        </w:rPr>
        <w:t>工业区，区域总面积约</w:t>
      </w:r>
      <w:r>
        <w:rPr>
          <w:rFonts w:hint="default" w:ascii="Times New Roman" w:hAnsi="Times New Roman" w:eastAsia="宋体" w:cs="Times New Roman"/>
          <w:b w:val="0"/>
          <w:bCs w:val="0"/>
          <w:color w:val="auto"/>
          <w:kern w:val="2"/>
          <w:sz w:val="28"/>
          <w:szCs w:val="28"/>
          <w:highlight w:val="none"/>
          <w:lang w:val="en-US" w:eastAsia="zh-CN" w:bidi="ar-SA"/>
        </w:rPr>
        <w:t>为</w:t>
      </w:r>
      <w:r>
        <w:rPr>
          <w:rFonts w:hint="eastAsia" w:cs="Times New Roman"/>
          <w:b w:val="0"/>
          <w:bCs w:val="0"/>
          <w:color w:val="auto"/>
          <w:kern w:val="2"/>
          <w:sz w:val="28"/>
          <w:szCs w:val="28"/>
          <w:highlight w:val="none"/>
          <w:lang w:val="en-US" w:eastAsia="zh-CN" w:bidi="ar-SA"/>
        </w:rPr>
        <w:t>2.202</w:t>
      </w:r>
      <w:r>
        <w:rPr>
          <w:rFonts w:hint="default" w:ascii="Times New Roman" w:hAnsi="Times New Roman" w:eastAsia="宋体" w:cs="Times New Roman"/>
          <w:b w:val="0"/>
          <w:bCs w:val="0"/>
          <w:color w:val="auto"/>
          <w:kern w:val="2"/>
          <w:sz w:val="28"/>
          <w:szCs w:val="28"/>
          <w:lang w:val="en-US" w:eastAsia="zh-CN" w:bidi="ar-SA"/>
        </w:rPr>
        <w:t>平方公里。</w:t>
      </w:r>
    </w:p>
    <w:p>
      <w:pPr>
        <w:pStyle w:val="11"/>
        <w:keepNext w:val="0"/>
        <w:keepLines w:val="0"/>
        <w:pageBreakBefore w:val="0"/>
        <w:widowControl w:val="0"/>
        <w:kinsoku/>
        <w:wordWrap/>
        <w:overflowPunct/>
        <w:topLinePunct w:val="0"/>
        <w:autoSpaceDE/>
        <w:autoSpaceDN/>
        <w:bidi w:val="0"/>
        <w:adjustRightInd w:val="0"/>
        <w:snapToGrid/>
        <w:ind w:left="0" w:leftChars="0"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北边界：</w:t>
      </w:r>
      <w:r>
        <w:rPr>
          <w:rFonts w:hint="eastAsia" w:cs="Times New Roman"/>
          <w:color w:val="auto"/>
          <w:kern w:val="2"/>
          <w:sz w:val="28"/>
          <w:szCs w:val="28"/>
          <w:lang w:val="en-US" w:eastAsia="zh-CN" w:bidi="ar-SA"/>
        </w:rPr>
        <w:t>青岛路-</w:t>
      </w:r>
      <w:r>
        <w:rPr>
          <w:rFonts w:hint="default" w:ascii="Times New Roman" w:hAnsi="Times New Roman" w:eastAsia="宋体" w:cs="Times New Roman"/>
          <w:color w:val="auto"/>
          <w:kern w:val="2"/>
          <w:sz w:val="28"/>
          <w:szCs w:val="28"/>
          <w:lang w:val="en-US" w:eastAsia="zh-CN" w:bidi="ar-SA"/>
        </w:rPr>
        <w:t>新华街</w:t>
      </w:r>
      <w:r>
        <w:rPr>
          <w:rFonts w:hint="eastAsia" w:cs="Times New Roman"/>
          <w:color w:val="auto"/>
          <w:kern w:val="2"/>
          <w:sz w:val="28"/>
          <w:szCs w:val="28"/>
          <w:lang w:val="en-US" w:eastAsia="zh-CN" w:bidi="ar-SA"/>
        </w:rPr>
        <w:t>-珠海路-唐山路-大夼水库-浦东路</w:t>
      </w:r>
    </w:p>
    <w:p>
      <w:pPr>
        <w:pStyle w:val="11"/>
        <w:keepNext w:val="0"/>
        <w:keepLines w:val="0"/>
        <w:pageBreakBefore w:val="0"/>
        <w:widowControl w:val="0"/>
        <w:kinsoku/>
        <w:wordWrap/>
        <w:overflowPunct/>
        <w:topLinePunct w:val="0"/>
        <w:autoSpaceDE/>
        <w:autoSpaceDN/>
        <w:bidi w:val="0"/>
        <w:adjustRightInd w:val="0"/>
        <w:snapToGrid/>
        <w:ind w:left="0" w:leftChars="0"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西边界：浦东路</w:t>
      </w:r>
    </w:p>
    <w:p>
      <w:pPr>
        <w:pStyle w:val="11"/>
        <w:keepNext w:val="0"/>
        <w:keepLines w:val="0"/>
        <w:pageBreakBefore w:val="0"/>
        <w:widowControl w:val="0"/>
        <w:kinsoku/>
        <w:wordWrap/>
        <w:overflowPunct/>
        <w:topLinePunct w:val="0"/>
        <w:autoSpaceDE/>
        <w:autoSpaceDN/>
        <w:bidi w:val="0"/>
        <w:adjustRightInd w:val="0"/>
        <w:snapToGrid/>
        <w:ind w:left="0" w:leftChars="0"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南边界：威青高速</w:t>
      </w:r>
    </w:p>
    <w:p>
      <w:pPr>
        <w:pStyle w:val="11"/>
        <w:keepNext w:val="0"/>
        <w:keepLines w:val="0"/>
        <w:pageBreakBefore w:val="0"/>
        <w:widowControl w:val="0"/>
        <w:kinsoku/>
        <w:wordWrap/>
        <w:overflowPunct/>
        <w:topLinePunct w:val="0"/>
        <w:autoSpaceDE/>
        <w:autoSpaceDN/>
        <w:bidi w:val="0"/>
        <w:adjustRightInd w:val="0"/>
        <w:snapToGrid/>
        <w:ind w:left="0" w:leftChars="0"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东边界：胜利</w:t>
      </w:r>
      <w:r>
        <w:rPr>
          <w:rFonts w:hint="eastAsia" w:cs="Times New Roman"/>
          <w:color w:val="auto"/>
          <w:kern w:val="2"/>
          <w:sz w:val="28"/>
          <w:szCs w:val="28"/>
          <w:lang w:val="en-US" w:eastAsia="zh-CN" w:bidi="ar-SA"/>
        </w:rPr>
        <w:t>东</w:t>
      </w:r>
      <w:r>
        <w:rPr>
          <w:rFonts w:hint="default" w:ascii="Times New Roman" w:hAnsi="Times New Roman" w:eastAsia="宋体" w:cs="Times New Roman"/>
          <w:color w:val="auto"/>
          <w:kern w:val="2"/>
          <w:sz w:val="28"/>
          <w:szCs w:val="28"/>
          <w:lang w:val="en-US" w:eastAsia="zh-CN" w:bidi="ar-SA"/>
        </w:rPr>
        <w:t>街</w:t>
      </w:r>
    </w:p>
    <w:p>
      <w:pPr>
        <w:pStyle w:val="4"/>
        <w:keepNext/>
        <w:keepLines/>
        <w:pageBreakBefore w:val="0"/>
        <w:widowControl w:val="0"/>
        <w:numPr>
          <w:ilvl w:val="1"/>
          <w:numId w:val="1"/>
        </w:numPr>
        <w:kinsoku/>
        <w:wordWrap/>
        <w:overflowPunct/>
        <w:topLinePunct w:val="0"/>
        <w:autoSpaceDE/>
        <w:autoSpaceDN/>
        <w:bidi w:val="0"/>
        <w:adjustRightInd w:val="0"/>
        <w:snapToGrid w:val="0"/>
        <w:spacing w:before="313" w:beforeLines="100" w:beforeAutospacing="0" w:after="120" w:afterLines="50" w:afterAutospacing="0" w:line="360" w:lineRule="auto"/>
        <w:ind w:left="0" w:firstLine="0"/>
        <w:jc w:val="both"/>
        <w:textAlignment w:val="baseline"/>
        <w:outlineLvl w:val="1"/>
        <w:rPr>
          <w:rFonts w:hint="default" w:ascii="Times New Roman" w:hAnsi="Times New Roman" w:eastAsia="黑体" w:cs="Times New Roman"/>
          <w:b w:val="0"/>
          <w:bCs/>
          <w:color w:val="auto"/>
          <w:kern w:val="0"/>
          <w:sz w:val="28"/>
          <w:szCs w:val="28"/>
          <w:lang w:val="en-US" w:eastAsia="zh-CN" w:bidi="ar-SA"/>
        </w:rPr>
      </w:pPr>
      <w:bookmarkStart w:id="27" w:name="_Toc14831"/>
      <w:bookmarkStart w:id="28" w:name="_Toc21972"/>
      <w:r>
        <w:rPr>
          <w:rFonts w:hint="default" w:ascii="Times New Roman" w:hAnsi="Times New Roman" w:eastAsia="黑体" w:cs="Times New Roman"/>
          <w:b w:val="0"/>
          <w:bCs/>
          <w:color w:val="auto"/>
          <w:kern w:val="0"/>
          <w:sz w:val="28"/>
          <w:szCs w:val="28"/>
          <w:lang w:val="en-US" w:eastAsia="zh-CN" w:bidi="ar-SA"/>
        </w:rPr>
        <w:t>2类</w:t>
      </w:r>
      <w:bookmarkEnd w:id="27"/>
      <w:bookmarkEnd w:id="28"/>
      <w:r>
        <w:rPr>
          <w:rFonts w:hint="eastAsia" w:ascii="Times New Roman" w:hAnsi="Times New Roman" w:eastAsia="黑体" w:cs="Times New Roman"/>
          <w:b w:val="0"/>
          <w:bCs/>
          <w:color w:val="auto"/>
          <w:kern w:val="0"/>
          <w:sz w:val="28"/>
          <w:szCs w:val="28"/>
          <w:lang w:val="en-US" w:eastAsia="zh-CN" w:bidi="ar-SA"/>
        </w:rPr>
        <w:t>声环境功能区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2类</w:t>
      </w:r>
      <w:r>
        <w:rPr>
          <w:rFonts w:hint="eastAsia" w:cs="Times New Roman"/>
          <w:color w:val="auto"/>
          <w:kern w:val="2"/>
          <w:sz w:val="28"/>
          <w:szCs w:val="28"/>
          <w:lang w:val="en-US" w:eastAsia="zh-CN" w:bidi="ar-SA"/>
        </w:rPr>
        <w:t>声环境功能区</w:t>
      </w:r>
      <w:r>
        <w:rPr>
          <w:rFonts w:hint="default" w:ascii="Times New Roman" w:hAnsi="Times New Roman" w:eastAsia="宋体" w:cs="Times New Roman"/>
          <w:color w:val="auto"/>
          <w:kern w:val="2"/>
          <w:sz w:val="28"/>
          <w:szCs w:val="28"/>
          <w:lang w:val="en-US" w:eastAsia="zh-CN" w:bidi="ar-SA"/>
        </w:rPr>
        <w:t>是除以上已划出的适用区外的所有规划建成区域。将2类</w:t>
      </w:r>
      <w:r>
        <w:rPr>
          <w:rFonts w:hint="eastAsia" w:cs="Times New Roman"/>
          <w:color w:val="auto"/>
          <w:kern w:val="2"/>
          <w:sz w:val="28"/>
          <w:szCs w:val="28"/>
          <w:lang w:val="en-US" w:eastAsia="zh-CN" w:bidi="ar-SA"/>
        </w:rPr>
        <w:t>声环境功能区</w:t>
      </w:r>
      <w:r>
        <w:rPr>
          <w:rFonts w:hint="default" w:ascii="Times New Roman" w:hAnsi="Times New Roman" w:eastAsia="宋体" w:cs="Times New Roman"/>
          <w:color w:val="auto"/>
          <w:kern w:val="2"/>
          <w:sz w:val="28"/>
          <w:szCs w:val="28"/>
          <w:lang w:val="en-US" w:eastAsia="zh-CN" w:bidi="ar-SA"/>
        </w:rPr>
        <w:t>主要划为</w:t>
      </w:r>
      <w:r>
        <w:rPr>
          <w:rFonts w:hint="eastAsia" w:cs="Times New Roman"/>
          <w:color w:val="auto"/>
          <w:kern w:val="2"/>
          <w:sz w:val="28"/>
          <w:szCs w:val="28"/>
          <w:lang w:val="en-US" w:eastAsia="zh-CN" w:bidi="ar-SA"/>
        </w:rPr>
        <w:t>6</w:t>
      </w:r>
      <w:r>
        <w:rPr>
          <w:rFonts w:hint="default" w:ascii="Times New Roman" w:hAnsi="Times New Roman" w:eastAsia="宋体" w:cs="Times New Roman"/>
          <w:color w:val="auto"/>
          <w:kern w:val="2"/>
          <w:sz w:val="28"/>
          <w:szCs w:val="28"/>
          <w:lang w:val="en-US" w:eastAsia="zh-CN" w:bidi="ar-SA"/>
        </w:rPr>
        <w:t>个片区，分别是</w:t>
      </w:r>
      <w:r>
        <w:rPr>
          <w:rFonts w:hint="eastAsia" w:ascii="Times New Roman" w:hAnsi="Times New Roman" w:eastAsia="宋体" w:cs="Times New Roman"/>
          <w:color w:val="auto"/>
          <w:kern w:val="2"/>
          <w:sz w:val="28"/>
          <w:szCs w:val="28"/>
          <w:lang w:val="en-US" w:eastAsia="zh-CN" w:bidi="ar-SA"/>
        </w:rPr>
        <w:t>城区街道</w:t>
      </w:r>
      <w:r>
        <w:rPr>
          <w:rFonts w:hint="default" w:ascii="Times New Roman" w:hAnsi="Times New Roman" w:eastAsia="宋体" w:cs="Times New Roman"/>
          <w:color w:val="auto"/>
          <w:kern w:val="2"/>
          <w:sz w:val="28"/>
          <w:szCs w:val="28"/>
          <w:lang w:val="en-US" w:eastAsia="zh-CN" w:bidi="ar-SA"/>
        </w:rPr>
        <w:t>居住和</w:t>
      </w:r>
      <w:r>
        <w:rPr>
          <w:rFonts w:hint="eastAsia" w:ascii="Times New Roman" w:hAnsi="Times New Roman" w:eastAsia="宋体" w:cs="Times New Roman"/>
          <w:color w:val="auto"/>
          <w:kern w:val="2"/>
          <w:sz w:val="28"/>
          <w:szCs w:val="28"/>
          <w:lang w:val="en-US" w:eastAsia="zh-CN" w:bidi="ar-SA"/>
        </w:rPr>
        <w:t>商业</w:t>
      </w:r>
      <w:r>
        <w:rPr>
          <w:rFonts w:hint="default" w:ascii="Times New Roman" w:hAnsi="Times New Roman" w:eastAsia="宋体" w:cs="Times New Roman"/>
          <w:color w:val="auto"/>
          <w:kern w:val="2"/>
          <w:sz w:val="28"/>
          <w:szCs w:val="28"/>
          <w:lang w:val="en-US" w:eastAsia="zh-CN" w:bidi="ar-SA"/>
        </w:rPr>
        <w:t>混合区，</w:t>
      </w:r>
      <w:r>
        <w:rPr>
          <w:rFonts w:hint="eastAsia" w:ascii="Times New Roman" w:hAnsi="Times New Roman" w:eastAsia="宋体" w:cs="Times New Roman"/>
          <w:color w:val="auto"/>
          <w:kern w:val="2"/>
          <w:sz w:val="28"/>
          <w:szCs w:val="28"/>
          <w:lang w:val="en-US" w:eastAsia="zh-CN" w:bidi="ar-SA"/>
        </w:rPr>
        <w:t>城西、胜利街北</w:t>
      </w:r>
      <w:r>
        <w:rPr>
          <w:rFonts w:hint="default" w:ascii="Times New Roman" w:hAnsi="Times New Roman" w:eastAsia="宋体" w:cs="Times New Roman"/>
          <w:color w:val="auto"/>
          <w:kern w:val="2"/>
          <w:sz w:val="28"/>
          <w:szCs w:val="28"/>
          <w:lang w:val="en-US" w:eastAsia="zh-CN" w:bidi="ar-SA"/>
        </w:rPr>
        <w:t>居住、商业混合区，</w:t>
      </w:r>
      <w:r>
        <w:rPr>
          <w:rFonts w:hint="eastAsia" w:ascii="Times New Roman" w:hAnsi="Times New Roman" w:eastAsia="宋体" w:cs="Times New Roman"/>
          <w:color w:val="auto"/>
          <w:kern w:val="2"/>
          <w:sz w:val="28"/>
          <w:szCs w:val="28"/>
          <w:lang w:val="en-US" w:eastAsia="zh-CN" w:bidi="ar-SA"/>
        </w:rPr>
        <w:t>夏西村-夏南村</w:t>
      </w:r>
      <w:r>
        <w:rPr>
          <w:rFonts w:hint="default" w:ascii="Times New Roman" w:hAnsi="Times New Roman" w:eastAsia="宋体" w:cs="Times New Roman"/>
          <w:color w:val="auto"/>
          <w:kern w:val="2"/>
          <w:sz w:val="28"/>
          <w:szCs w:val="28"/>
          <w:lang w:val="en-US" w:eastAsia="zh-CN" w:bidi="ar-SA"/>
        </w:rPr>
        <w:t>居住、商业、工业混合区</w:t>
      </w:r>
      <w:r>
        <w:rPr>
          <w:rFonts w:hint="eastAsia" w:ascii="Times New Roman" w:hAnsi="Times New Roman" w:eastAsia="宋体" w:cs="Times New Roman"/>
          <w:color w:val="auto"/>
          <w:kern w:val="2"/>
          <w:sz w:val="28"/>
          <w:szCs w:val="28"/>
          <w:lang w:val="en-US" w:eastAsia="zh-CN" w:bidi="ar-SA"/>
        </w:rPr>
        <w:t>，</w:t>
      </w:r>
      <w:r>
        <w:rPr>
          <w:rFonts w:hint="default" w:ascii="Times New Roman" w:hAnsi="Times New Roman" w:eastAsia="宋体" w:cs="Times New Roman"/>
          <w:color w:val="auto"/>
          <w:kern w:val="2"/>
          <w:sz w:val="28"/>
          <w:szCs w:val="28"/>
          <w:lang w:val="en-US" w:eastAsia="zh-CN" w:bidi="ar-SA"/>
        </w:rPr>
        <w:t>城南大工业区中的生活小区</w:t>
      </w:r>
      <w:r>
        <w:rPr>
          <w:rFonts w:hint="eastAsia" w:cs="Times New Roman"/>
          <w:color w:val="auto"/>
          <w:kern w:val="2"/>
          <w:sz w:val="28"/>
          <w:szCs w:val="28"/>
          <w:lang w:val="en-US" w:eastAsia="zh-CN" w:bidi="ar-SA"/>
        </w:rPr>
        <w:t>，</w:t>
      </w:r>
      <w:r>
        <w:rPr>
          <w:rFonts w:hint="eastAsia" w:ascii="Times New Roman" w:hAnsi="Times New Roman" w:eastAsia="宋体" w:cs="Times New Roman"/>
          <w:color w:val="auto"/>
          <w:kern w:val="2"/>
          <w:sz w:val="28"/>
          <w:szCs w:val="28"/>
          <w:lang w:val="en-US" w:eastAsia="zh-CN" w:bidi="ar-SA"/>
        </w:rPr>
        <w:t>深圳路两侧的商业、居住混合区</w:t>
      </w:r>
      <w:r>
        <w:rPr>
          <w:rFonts w:hint="default" w:ascii="Times New Roman" w:hAnsi="Times New Roman" w:eastAsia="宋体" w:cs="Times New Roman"/>
          <w:color w:val="auto"/>
          <w:kern w:val="2"/>
          <w:sz w:val="28"/>
          <w:szCs w:val="28"/>
          <w:lang w:val="en-US" w:eastAsia="zh-CN" w:bidi="ar-SA"/>
        </w:rPr>
        <w:t>。</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color w:val="auto"/>
          <w:kern w:val="2"/>
          <w:sz w:val="28"/>
          <w:szCs w:val="28"/>
          <w:lang w:val="en-US" w:eastAsia="zh-CN" w:bidi="ar-SA"/>
        </w:rPr>
      </w:pPr>
      <w:r>
        <w:rPr>
          <w:rFonts w:hint="eastAsia" w:eastAsia="黑体" w:cs="Times New Roman"/>
          <w:color w:val="auto"/>
          <w:kern w:val="2"/>
          <w:sz w:val="28"/>
          <w:szCs w:val="28"/>
          <w:lang w:val="en-US" w:eastAsia="zh-CN" w:bidi="ar-SA"/>
        </w:rPr>
        <w:t>2-</w:t>
      </w:r>
      <w:r>
        <w:rPr>
          <w:rFonts w:hint="default" w:ascii="Times New Roman" w:hAnsi="Times New Roman" w:eastAsia="黑体" w:cs="Times New Roman"/>
          <w:color w:val="auto"/>
          <w:kern w:val="2"/>
          <w:sz w:val="28"/>
          <w:szCs w:val="28"/>
          <w:lang w:val="en-US" w:eastAsia="zh-CN" w:bidi="ar-SA"/>
        </w:rPr>
        <w:t>①</w:t>
      </w:r>
      <w:r>
        <w:rPr>
          <w:rFonts w:hint="eastAsia" w:ascii="Times New Roman" w:hAnsi="Times New Roman" w:eastAsia="黑体" w:cs="Times New Roman"/>
          <w:color w:val="auto"/>
          <w:kern w:val="2"/>
          <w:sz w:val="28"/>
          <w:szCs w:val="28"/>
          <w:lang w:val="en-US" w:eastAsia="zh-CN" w:bidi="ar-SA"/>
        </w:rPr>
        <w:t>城区街道</w:t>
      </w:r>
      <w:r>
        <w:rPr>
          <w:rFonts w:hint="default" w:ascii="Times New Roman" w:hAnsi="Times New Roman" w:eastAsia="黑体" w:cs="Times New Roman"/>
          <w:color w:val="auto"/>
          <w:kern w:val="2"/>
          <w:sz w:val="28"/>
          <w:szCs w:val="28"/>
          <w:lang w:val="en-US" w:eastAsia="zh-CN" w:bidi="ar-SA"/>
        </w:rPr>
        <w:t>居住和</w:t>
      </w:r>
      <w:r>
        <w:rPr>
          <w:rFonts w:hint="eastAsia" w:ascii="Times New Roman" w:hAnsi="Times New Roman" w:eastAsia="黑体" w:cs="Times New Roman"/>
          <w:color w:val="auto"/>
          <w:kern w:val="2"/>
          <w:sz w:val="28"/>
          <w:szCs w:val="28"/>
          <w:lang w:val="en-US" w:eastAsia="zh-CN" w:bidi="ar-SA"/>
        </w:rPr>
        <w:t>商业</w:t>
      </w:r>
      <w:r>
        <w:rPr>
          <w:rFonts w:hint="default" w:ascii="Times New Roman" w:hAnsi="Times New Roman" w:eastAsia="黑体" w:cs="Times New Roman"/>
          <w:color w:val="auto"/>
          <w:kern w:val="2"/>
          <w:sz w:val="28"/>
          <w:szCs w:val="28"/>
          <w:lang w:val="en-US" w:eastAsia="zh-CN" w:bidi="ar-SA"/>
        </w:rPr>
        <w:t>混合区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该区是包含北环路以北的生活小区与工业区的混合区域，各区域分布相对分散，区域总面积约为</w:t>
      </w:r>
      <w:r>
        <w:rPr>
          <w:rFonts w:hint="eastAsia" w:ascii="Times New Roman" w:hAnsi="Times New Roman" w:eastAsia="宋体" w:cs="Times New Roman"/>
          <w:color w:val="auto"/>
          <w:kern w:val="2"/>
          <w:sz w:val="28"/>
          <w:szCs w:val="28"/>
          <w:lang w:val="en-US" w:eastAsia="zh-CN" w:bidi="ar-SA"/>
        </w:rPr>
        <w:t>1.378</w:t>
      </w:r>
      <w:r>
        <w:rPr>
          <w:rFonts w:hint="default" w:ascii="Times New Roman" w:hAnsi="Times New Roman" w:eastAsia="宋体" w:cs="Times New Roman"/>
          <w:color w:val="auto"/>
          <w:kern w:val="2"/>
          <w:sz w:val="28"/>
          <w:szCs w:val="28"/>
          <w:lang w:val="en-US" w:eastAsia="zh-CN" w:bidi="ar-SA"/>
        </w:rPr>
        <w:t>平方公里。</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北边界：</w:t>
      </w:r>
      <w:r>
        <w:rPr>
          <w:rFonts w:hint="eastAsia" w:cs="Times New Roman"/>
          <w:color w:val="auto"/>
          <w:kern w:val="2"/>
          <w:sz w:val="28"/>
          <w:szCs w:val="28"/>
          <w:lang w:val="en-US" w:eastAsia="zh-CN" w:bidi="ar-SA"/>
        </w:rPr>
        <w:t>胜利街</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西边界：</w:t>
      </w:r>
      <w:r>
        <w:rPr>
          <w:rFonts w:hint="eastAsia" w:cs="Times New Roman"/>
          <w:color w:val="auto"/>
          <w:kern w:val="2"/>
          <w:sz w:val="28"/>
          <w:szCs w:val="28"/>
          <w:lang w:val="en-US" w:eastAsia="zh-CN" w:bidi="ar-SA"/>
        </w:rPr>
        <w:t>青山路-文化街-人民广场西侧-新华街-富山路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南边界：</w:t>
      </w:r>
      <w:r>
        <w:rPr>
          <w:rFonts w:hint="eastAsia" w:cs="Times New Roman"/>
          <w:color w:val="auto"/>
          <w:kern w:val="2"/>
          <w:sz w:val="28"/>
          <w:szCs w:val="28"/>
          <w:lang w:val="en-US" w:eastAsia="zh-CN" w:bidi="ar-SA"/>
        </w:rPr>
        <w:t>城南河</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东边界：</w:t>
      </w:r>
      <w:r>
        <w:rPr>
          <w:rFonts w:hint="eastAsia" w:cs="Times New Roman"/>
          <w:color w:val="auto"/>
          <w:kern w:val="2"/>
          <w:sz w:val="28"/>
          <w:szCs w:val="28"/>
          <w:lang w:val="en-US" w:eastAsia="zh-CN" w:bidi="ar-SA"/>
        </w:rPr>
        <w:t>世纪大道-商业街-振华购物中心东侧-基督教会南侧-世纪大道</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color w:val="auto"/>
          <w:kern w:val="2"/>
          <w:sz w:val="28"/>
          <w:szCs w:val="28"/>
          <w:lang w:val="en-US" w:eastAsia="zh-CN" w:bidi="ar-SA"/>
        </w:rPr>
      </w:pPr>
      <w:r>
        <w:rPr>
          <w:rFonts w:hint="eastAsia" w:eastAsia="黑体" w:cs="Times New Roman"/>
          <w:color w:val="auto"/>
          <w:kern w:val="2"/>
          <w:sz w:val="28"/>
          <w:szCs w:val="28"/>
          <w:lang w:val="en-US" w:eastAsia="zh-CN" w:bidi="ar-SA"/>
        </w:rPr>
        <w:t>2-</w:t>
      </w:r>
      <w:r>
        <w:rPr>
          <w:rFonts w:hint="default" w:ascii="Times New Roman" w:hAnsi="Times New Roman" w:eastAsia="黑体" w:cs="Times New Roman"/>
          <w:color w:val="auto"/>
          <w:kern w:val="2"/>
          <w:sz w:val="28"/>
          <w:szCs w:val="28"/>
          <w:lang w:val="en-US" w:eastAsia="zh-CN" w:bidi="ar-SA"/>
        </w:rPr>
        <w:t>②</w:t>
      </w:r>
      <w:r>
        <w:rPr>
          <w:rFonts w:hint="eastAsia" w:ascii="Times New Roman" w:hAnsi="Times New Roman" w:eastAsia="黑体" w:cs="Times New Roman"/>
          <w:color w:val="auto"/>
          <w:kern w:val="2"/>
          <w:sz w:val="28"/>
          <w:szCs w:val="28"/>
          <w:lang w:val="en-US" w:eastAsia="zh-CN" w:bidi="ar-SA"/>
        </w:rPr>
        <w:t>城西、胜利街北</w:t>
      </w:r>
      <w:r>
        <w:rPr>
          <w:rFonts w:hint="default" w:ascii="Times New Roman" w:hAnsi="Times New Roman" w:eastAsia="黑体" w:cs="Times New Roman"/>
          <w:color w:val="auto"/>
          <w:kern w:val="2"/>
          <w:sz w:val="28"/>
          <w:szCs w:val="28"/>
          <w:lang w:val="en-US" w:eastAsia="zh-CN" w:bidi="ar-SA"/>
        </w:rPr>
        <w:t>居住、商业混合区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该区是位于城区分布的覆盖大世界商城乳山义乌商城等核心商贸以及各居住集中区，面积约为</w:t>
      </w:r>
      <w:r>
        <w:rPr>
          <w:rFonts w:hint="eastAsia" w:ascii="Times New Roman" w:hAnsi="Times New Roman" w:eastAsia="宋体" w:cs="Times New Roman"/>
          <w:color w:val="auto"/>
          <w:kern w:val="2"/>
          <w:sz w:val="28"/>
          <w:szCs w:val="28"/>
          <w:lang w:val="en-US" w:eastAsia="zh-CN" w:bidi="ar-SA"/>
        </w:rPr>
        <w:t>1.301</w:t>
      </w:r>
      <w:r>
        <w:rPr>
          <w:rFonts w:hint="default" w:ascii="Times New Roman" w:hAnsi="Times New Roman" w:eastAsia="宋体" w:cs="Times New Roman"/>
          <w:color w:val="auto"/>
          <w:kern w:val="2"/>
          <w:sz w:val="28"/>
          <w:szCs w:val="28"/>
          <w:lang w:val="en-US" w:eastAsia="zh-CN" w:bidi="ar-SA"/>
        </w:rPr>
        <w:t>平方公里。</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北边界：</w:t>
      </w:r>
      <w:r>
        <w:rPr>
          <w:rFonts w:hint="eastAsia" w:ascii="Times New Roman" w:hAnsi="Times New Roman" w:eastAsia="宋体" w:cs="Times New Roman"/>
          <w:color w:val="auto"/>
          <w:kern w:val="2"/>
          <w:sz w:val="28"/>
          <w:szCs w:val="28"/>
          <w:lang w:val="en-US" w:eastAsia="zh-CN" w:bidi="ar-SA"/>
        </w:rPr>
        <w:t>西苑学校</w:t>
      </w:r>
      <w:r>
        <w:rPr>
          <w:rFonts w:hint="default" w:ascii="Times New Roman" w:hAnsi="Times New Roman" w:eastAsia="宋体" w:cs="Times New Roman"/>
          <w:color w:val="auto"/>
          <w:kern w:val="2"/>
          <w:sz w:val="28"/>
          <w:szCs w:val="28"/>
          <w:lang w:val="en-US" w:eastAsia="zh-CN" w:bidi="ar-SA"/>
        </w:rPr>
        <w:t>-光明街</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西边界：夏村河</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南边界：胜利街</w:t>
      </w:r>
    </w:p>
    <w:p>
      <w:pPr>
        <w:pStyle w:val="11"/>
        <w:keepNext w:val="0"/>
        <w:keepLines w:val="0"/>
        <w:pageBreakBefore w:val="0"/>
        <w:widowControl w:val="0"/>
        <w:kinsoku/>
        <w:wordWrap/>
        <w:overflowPunct/>
        <w:topLinePunct w:val="0"/>
        <w:autoSpaceDE/>
        <w:autoSpaceDN/>
        <w:bidi w:val="0"/>
        <w:adjustRightInd w:val="0"/>
        <w:snapToGrid/>
        <w:ind w:left="0" w:leftChars="0"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东边界：世纪大道</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color w:val="auto"/>
          <w:kern w:val="2"/>
          <w:sz w:val="28"/>
          <w:szCs w:val="28"/>
          <w:lang w:val="en-US" w:eastAsia="zh-CN" w:bidi="ar-SA"/>
        </w:rPr>
      </w:pPr>
      <w:r>
        <w:rPr>
          <w:rFonts w:hint="eastAsia" w:eastAsia="黑体" w:cs="Times New Roman"/>
          <w:color w:val="auto"/>
          <w:kern w:val="2"/>
          <w:sz w:val="28"/>
          <w:szCs w:val="28"/>
          <w:lang w:val="en-US" w:eastAsia="zh-CN" w:bidi="ar-SA"/>
        </w:rPr>
        <w:t>2-</w:t>
      </w:r>
      <w:r>
        <w:rPr>
          <w:rFonts w:hint="default" w:ascii="Times New Roman" w:hAnsi="Times New Roman" w:eastAsia="黑体" w:cs="Times New Roman"/>
          <w:color w:val="auto"/>
          <w:kern w:val="2"/>
          <w:sz w:val="28"/>
          <w:szCs w:val="28"/>
          <w:lang w:val="en-US" w:eastAsia="zh-CN" w:bidi="ar-SA"/>
        </w:rPr>
        <w:t>③</w:t>
      </w:r>
      <w:r>
        <w:rPr>
          <w:rFonts w:hint="eastAsia" w:ascii="Times New Roman" w:hAnsi="Times New Roman" w:eastAsia="黑体" w:cs="Times New Roman"/>
          <w:color w:val="auto"/>
          <w:kern w:val="2"/>
          <w:sz w:val="28"/>
          <w:szCs w:val="28"/>
          <w:lang w:val="en-US" w:eastAsia="zh-CN" w:bidi="ar-SA"/>
        </w:rPr>
        <w:t>夏西村-夏南村</w:t>
      </w:r>
      <w:r>
        <w:rPr>
          <w:rFonts w:hint="default" w:ascii="Times New Roman" w:hAnsi="Times New Roman" w:eastAsia="黑体" w:cs="Times New Roman"/>
          <w:color w:val="auto"/>
          <w:kern w:val="2"/>
          <w:sz w:val="28"/>
          <w:szCs w:val="28"/>
          <w:lang w:val="en-US" w:eastAsia="zh-CN" w:bidi="ar-SA"/>
        </w:rPr>
        <w:t>居住、商业、工业混合区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b w:val="0"/>
          <w:bCs w:val="0"/>
          <w:color w:val="auto"/>
          <w:kern w:val="2"/>
          <w:sz w:val="28"/>
          <w:szCs w:val="28"/>
          <w:lang w:val="en-US" w:eastAsia="zh-CN" w:bidi="ar-SA"/>
        </w:rPr>
      </w:pPr>
      <w:r>
        <w:rPr>
          <w:rFonts w:hint="default" w:ascii="Times New Roman" w:hAnsi="Times New Roman" w:eastAsia="宋体" w:cs="Times New Roman"/>
          <w:b w:val="0"/>
          <w:bCs w:val="0"/>
          <w:color w:val="auto"/>
          <w:kern w:val="2"/>
          <w:sz w:val="28"/>
          <w:szCs w:val="28"/>
          <w:lang w:val="en-US" w:eastAsia="zh-CN" w:bidi="ar-SA"/>
        </w:rPr>
        <w:t>该区是位于城区分布的</w:t>
      </w:r>
      <w:r>
        <w:rPr>
          <w:rFonts w:hint="eastAsia" w:ascii="Times New Roman" w:hAnsi="Times New Roman" w:eastAsia="宋体" w:cs="Times New Roman"/>
          <w:b w:val="0"/>
          <w:bCs w:val="0"/>
          <w:color w:val="auto"/>
          <w:kern w:val="2"/>
          <w:sz w:val="28"/>
          <w:szCs w:val="28"/>
          <w:lang w:val="en-US" w:eastAsia="zh-CN" w:bidi="ar-SA"/>
        </w:rPr>
        <w:t>包括龙山社区、西馨苑社区</w:t>
      </w:r>
      <w:r>
        <w:rPr>
          <w:rFonts w:hint="default" w:ascii="Times New Roman" w:hAnsi="Times New Roman" w:eastAsia="宋体" w:cs="Times New Roman"/>
          <w:b w:val="0"/>
          <w:bCs w:val="0"/>
          <w:color w:val="auto"/>
          <w:kern w:val="2"/>
          <w:sz w:val="28"/>
          <w:szCs w:val="28"/>
          <w:lang w:val="en-US" w:eastAsia="zh-CN" w:bidi="ar-SA"/>
        </w:rPr>
        <w:t>等旧式居住集中区，</w:t>
      </w:r>
      <w:r>
        <w:rPr>
          <w:rFonts w:hint="eastAsia" w:ascii="Times New Roman" w:hAnsi="Times New Roman" w:eastAsia="宋体" w:cs="Times New Roman"/>
          <w:b w:val="0"/>
          <w:bCs w:val="0"/>
          <w:color w:val="auto"/>
          <w:kern w:val="2"/>
          <w:sz w:val="28"/>
          <w:szCs w:val="28"/>
          <w:lang w:val="en-US" w:eastAsia="zh-CN" w:bidi="ar-SA"/>
        </w:rPr>
        <w:t>以及大世界商城、金丰商场等商业区域，</w:t>
      </w:r>
      <w:r>
        <w:rPr>
          <w:rFonts w:hint="default" w:ascii="Times New Roman" w:hAnsi="Times New Roman" w:eastAsia="宋体" w:cs="Times New Roman"/>
          <w:b w:val="0"/>
          <w:bCs w:val="0"/>
          <w:color w:val="auto"/>
          <w:kern w:val="2"/>
          <w:sz w:val="28"/>
          <w:szCs w:val="28"/>
          <w:lang w:val="en-US" w:eastAsia="zh-CN" w:bidi="ar-SA"/>
        </w:rPr>
        <w:t>混合了居住、商业及工业三种功能的混合区，区域总面积约为</w:t>
      </w:r>
      <w:r>
        <w:rPr>
          <w:rFonts w:hint="eastAsia" w:ascii="Times New Roman" w:hAnsi="Times New Roman" w:eastAsia="宋体" w:cs="Times New Roman"/>
          <w:b w:val="0"/>
          <w:bCs w:val="0"/>
          <w:color w:val="auto"/>
          <w:kern w:val="2"/>
          <w:sz w:val="28"/>
          <w:szCs w:val="28"/>
          <w:lang w:val="en-US" w:eastAsia="zh-CN" w:bidi="ar-SA"/>
        </w:rPr>
        <w:t>1.364</w:t>
      </w:r>
      <w:r>
        <w:rPr>
          <w:rFonts w:hint="default" w:ascii="Times New Roman" w:hAnsi="Times New Roman" w:eastAsia="宋体" w:cs="Times New Roman"/>
          <w:b w:val="0"/>
          <w:bCs w:val="0"/>
          <w:color w:val="auto"/>
          <w:kern w:val="2"/>
          <w:sz w:val="28"/>
          <w:szCs w:val="28"/>
          <w:lang w:val="en-US" w:eastAsia="zh-CN" w:bidi="ar-SA"/>
        </w:rPr>
        <w:t>平方公里。</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北边界：胜利街</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西边界：</w:t>
      </w:r>
      <w:r>
        <w:rPr>
          <w:rFonts w:hint="eastAsia" w:ascii="Times New Roman" w:hAnsi="Times New Roman" w:eastAsia="宋体" w:cs="Times New Roman"/>
          <w:color w:val="auto"/>
          <w:kern w:val="2"/>
          <w:sz w:val="28"/>
          <w:szCs w:val="28"/>
          <w:lang w:val="en-US" w:eastAsia="zh-CN" w:bidi="ar-SA"/>
        </w:rPr>
        <w:t>兴发小区</w:t>
      </w:r>
      <w:r>
        <w:rPr>
          <w:rFonts w:hint="default" w:ascii="Times New Roman" w:hAnsi="Times New Roman" w:eastAsia="宋体" w:cs="Times New Roman"/>
          <w:color w:val="auto"/>
          <w:kern w:val="2"/>
          <w:sz w:val="28"/>
          <w:szCs w:val="28"/>
          <w:lang w:val="en-US" w:eastAsia="zh-CN" w:bidi="ar-SA"/>
        </w:rPr>
        <w:t>-商业街-馨苑路-南山路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南边界：城南河-青山路-新华街</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东边界：青山路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color w:val="auto"/>
          <w:kern w:val="2"/>
          <w:sz w:val="28"/>
          <w:szCs w:val="28"/>
          <w:lang w:val="en-US" w:eastAsia="zh-CN" w:bidi="ar-SA"/>
        </w:rPr>
      </w:pPr>
      <w:r>
        <w:rPr>
          <w:rFonts w:hint="eastAsia" w:eastAsia="黑体" w:cs="Times New Roman"/>
          <w:color w:val="auto"/>
          <w:kern w:val="2"/>
          <w:sz w:val="28"/>
          <w:szCs w:val="28"/>
          <w:lang w:val="en-US" w:eastAsia="zh-CN" w:bidi="ar-SA"/>
        </w:rPr>
        <w:t>2-</w:t>
      </w:r>
      <w:r>
        <w:rPr>
          <w:rFonts w:hint="default" w:ascii="Times New Roman" w:hAnsi="Times New Roman" w:eastAsia="黑体" w:cs="Times New Roman"/>
          <w:color w:val="auto"/>
          <w:kern w:val="2"/>
          <w:sz w:val="28"/>
          <w:szCs w:val="28"/>
          <w:lang w:val="en-US" w:eastAsia="zh-CN" w:bidi="ar-SA"/>
        </w:rPr>
        <w:t>④</w:t>
      </w:r>
      <w:r>
        <w:rPr>
          <w:rFonts w:hint="eastAsia" w:ascii="Times New Roman" w:hAnsi="Times New Roman" w:eastAsia="黑体" w:cs="Times New Roman"/>
          <w:color w:val="auto"/>
          <w:kern w:val="2"/>
          <w:sz w:val="28"/>
          <w:szCs w:val="28"/>
          <w:lang w:val="en-US" w:eastAsia="zh-CN" w:bidi="ar-SA"/>
        </w:rPr>
        <w:t>城南河南岸、青山路南段居住、工业混合区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该区是位于</w:t>
      </w:r>
      <w:r>
        <w:rPr>
          <w:rFonts w:hint="eastAsia" w:ascii="Times New Roman" w:hAnsi="Times New Roman" w:eastAsia="宋体" w:cs="Times New Roman"/>
          <w:color w:val="auto"/>
          <w:kern w:val="2"/>
          <w:sz w:val="28"/>
          <w:szCs w:val="28"/>
          <w:lang w:val="en-US" w:eastAsia="zh-CN" w:bidi="ar-SA"/>
        </w:rPr>
        <w:t>城南河南岸、青山路南段居住、工业混合区</w:t>
      </w:r>
      <w:r>
        <w:rPr>
          <w:rFonts w:hint="default" w:ascii="Times New Roman" w:hAnsi="Times New Roman" w:eastAsia="宋体" w:cs="Times New Roman"/>
          <w:color w:val="auto"/>
          <w:kern w:val="2"/>
          <w:sz w:val="28"/>
          <w:szCs w:val="28"/>
          <w:lang w:val="en-US" w:eastAsia="zh-CN" w:bidi="ar-SA"/>
        </w:rPr>
        <w:t>，</w:t>
      </w:r>
      <w:r>
        <w:rPr>
          <w:rFonts w:hint="eastAsia" w:ascii="Times New Roman" w:hAnsi="Times New Roman" w:eastAsia="宋体" w:cs="Times New Roman"/>
          <w:color w:val="auto"/>
          <w:kern w:val="2"/>
          <w:sz w:val="28"/>
          <w:szCs w:val="28"/>
          <w:lang w:val="en-US" w:eastAsia="zh-CN" w:bidi="ar-SA"/>
        </w:rPr>
        <w:t>包括水景绿城、西西里佳苑等居民小区，</w:t>
      </w:r>
      <w:r>
        <w:rPr>
          <w:rFonts w:hint="default" w:ascii="Times New Roman" w:hAnsi="Times New Roman" w:eastAsia="宋体" w:cs="Times New Roman"/>
          <w:color w:val="auto"/>
          <w:kern w:val="2"/>
          <w:sz w:val="28"/>
          <w:szCs w:val="28"/>
          <w:lang w:val="en-US" w:eastAsia="zh-CN" w:bidi="ar-SA"/>
        </w:rPr>
        <w:t>区域总面积约为</w:t>
      </w:r>
      <w:r>
        <w:rPr>
          <w:rFonts w:hint="eastAsia" w:ascii="Times New Roman" w:hAnsi="Times New Roman" w:eastAsia="宋体" w:cs="Times New Roman"/>
          <w:color w:val="auto"/>
          <w:kern w:val="2"/>
          <w:sz w:val="28"/>
          <w:szCs w:val="28"/>
          <w:lang w:val="en-US" w:eastAsia="zh-CN" w:bidi="ar-SA"/>
        </w:rPr>
        <w:t>0.840</w:t>
      </w:r>
      <w:r>
        <w:rPr>
          <w:rFonts w:hint="default" w:ascii="Times New Roman" w:hAnsi="Times New Roman" w:eastAsia="宋体" w:cs="Times New Roman"/>
          <w:color w:val="auto"/>
          <w:kern w:val="2"/>
          <w:sz w:val="28"/>
          <w:szCs w:val="28"/>
          <w:lang w:val="en-US" w:eastAsia="zh-CN" w:bidi="ar-SA"/>
        </w:rPr>
        <w:t>平方公里。</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北边界：</w:t>
      </w:r>
      <w:r>
        <w:rPr>
          <w:rFonts w:hint="eastAsia" w:ascii="Times New Roman" w:hAnsi="Times New Roman" w:eastAsia="宋体" w:cs="Times New Roman"/>
          <w:color w:val="auto"/>
          <w:kern w:val="2"/>
          <w:sz w:val="28"/>
          <w:szCs w:val="28"/>
          <w:lang w:val="en-US" w:eastAsia="zh-CN" w:bidi="ar-SA"/>
        </w:rPr>
        <w:t>城南河</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西边界：</w:t>
      </w:r>
      <w:r>
        <w:rPr>
          <w:rFonts w:hint="eastAsia" w:ascii="Times New Roman" w:hAnsi="Times New Roman" w:eastAsia="宋体" w:cs="Times New Roman"/>
          <w:color w:val="auto"/>
          <w:kern w:val="2"/>
          <w:sz w:val="28"/>
          <w:szCs w:val="28"/>
          <w:lang w:val="en-US" w:eastAsia="zh-CN" w:bidi="ar-SA"/>
        </w:rPr>
        <w:t>水景绿城西-东里社区西-西西里佳苑西-名门小区西</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南边界：</w:t>
      </w:r>
      <w:r>
        <w:rPr>
          <w:rFonts w:hint="eastAsia" w:ascii="Times New Roman" w:hAnsi="Times New Roman" w:eastAsia="宋体" w:cs="Times New Roman"/>
          <w:color w:val="auto"/>
          <w:kern w:val="2"/>
          <w:sz w:val="28"/>
          <w:szCs w:val="28"/>
          <w:lang w:val="en-US" w:eastAsia="zh-CN" w:bidi="ar-SA"/>
        </w:rPr>
        <w:t>开发街</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东边界：</w:t>
      </w:r>
      <w:r>
        <w:rPr>
          <w:rFonts w:hint="eastAsia" w:ascii="Times New Roman" w:hAnsi="Times New Roman" w:eastAsia="宋体" w:cs="Times New Roman"/>
          <w:color w:val="auto"/>
          <w:kern w:val="2"/>
          <w:sz w:val="28"/>
          <w:szCs w:val="28"/>
          <w:lang w:val="en-US" w:eastAsia="zh-CN" w:bidi="ar-SA"/>
        </w:rPr>
        <w:t>青山路-海峰街-世纪大道</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color w:val="auto"/>
          <w:kern w:val="2"/>
          <w:sz w:val="28"/>
          <w:szCs w:val="28"/>
          <w:lang w:val="en-US" w:eastAsia="zh-CN" w:bidi="ar-SA"/>
        </w:rPr>
      </w:pPr>
      <w:r>
        <w:rPr>
          <w:rFonts w:hint="eastAsia" w:eastAsia="黑体" w:cs="Times New Roman"/>
          <w:color w:val="auto"/>
          <w:kern w:val="2"/>
          <w:sz w:val="28"/>
          <w:szCs w:val="28"/>
          <w:lang w:val="en-US" w:eastAsia="zh-CN" w:bidi="ar-SA"/>
        </w:rPr>
        <w:t>2-</w:t>
      </w:r>
      <w:r>
        <w:rPr>
          <w:rFonts w:hint="default" w:ascii="Times New Roman" w:hAnsi="Times New Roman" w:eastAsia="黑体" w:cs="Times New Roman"/>
          <w:color w:val="auto"/>
          <w:kern w:val="2"/>
          <w:sz w:val="28"/>
          <w:szCs w:val="28"/>
          <w:lang w:val="en-US" w:eastAsia="zh-CN" w:bidi="ar-SA"/>
        </w:rPr>
        <w:t>⑤城南大工业区中的生活小区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b w:val="0"/>
          <w:bCs w:val="0"/>
          <w:color w:val="auto"/>
          <w:kern w:val="2"/>
          <w:sz w:val="28"/>
          <w:szCs w:val="28"/>
          <w:lang w:val="en-US" w:eastAsia="zh-CN" w:bidi="ar-SA"/>
        </w:rPr>
      </w:pPr>
      <w:r>
        <w:rPr>
          <w:rFonts w:hint="default" w:ascii="Times New Roman" w:hAnsi="Times New Roman" w:eastAsia="宋体" w:cs="Times New Roman"/>
          <w:b w:val="0"/>
          <w:bCs w:val="0"/>
          <w:color w:val="auto"/>
          <w:kern w:val="2"/>
          <w:sz w:val="28"/>
          <w:szCs w:val="28"/>
          <w:lang w:val="en-US" w:eastAsia="zh-CN" w:bidi="ar-SA"/>
        </w:rPr>
        <w:t>该区是位于</w:t>
      </w:r>
      <w:r>
        <w:rPr>
          <w:rFonts w:hint="eastAsia" w:ascii="Times New Roman" w:hAnsi="Times New Roman" w:eastAsia="宋体" w:cs="Times New Roman"/>
          <w:b w:val="0"/>
          <w:bCs w:val="0"/>
          <w:color w:val="auto"/>
          <w:kern w:val="2"/>
          <w:sz w:val="28"/>
          <w:szCs w:val="28"/>
          <w:lang w:val="en-US" w:eastAsia="zh-CN" w:bidi="ar-SA"/>
        </w:rPr>
        <w:t>城区南部，</w:t>
      </w:r>
      <w:r>
        <w:rPr>
          <w:rFonts w:hint="default" w:ascii="Times New Roman" w:hAnsi="Times New Roman" w:eastAsia="宋体" w:cs="Times New Roman"/>
          <w:b w:val="0"/>
          <w:bCs w:val="0"/>
          <w:color w:val="auto"/>
          <w:kern w:val="2"/>
          <w:sz w:val="28"/>
          <w:szCs w:val="28"/>
          <w:lang w:val="en-US" w:eastAsia="zh-CN" w:bidi="ar-SA"/>
        </w:rPr>
        <w:t>分布在大工业区中的生活小区，以西为西环路</w:t>
      </w:r>
      <w:r>
        <w:rPr>
          <w:rFonts w:hint="eastAsia" w:ascii="Times New Roman" w:hAnsi="Times New Roman" w:eastAsia="宋体" w:cs="Times New Roman"/>
          <w:b w:val="0"/>
          <w:bCs w:val="0"/>
          <w:color w:val="auto"/>
          <w:kern w:val="2"/>
          <w:sz w:val="28"/>
          <w:szCs w:val="28"/>
          <w:lang w:val="en-US" w:eastAsia="zh-CN" w:bidi="ar-SA"/>
        </w:rPr>
        <w:t>西</w:t>
      </w:r>
      <w:r>
        <w:rPr>
          <w:rFonts w:hint="default" w:ascii="Times New Roman" w:hAnsi="Times New Roman" w:eastAsia="宋体" w:cs="Times New Roman"/>
          <w:b w:val="0"/>
          <w:bCs w:val="0"/>
          <w:color w:val="auto"/>
          <w:kern w:val="2"/>
          <w:sz w:val="28"/>
          <w:szCs w:val="28"/>
          <w:lang w:val="en-US" w:eastAsia="zh-CN" w:bidi="ar-SA"/>
        </w:rPr>
        <w:t>侧工业区，以南为城南工业园区，区域总面积约为</w:t>
      </w:r>
      <w:r>
        <w:rPr>
          <w:rFonts w:hint="eastAsia" w:ascii="Times New Roman" w:hAnsi="Times New Roman" w:eastAsia="宋体" w:cs="Times New Roman"/>
          <w:b w:val="0"/>
          <w:bCs w:val="0"/>
          <w:color w:val="auto"/>
          <w:kern w:val="2"/>
          <w:sz w:val="28"/>
          <w:szCs w:val="28"/>
          <w:lang w:val="en-US" w:eastAsia="zh-CN" w:bidi="ar-SA"/>
        </w:rPr>
        <w:t>1.222</w:t>
      </w:r>
      <w:r>
        <w:rPr>
          <w:rFonts w:hint="default" w:ascii="Times New Roman" w:hAnsi="Times New Roman" w:eastAsia="宋体" w:cs="Times New Roman"/>
          <w:b w:val="0"/>
          <w:bCs w:val="0"/>
          <w:color w:val="auto"/>
          <w:kern w:val="2"/>
          <w:sz w:val="28"/>
          <w:szCs w:val="28"/>
          <w:lang w:val="en-US" w:eastAsia="zh-CN" w:bidi="ar-SA"/>
        </w:rPr>
        <w:t>平方公里。</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北边界：</w:t>
      </w:r>
      <w:r>
        <w:rPr>
          <w:rFonts w:hint="eastAsia" w:ascii="Times New Roman" w:hAnsi="Times New Roman" w:eastAsia="宋体" w:cs="Times New Roman"/>
          <w:color w:val="auto"/>
          <w:kern w:val="2"/>
          <w:sz w:val="28"/>
          <w:szCs w:val="28"/>
          <w:lang w:val="en-US" w:eastAsia="zh-CN" w:bidi="ar-SA"/>
        </w:rPr>
        <w:t>开发街</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西边界：湛江路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南边界：广州路-</w:t>
      </w:r>
      <w:r>
        <w:rPr>
          <w:rFonts w:hint="eastAsia" w:ascii="Times New Roman" w:hAnsi="Times New Roman" w:eastAsia="宋体" w:cs="Times New Roman"/>
          <w:color w:val="auto"/>
          <w:kern w:val="2"/>
          <w:sz w:val="28"/>
          <w:szCs w:val="28"/>
          <w:lang w:val="en-US" w:eastAsia="zh-CN" w:bidi="ar-SA"/>
        </w:rPr>
        <w:t>西</w:t>
      </w:r>
      <w:r>
        <w:rPr>
          <w:rFonts w:hint="default" w:ascii="Times New Roman" w:hAnsi="Times New Roman" w:eastAsia="宋体" w:cs="Times New Roman"/>
          <w:color w:val="auto"/>
          <w:kern w:val="2"/>
          <w:sz w:val="28"/>
          <w:szCs w:val="28"/>
          <w:lang w:val="en-US" w:eastAsia="zh-CN" w:bidi="ar-SA"/>
        </w:rPr>
        <w:t>金果花生制品公司-惠州路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eastAsia"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东边界：图曼集团</w:t>
      </w:r>
      <w:r>
        <w:rPr>
          <w:rFonts w:hint="eastAsia" w:ascii="Times New Roman" w:hAnsi="Times New Roman" w:eastAsia="宋体" w:cs="Times New Roman"/>
          <w:color w:val="auto"/>
          <w:kern w:val="2"/>
          <w:sz w:val="28"/>
          <w:szCs w:val="28"/>
          <w:lang w:val="en-US" w:eastAsia="zh-CN" w:bidi="ar-SA"/>
        </w:rPr>
        <w:t>西</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黑体" w:cs="Times New Roman"/>
          <w:color w:val="auto"/>
          <w:kern w:val="2"/>
          <w:sz w:val="28"/>
          <w:szCs w:val="28"/>
          <w:lang w:val="en-US" w:eastAsia="zh-CN" w:bidi="ar-SA"/>
        </w:rPr>
      </w:pPr>
      <w:r>
        <w:rPr>
          <w:rFonts w:hint="eastAsia" w:eastAsia="黑体" w:cs="Times New Roman"/>
          <w:color w:val="auto"/>
          <w:kern w:val="2"/>
          <w:sz w:val="28"/>
          <w:szCs w:val="28"/>
          <w:lang w:val="en-US" w:eastAsia="zh-CN" w:bidi="ar-SA"/>
        </w:rPr>
        <w:t>2-</w:t>
      </w:r>
      <w:r>
        <w:rPr>
          <w:rFonts w:hint="eastAsia" w:ascii="Times New Roman" w:hAnsi="Times New Roman" w:eastAsia="黑体" w:cs="Times New Roman"/>
          <w:color w:val="auto"/>
          <w:kern w:val="2"/>
          <w:sz w:val="28"/>
          <w:szCs w:val="28"/>
          <w:lang w:val="en-US" w:eastAsia="zh-CN" w:bidi="ar-SA"/>
        </w:rPr>
        <w:t>⑥</w:t>
      </w:r>
      <w:r>
        <w:rPr>
          <w:rFonts w:hint="eastAsia" w:eastAsia="黑体" w:cs="Times New Roman"/>
          <w:color w:val="auto"/>
          <w:kern w:val="2"/>
          <w:sz w:val="28"/>
          <w:szCs w:val="28"/>
          <w:lang w:val="en-US" w:eastAsia="zh-CN" w:bidi="ar-SA"/>
        </w:rPr>
        <w:t>城中</w:t>
      </w:r>
      <w:r>
        <w:rPr>
          <w:rFonts w:hint="eastAsia" w:ascii="Times New Roman" w:hAnsi="Times New Roman" w:eastAsia="黑体" w:cs="Times New Roman"/>
          <w:color w:val="auto"/>
          <w:kern w:val="2"/>
          <w:sz w:val="28"/>
          <w:szCs w:val="28"/>
          <w:lang w:val="en-US" w:eastAsia="zh-CN" w:bidi="ar-SA"/>
        </w:rPr>
        <w:t>商业、居住混合区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b w:val="0"/>
          <w:bCs w:val="0"/>
          <w:color w:val="auto"/>
          <w:kern w:val="2"/>
          <w:sz w:val="28"/>
          <w:szCs w:val="28"/>
          <w:lang w:val="en-US" w:eastAsia="zh-CN" w:bidi="ar-SA"/>
        </w:rPr>
      </w:pPr>
      <w:r>
        <w:rPr>
          <w:rFonts w:hint="default" w:ascii="Times New Roman" w:hAnsi="Times New Roman" w:eastAsia="宋体" w:cs="Times New Roman"/>
          <w:b w:val="0"/>
          <w:bCs w:val="0"/>
          <w:color w:val="auto"/>
          <w:kern w:val="2"/>
          <w:sz w:val="28"/>
          <w:szCs w:val="28"/>
          <w:lang w:val="en-US" w:eastAsia="zh-CN" w:bidi="ar-SA"/>
        </w:rPr>
        <w:t>该区是位于</w:t>
      </w:r>
      <w:r>
        <w:rPr>
          <w:rFonts w:hint="eastAsia" w:cs="Times New Roman"/>
          <w:b w:val="0"/>
          <w:bCs w:val="0"/>
          <w:color w:val="auto"/>
          <w:kern w:val="2"/>
          <w:sz w:val="28"/>
          <w:szCs w:val="28"/>
          <w:lang w:val="en-US" w:eastAsia="zh-CN" w:bidi="ar-SA"/>
        </w:rPr>
        <w:t>老城区中部</w:t>
      </w:r>
      <w:r>
        <w:rPr>
          <w:rFonts w:hint="eastAsia" w:ascii="Times New Roman" w:hAnsi="Times New Roman" w:eastAsia="宋体" w:cs="Times New Roman"/>
          <w:b w:val="0"/>
          <w:bCs w:val="0"/>
          <w:color w:val="auto"/>
          <w:kern w:val="2"/>
          <w:sz w:val="28"/>
          <w:szCs w:val="28"/>
          <w:lang w:val="en-US" w:eastAsia="zh-CN" w:bidi="ar-SA"/>
        </w:rPr>
        <w:t>的商业与居住混合区</w:t>
      </w:r>
      <w:r>
        <w:rPr>
          <w:rFonts w:hint="default" w:ascii="Times New Roman" w:hAnsi="Times New Roman" w:eastAsia="宋体" w:cs="Times New Roman"/>
          <w:b w:val="0"/>
          <w:bCs w:val="0"/>
          <w:color w:val="auto"/>
          <w:kern w:val="2"/>
          <w:sz w:val="28"/>
          <w:szCs w:val="28"/>
          <w:lang w:val="en-US" w:eastAsia="zh-CN" w:bidi="ar-SA"/>
        </w:rPr>
        <w:t>，</w:t>
      </w:r>
      <w:r>
        <w:rPr>
          <w:rFonts w:hint="eastAsia" w:ascii="Times New Roman" w:hAnsi="Times New Roman" w:eastAsia="宋体" w:cs="Times New Roman"/>
          <w:b w:val="0"/>
          <w:bCs w:val="0"/>
          <w:color w:val="auto"/>
          <w:kern w:val="2"/>
          <w:sz w:val="28"/>
          <w:szCs w:val="28"/>
          <w:lang w:val="en-US" w:eastAsia="zh-CN" w:bidi="ar-SA"/>
        </w:rPr>
        <w:t>包括乳山购物广场、</w:t>
      </w:r>
      <w:r>
        <w:rPr>
          <w:rFonts w:hint="eastAsia" w:cs="Times New Roman"/>
          <w:b w:val="0"/>
          <w:bCs w:val="0"/>
          <w:color w:val="auto"/>
          <w:kern w:val="2"/>
          <w:sz w:val="28"/>
          <w:szCs w:val="28"/>
          <w:lang w:val="en-US" w:eastAsia="zh-CN" w:bidi="ar-SA"/>
        </w:rPr>
        <w:t>振华购物中心</w:t>
      </w:r>
      <w:r>
        <w:rPr>
          <w:rFonts w:hint="eastAsia" w:ascii="Times New Roman" w:hAnsi="Times New Roman" w:eastAsia="宋体" w:cs="Times New Roman"/>
          <w:b w:val="0"/>
          <w:bCs w:val="0"/>
          <w:color w:val="auto"/>
          <w:kern w:val="2"/>
          <w:sz w:val="28"/>
          <w:szCs w:val="28"/>
          <w:lang w:val="en-US" w:eastAsia="zh-CN" w:bidi="ar-SA"/>
        </w:rPr>
        <w:t>等大型商场，</w:t>
      </w:r>
      <w:r>
        <w:rPr>
          <w:rFonts w:hint="eastAsia" w:ascii="Times New Roman" w:hAnsi="Times New Roman" w:eastAsia="宋体" w:cs="Times New Roman"/>
          <w:b w:val="0"/>
          <w:bCs w:val="0"/>
          <w:color w:val="auto"/>
          <w:kern w:val="2"/>
          <w:sz w:val="28"/>
          <w:szCs w:val="28"/>
          <w:lang w:val="en-US" w:eastAsia="zh-CN" w:bidi="ar-SA"/>
        </w:rPr>
        <w:t>以及官地小区、豪门小区等居住小区。</w:t>
      </w:r>
      <w:r>
        <w:rPr>
          <w:rFonts w:hint="default" w:ascii="Times New Roman" w:hAnsi="Times New Roman" w:eastAsia="宋体" w:cs="Times New Roman"/>
          <w:b w:val="0"/>
          <w:bCs w:val="0"/>
          <w:color w:val="auto"/>
          <w:kern w:val="2"/>
          <w:sz w:val="28"/>
          <w:szCs w:val="28"/>
          <w:lang w:val="en-US" w:eastAsia="zh-CN" w:bidi="ar-SA"/>
        </w:rPr>
        <w:t>区域总面积约为</w:t>
      </w:r>
      <w:r>
        <w:rPr>
          <w:rFonts w:hint="eastAsia" w:cs="Times New Roman"/>
          <w:b w:val="0"/>
          <w:bCs w:val="0"/>
          <w:color w:val="auto"/>
          <w:kern w:val="2"/>
          <w:sz w:val="28"/>
          <w:szCs w:val="28"/>
          <w:lang w:val="en-US" w:eastAsia="zh-CN" w:bidi="ar-SA"/>
        </w:rPr>
        <w:t>1.954</w:t>
      </w:r>
      <w:r>
        <w:rPr>
          <w:rFonts w:hint="default" w:ascii="Times New Roman" w:hAnsi="Times New Roman" w:eastAsia="宋体" w:cs="Times New Roman"/>
          <w:b w:val="0"/>
          <w:bCs w:val="0"/>
          <w:color w:val="auto"/>
          <w:kern w:val="2"/>
          <w:sz w:val="28"/>
          <w:szCs w:val="28"/>
          <w:lang w:val="en-US" w:eastAsia="zh-CN" w:bidi="ar-SA"/>
        </w:rPr>
        <w:t>平方公里。</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北边界：</w:t>
      </w:r>
      <w:r>
        <w:rPr>
          <w:rFonts w:hint="eastAsia" w:cs="Times New Roman"/>
          <w:color w:val="auto"/>
          <w:kern w:val="2"/>
          <w:sz w:val="28"/>
          <w:szCs w:val="28"/>
          <w:lang w:val="en-US" w:eastAsia="zh-CN" w:bidi="ar-SA"/>
        </w:rPr>
        <w:t>商业街-</w:t>
      </w:r>
      <w:r>
        <w:rPr>
          <w:rFonts w:hint="eastAsia" w:ascii="Times New Roman" w:hAnsi="Times New Roman" w:eastAsia="宋体" w:cs="Times New Roman"/>
          <w:color w:val="auto"/>
          <w:kern w:val="2"/>
          <w:sz w:val="28"/>
          <w:szCs w:val="28"/>
          <w:lang w:val="en-US" w:eastAsia="zh-CN" w:bidi="ar-SA"/>
        </w:rPr>
        <w:t>乳山农商银行北</w:t>
      </w:r>
      <w:r>
        <w:rPr>
          <w:rFonts w:hint="eastAsia" w:cs="Times New Roman"/>
          <w:color w:val="auto"/>
          <w:kern w:val="2"/>
          <w:sz w:val="28"/>
          <w:szCs w:val="28"/>
          <w:lang w:val="en-US" w:eastAsia="zh-CN" w:bidi="ar-SA"/>
        </w:rPr>
        <w:t>-商业街</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西边界：</w:t>
      </w:r>
      <w:r>
        <w:rPr>
          <w:rFonts w:hint="eastAsia" w:cs="Times New Roman"/>
          <w:color w:val="auto"/>
          <w:kern w:val="2"/>
          <w:sz w:val="28"/>
          <w:szCs w:val="28"/>
          <w:lang w:val="en-US" w:eastAsia="zh-CN" w:bidi="ar-SA"/>
        </w:rPr>
        <w:t>世纪大道</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南边界：</w:t>
      </w:r>
      <w:r>
        <w:rPr>
          <w:rFonts w:hint="eastAsia" w:cs="Times New Roman"/>
          <w:color w:val="auto"/>
          <w:kern w:val="2"/>
          <w:sz w:val="28"/>
          <w:szCs w:val="28"/>
          <w:lang w:val="en-US" w:eastAsia="zh-CN" w:bidi="ar-SA"/>
        </w:rPr>
        <w:t>城南河-</w:t>
      </w:r>
      <w:r>
        <w:rPr>
          <w:rFonts w:hint="eastAsia" w:ascii="Times New Roman" w:hAnsi="Times New Roman" w:eastAsia="宋体" w:cs="Times New Roman"/>
          <w:color w:val="auto"/>
          <w:kern w:val="2"/>
          <w:sz w:val="28"/>
          <w:szCs w:val="28"/>
          <w:lang w:val="en-US" w:eastAsia="zh-CN" w:bidi="ar-SA"/>
        </w:rPr>
        <w:t>乳山市市民服务中心南-深圳路-城南河</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color w:val="auto"/>
          <w:kern w:val="2"/>
          <w:sz w:val="28"/>
          <w:szCs w:val="28"/>
          <w:lang w:val="en-US" w:eastAsia="zh-CN" w:bidi="ar-SA"/>
        </w:rPr>
      </w:pPr>
      <w:r>
        <w:rPr>
          <w:rFonts w:hint="default" w:ascii="Times New Roman" w:hAnsi="Times New Roman" w:eastAsia="宋体" w:cs="Times New Roman"/>
          <w:color w:val="auto"/>
          <w:kern w:val="2"/>
          <w:sz w:val="28"/>
          <w:szCs w:val="28"/>
          <w:lang w:val="en-US" w:eastAsia="zh-CN" w:bidi="ar-SA"/>
        </w:rPr>
        <w:t>东边界：</w:t>
      </w:r>
      <w:r>
        <w:rPr>
          <w:rFonts w:hint="eastAsia" w:ascii="Times New Roman" w:hAnsi="Times New Roman" w:eastAsia="宋体" w:cs="Times New Roman"/>
          <w:color w:val="auto"/>
          <w:kern w:val="2"/>
          <w:sz w:val="28"/>
          <w:szCs w:val="28"/>
          <w:lang w:val="en-US" w:eastAsia="zh-CN" w:bidi="ar-SA"/>
        </w:rPr>
        <w:t>浦东路</w:t>
      </w:r>
    </w:p>
    <w:p>
      <w:pPr>
        <w:pStyle w:val="4"/>
        <w:keepNext/>
        <w:keepLines/>
        <w:pageBreakBefore w:val="0"/>
        <w:widowControl w:val="0"/>
        <w:numPr>
          <w:ilvl w:val="1"/>
          <w:numId w:val="1"/>
        </w:numPr>
        <w:kinsoku/>
        <w:wordWrap/>
        <w:overflowPunct/>
        <w:topLinePunct w:val="0"/>
        <w:autoSpaceDE/>
        <w:autoSpaceDN/>
        <w:bidi w:val="0"/>
        <w:adjustRightInd w:val="0"/>
        <w:snapToGrid w:val="0"/>
        <w:spacing w:before="313" w:beforeLines="100" w:beforeAutospacing="0" w:after="120" w:afterLines="50" w:afterAutospacing="0" w:line="360" w:lineRule="auto"/>
        <w:ind w:left="0" w:firstLine="0"/>
        <w:jc w:val="both"/>
        <w:textAlignment w:val="baseline"/>
        <w:outlineLvl w:val="1"/>
        <w:rPr>
          <w:rFonts w:hint="eastAsia" w:ascii="Times New Roman" w:hAnsi="Times New Roman" w:eastAsia="黑体" w:cs="Times New Roman"/>
          <w:b w:val="0"/>
          <w:bCs/>
          <w:color w:val="auto"/>
          <w:kern w:val="0"/>
          <w:sz w:val="28"/>
          <w:szCs w:val="28"/>
          <w:lang w:val="en-US" w:eastAsia="zh-CN" w:bidi="ar-SA"/>
        </w:rPr>
      </w:pPr>
      <w:bookmarkStart w:id="29" w:name="_Toc2971"/>
      <w:bookmarkStart w:id="30" w:name="_Toc8851"/>
      <w:r>
        <w:rPr>
          <w:rFonts w:hint="eastAsia" w:ascii="Times New Roman" w:hAnsi="Times New Roman" w:eastAsia="黑体" w:cs="Times New Roman"/>
          <w:b w:val="0"/>
          <w:bCs/>
          <w:color w:val="auto"/>
          <w:kern w:val="0"/>
          <w:sz w:val="28"/>
          <w:szCs w:val="28"/>
          <w:lang w:val="en-US" w:eastAsia="zh-CN" w:bidi="ar-SA"/>
        </w:rPr>
        <w:t>4类</w:t>
      </w:r>
      <w:bookmarkEnd w:id="29"/>
      <w:bookmarkEnd w:id="30"/>
      <w:r>
        <w:rPr>
          <w:rFonts w:hint="eastAsia" w:ascii="Times New Roman" w:hAnsi="Times New Roman" w:eastAsia="黑体" w:cs="Times New Roman"/>
          <w:b w:val="0"/>
          <w:bCs/>
          <w:color w:val="auto"/>
          <w:kern w:val="0"/>
          <w:sz w:val="28"/>
          <w:szCs w:val="28"/>
          <w:lang w:val="en-US" w:eastAsia="zh-CN" w:bidi="ar-SA"/>
        </w:rPr>
        <w:t>声环境功能区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eastAsia" w:cs="Times New Roman"/>
          <w:b w:val="0"/>
          <w:bCs/>
          <w:color w:val="auto"/>
          <w:sz w:val="28"/>
          <w:szCs w:val="28"/>
          <w:lang w:val="en-US" w:eastAsia="zh-CN"/>
        </w:rPr>
      </w:pPr>
      <w:r>
        <w:rPr>
          <w:rFonts w:hint="eastAsia" w:ascii="Times New Roman" w:hAnsi="Times New Roman" w:eastAsia="宋体" w:cs="Times New Roman"/>
          <w:b w:val="0"/>
          <w:bCs/>
          <w:color w:val="auto"/>
          <w:sz w:val="28"/>
          <w:szCs w:val="28"/>
          <w:lang w:val="en-US" w:eastAsia="zh-CN"/>
        </w:rPr>
        <w:t>根据声环境</w:t>
      </w:r>
      <w:r>
        <w:rPr>
          <w:rFonts w:hint="eastAsia" w:cs="Times New Roman"/>
          <w:b w:val="0"/>
          <w:bCs/>
          <w:color w:val="auto"/>
          <w:sz w:val="28"/>
          <w:szCs w:val="28"/>
          <w:lang w:val="en-US" w:eastAsia="zh-CN"/>
        </w:rPr>
        <w:t>划分</w:t>
      </w:r>
      <w:r>
        <w:rPr>
          <w:rFonts w:hint="eastAsia" w:ascii="Times New Roman" w:hAnsi="Times New Roman" w:eastAsia="宋体" w:cs="Times New Roman"/>
          <w:b w:val="0"/>
          <w:bCs/>
          <w:color w:val="auto"/>
          <w:sz w:val="28"/>
          <w:szCs w:val="28"/>
          <w:lang w:val="en-US" w:eastAsia="zh-CN"/>
        </w:rPr>
        <w:t>方法，</w:t>
      </w:r>
      <w:r>
        <w:rPr>
          <w:rFonts w:hint="eastAsia" w:cs="Times New Roman"/>
          <w:b w:val="0"/>
          <w:bCs/>
          <w:color w:val="auto"/>
          <w:sz w:val="28"/>
          <w:szCs w:val="28"/>
          <w:lang w:val="en-US" w:eastAsia="zh-CN"/>
        </w:rPr>
        <w:t>将交通干线边界线外一定距离内的区域划分为4a类声环境功能区，距离的确定方法为：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eastAsia" w:cs="Times New Roman"/>
          <w:b w:val="0"/>
          <w:bCs/>
          <w:color w:val="auto"/>
          <w:sz w:val="28"/>
          <w:szCs w:val="28"/>
          <w:lang w:val="en-US" w:eastAsia="zh-CN"/>
        </w:rPr>
      </w:pPr>
      <w:r>
        <w:rPr>
          <w:rFonts w:hint="eastAsia" w:cs="Times New Roman"/>
          <w:b w:val="0"/>
          <w:bCs/>
          <w:color w:val="auto"/>
          <w:sz w:val="28"/>
          <w:szCs w:val="28"/>
          <w:lang w:val="en-US" w:eastAsia="zh-CN"/>
        </w:rPr>
        <w:t>相邻区域为1类声环境功能区，距离为50m±5m；</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eastAsia" w:cs="Times New Roman"/>
          <w:b w:val="0"/>
          <w:bCs/>
          <w:color w:val="auto"/>
          <w:sz w:val="28"/>
          <w:szCs w:val="28"/>
          <w:lang w:val="en-US" w:eastAsia="zh-CN"/>
        </w:rPr>
      </w:pPr>
      <w:r>
        <w:rPr>
          <w:rFonts w:hint="eastAsia" w:cs="Times New Roman"/>
          <w:b w:val="0"/>
          <w:bCs/>
          <w:color w:val="auto"/>
          <w:sz w:val="28"/>
          <w:szCs w:val="28"/>
          <w:lang w:val="en-US" w:eastAsia="zh-CN"/>
        </w:rPr>
        <w:t>相邻区域为2类声环境功能区，距离为35m±5m；</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cs="Times New Roman"/>
          <w:b w:val="0"/>
          <w:bCs/>
          <w:color w:val="auto"/>
          <w:sz w:val="28"/>
          <w:szCs w:val="28"/>
          <w:lang w:val="en-US" w:eastAsia="zh-CN"/>
        </w:rPr>
      </w:pPr>
      <w:r>
        <w:rPr>
          <w:rFonts w:hint="eastAsia" w:cs="Times New Roman"/>
          <w:b w:val="0"/>
          <w:bCs/>
          <w:color w:val="auto"/>
          <w:sz w:val="28"/>
          <w:szCs w:val="28"/>
          <w:lang w:val="en-US" w:eastAsia="zh-CN"/>
        </w:rPr>
        <w:t>相邻区域为3类声环境功能区，距离为20m±5m。</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Times New Roman" w:hAnsi="Times New Roman" w:eastAsia="宋体" w:cs="Times New Roman"/>
          <w:b w:val="0"/>
          <w:bCs/>
          <w:color w:val="auto"/>
          <w:sz w:val="28"/>
          <w:szCs w:val="28"/>
          <w:lang w:val="en-US" w:eastAsia="zh-CN"/>
        </w:rPr>
      </w:pPr>
      <w:r>
        <w:rPr>
          <w:rFonts w:hint="eastAsia" w:cs="Times New Roman"/>
          <w:b w:val="0"/>
          <w:bCs/>
          <w:color w:val="auto"/>
          <w:sz w:val="28"/>
          <w:szCs w:val="28"/>
          <w:lang w:val="en-US" w:eastAsia="zh-CN"/>
        </w:rPr>
        <w:t>当临</w:t>
      </w:r>
      <w:r>
        <w:rPr>
          <w:rFonts w:hint="eastAsia" w:cs="Times New Roman"/>
          <w:b w:val="0"/>
          <w:bCs/>
          <w:color w:val="auto"/>
          <w:sz w:val="28"/>
          <w:szCs w:val="28"/>
          <w:lang w:val="en-US" w:eastAsia="zh-CN"/>
        </w:rPr>
        <w:t>街建筑高于三层楼房以上（含三层），将临街建筑面向交通干线一侧至交通干线边界的区域定为4a类声环境功能区。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eastAsia" w:ascii="Times New Roman" w:hAnsi="Times New Roman" w:eastAsia="宋体" w:cs="Times New Roman"/>
          <w:b w:val="0"/>
          <w:bCs/>
          <w:color w:val="auto"/>
          <w:sz w:val="28"/>
          <w:szCs w:val="28"/>
          <w:lang w:val="en-US" w:eastAsia="zh-CN"/>
        </w:rPr>
      </w:pPr>
      <w:r>
        <w:rPr>
          <w:rFonts w:hint="eastAsia" w:ascii="Times New Roman" w:hAnsi="Times New Roman" w:eastAsia="宋体" w:cs="Times New Roman"/>
          <w:b w:val="0"/>
          <w:bCs/>
          <w:color w:val="auto"/>
          <w:sz w:val="28"/>
          <w:szCs w:val="28"/>
          <w:lang w:val="en-US" w:eastAsia="zh-CN"/>
        </w:rPr>
        <w:t>根据乳山市老城区道路交通干线分布情况，划为“1</w:t>
      </w:r>
      <w:r>
        <w:rPr>
          <w:rFonts w:hint="eastAsia" w:cs="Times New Roman"/>
          <w:b w:val="0"/>
          <w:bCs/>
          <w:color w:val="auto"/>
          <w:sz w:val="28"/>
          <w:szCs w:val="28"/>
          <w:lang w:val="en-US" w:eastAsia="zh-CN"/>
        </w:rPr>
        <w:t>1</w:t>
      </w:r>
      <w:r>
        <w:rPr>
          <w:rFonts w:hint="eastAsia" w:ascii="Times New Roman" w:hAnsi="Times New Roman" w:eastAsia="宋体" w:cs="Times New Roman"/>
          <w:b w:val="0"/>
          <w:bCs/>
          <w:color w:val="auto"/>
          <w:sz w:val="28"/>
          <w:szCs w:val="28"/>
          <w:lang w:val="en-US" w:eastAsia="zh-CN"/>
        </w:rPr>
        <w:t>横</w:t>
      </w:r>
      <w:r>
        <w:rPr>
          <w:rFonts w:hint="eastAsia" w:cs="Times New Roman"/>
          <w:b w:val="0"/>
          <w:bCs/>
          <w:color w:val="auto"/>
          <w:sz w:val="28"/>
          <w:szCs w:val="28"/>
          <w:lang w:val="en-US" w:eastAsia="zh-CN"/>
        </w:rPr>
        <w:t>10</w:t>
      </w:r>
      <w:r>
        <w:rPr>
          <w:rFonts w:hint="eastAsia" w:ascii="Times New Roman" w:hAnsi="Times New Roman" w:eastAsia="宋体" w:cs="Times New Roman"/>
          <w:b w:val="0"/>
          <w:bCs/>
          <w:color w:val="auto"/>
          <w:sz w:val="28"/>
          <w:szCs w:val="28"/>
          <w:lang w:val="en-US" w:eastAsia="zh-CN"/>
        </w:rPr>
        <w:t>纵”的</w:t>
      </w:r>
      <w:r>
        <w:rPr>
          <w:rFonts w:hint="eastAsia" w:ascii="黑体" w:hAnsi="黑体" w:eastAsia="黑体" w:cs="黑体"/>
          <w:b w:val="0"/>
          <w:bCs w:val="0"/>
          <w:color w:val="auto"/>
          <w:kern w:val="2"/>
          <w:sz w:val="28"/>
          <w:szCs w:val="28"/>
          <w:lang w:val="en-US" w:eastAsia="zh-CN" w:bidi="ar-SA"/>
        </w:rPr>
        <w:t>4</w:t>
      </w:r>
      <w:r>
        <w:rPr>
          <w:rFonts w:hint="eastAsia" w:ascii="Times New Roman" w:hAnsi="Times New Roman" w:eastAsia="宋体" w:cs="Times New Roman"/>
          <w:b w:val="0"/>
          <w:bCs/>
          <w:color w:val="auto"/>
          <w:sz w:val="28"/>
          <w:szCs w:val="28"/>
          <w:lang w:val="en-US" w:eastAsia="zh-CN"/>
        </w:rPr>
        <w:t>类</w:t>
      </w:r>
      <w:r>
        <w:rPr>
          <w:rFonts w:hint="eastAsia" w:cs="Times New Roman"/>
          <w:b w:val="0"/>
          <w:bCs/>
          <w:color w:val="auto"/>
          <w:sz w:val="28"/>
          <w:szCs w:val="28"/>
          <w:lang w:val="en-US" w:eastAsia="zh-CN"/>
        </w:rPr>
        <w:t>声环境功能区</w:t>
      </w:r>
      <w:r>
        <w:rPr>
          <w:rFonts w:hint="eastAsia" w:ascii="Times New Roman" w:hAnsi="Times New Roman" w:eastAsia="宋体" w:cs="Times New Roman"/>
          <w:b w:val="0"/>
          <w:bCs/>
          <w:color w:val="auto"/>
          <w:sz w:val="28"/>
          <w:szCs w:val="28"/>
          <w:lang w:val="en-US" w:eastAsia="zh-CN"/>
        </w:rPr>
        <w:t>。</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eastAsia" w:ascii="黑体" w:hAnsi="黑体" w:eastAsia="黑体" w:cs="黑体"/>
          <w:b w:val="0"/>
          <w:bCs w:val="0"/>
          <w:color w:val="auto"/>
          <w:kern w:val="2"/>
          <w:sz w:val="28"/>
          <w:szCs w:val="28"/>
          <w:lang w:val="en-US" w:eastAsia="zh-CN" w:bidi="ar-SA"/>
        </w:rPr>
      </w:pPr>
      <w:r>
        <w:rPr>
          <w:rFonts w:hint="eastAsia" w:ascii="黑体" w:hAnsi="黑体" w:eastAsia="黑体" w:cs="黑体"/>
          <w:b w:val="0"/>
          <w:bCs w:val="0"/>
          <w:color w:val="auto"/>
          <w:kern w:val="2"/>
          <w:sz w:val="28"/>
          <w:szCs w:val="28"/>
          <w:lang w:val="en-US" w:eastAsia="zh-CN" w:bidi="ar-SA"/>
        </w:rPr>
        <w:t>4a类声环境功能区（老城区）：</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eastAsia" w:ascii="宋体" w:hAnsi="宋体" w:eastAsia="宋体" w:cs="宋体"/>
          <w:b w:val="0"/>
          <w:bCs w:val="0"/>
          <w:color w:val="auto"/>
          <w:kern w:val="2"/>
          <w:sz w:val="28"/>
          <w:szCs w:val="28"/>
          <w:lang w:val="en-US" w:eastAsia="zh-CN" w:bidi="ar-SA"/>
        </w:rPr>
      </w:pPr>
      <w:r>
        <w:rPr>
          <w:rFonts w:hint="eastAsia" w:ascii="黑体" w:hAnsi="黑体" w:eastAsia="黑体" w:cs="黑体"/>
          <w:b w:val="0"/>
          <w:bCs w:val="0"/>
          <w:color w:val="auto"/>
          <w:kern w:val="2"/>
          <w:sz w:val="28"/>
          <w:szCs w:val="28"/>
          <w:lang w:val="en-US" w:eastAsia="zh-CN" w:bidi="ar-SA"/>
        </w:rPr>
        <w:t>横向主、次干道：</w:t>
      </w:r>
      <w:r>
        <w:rPr>
          <w:rFonts w:hint="eastAsia" w:ascii="宋体" w:hAnsi="宋体" w:eastAsia="宋体" w:cs="宋体"/>
          <w:b w:val="0"/>
          <w:bCs w:val="0"/>
          <w:color w:val="auto"/>
          <w:kern w:val="2"/>
          <w:sz w:val="28"/>
          <w:szCs w:val="28"/>
          <w:lang w:val="en-US" w:eastAsia="zh-CN" w:bidi="ar-SA"/>
        </w:rPr>
        <w:t>胜利街、开发街、北环路、新华街、广州路、金水街、光明街、商业街、海峰街、天津路、惠州路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default" w:ascii="宋体" w:hAnsi="宋体" w:eastAsia="宋体" w:cs="宋体"/>
          <w:b w:val="0"/>
          <w:bCs w:val="0"/>
          <w:color w:val="auto"/>
          <w:kern w:val="2"/>
          <w:sz w:val="28"/>
          <w:szCs w:val="28"/>
          <w:lang w:val="en-US" w:eastAsia="zh-CN" w:bidi="ar-SA"/>
        </w:rPr>
      </w:pPr>
      <w:r>
        <w:rPr>
          <w:rFonts w:hint="eastAsia" w:ascii="黑体" w:hAnsi="黑体" w:eastAsia="黑体" w:cs="黑体"/>
          <w:b w:val="0"/>
          <w:bCs w:val="0"/>
          <w:color w:val="auto"/>
          <w:kern w:val="2"/>
          <w:sz w:val="28"/>
          <w:szCs w:val="28"/>
          <w:lang w:val="en-US" w:eastAsia="zh-CN" w:bidi="ar-SA"/>
        </w:rPr>
        <w:t>纵向主、次干道：</w:t>
      </w:r>
      <w:r>
        <w:rPr>
          <w:rFonts w:hint="eastAsia" w:ascii="宋体" w:hAnsi="宋体" w:eastAsia="宋体" w:cs="宋体"/>
          <w:b w:val="0"/>
          <w:bCs w:val="0"/>
          <w:color w:val="auto"/>
          <w:kern w:val="2"/>
          <w:sz w:val="28"/>
          <w:szCs w:val="28"/>
          <w:lang w:val="en-US" w:eastAsia="zh-CN" w:bidi="ar-SA"/>
        </w:rPr>
        <w:t>西外环路、山海大道、世纪大道、浦东路、青山路、深圳路、珠海路、南山路、澳门路</w:t>
      </w:r>
      <w:r>
        <w:rPr>
          <w:rFonts w:hint="eastAsia" w:ascii="宋体" w:hAnsi="宋体" w:cs="宋体"/>
          <w:b w:val="0"/>
          <w:bCs w:val="0"/>
          <w:color w:val="auto"/>
          <w:kern w:val="2"/>
          <w:sz w:val="28"/>
          <w:szCs w:val="28"/>
          <w:lang w:val="en-US" w:eastAsia="zh-CN" w:bidi="ar-SA"/>
        </w:rPr>
        <w:t>、长庆路</w:t>
      </w:r>
    </w:p>
    <w:p>
      <w:pPr>
        <w:pStyle w:val="12"/>
        <w:spacing w:line="360" w:lineRule="auto"/>
        <w:jc w:val="center"/>
        <w:rPr>
          <w:rFonts w:hint="default" w:ascii="Times New Roman" w:hAnsi="Times New Roman" w:eastAsia="黑体" w:cs="Times New Roman"/>
          <w:b w:val="0"/>
          <w:bCs w:val="0"/>
          <w:color w:val="auto"/>
          <w:kern w:val="0"/>
          <w:sz w:val="24"/>
          <w:szCs w:val="24"/>
          <w:lang w:val="en-US" w:eastAsia="zh-CN" w:bidi="ar"/>
        </w:rPr>
      </w:pPr>
      <w:r>
        <w:rPr>
          <w:rFonts w:hint="eastAsia" w:ascii="Times New Roman" w:hAnsi="Times New Roman" w:eastAsia="黑体" w:cs="Times New Roman"/>
          <w:b w:val="0"/>
          <w:bCs w:val="0"/>
          <w:color w:val="auto"/>
          <w:kern w:val="0"/>
          <w:sz w:val="24"/>
          <w:szCs w:val="24"/>
          <w:lang w:val="en-US" w:eastAsia="zh-CN" w:bidi="ar"/>
        </w:rPr>
        <w:t>表5.4-1  乳山市（老城区）城市区域4类声环境功能区</w:t>
      </w:r>
    </w:p>
    <w:tbl>
      <w:tblPr>
        <w:tblStyle w:val="8"/>
        <w:tblW w:w="85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0"/>
        <w:gridCol w:w="567"/>
        <w:gridCol w:w="1843"/>
        <w:gridCol w:w="992"/>
        <w:gridCol w:w="850"/>
        <w:gridCol w:w="1246"/>
        <w:gridCol w:w="23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10"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after="0"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类别</w:t>
            </w:r>
          </w:p>
        </w:tc>
        <w:tc>
          <w:tcPr>
            <w:tcW w:w="567"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after="0"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序号</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after="0"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道路名称</w:t>
            </w:r>
          </w:p>
        </w:tc>
        <w:tc>
          <w:tcPr>
            <w:tcW w:w="992"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after="0"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长度</w:t>
            </w:r>
          </w:p>
          <w:p>
            <w:pPr>
              <w:pStyle w:val="7"/>
              <w:keepNext w:val="0"/>
              <w:keepLines w:val="0"/>
              <w:pageBreakBefore w:val="0"/>
              <w:kinsoku/>
              <w:wordWrap/>
              <w:overflowPunct/>
              <w:topLinePunct w:val="0"/>
              <w:autoSpaceDE/>
              <w:autoSpaceDN/>
              <w:bidi w:val="0"/>
              <w:spacing w:after="0"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（公里）</w:t>
            </w:r>
          </w:p>
        </w:tc>
        <w:tc>
          <w:tcPr>
            <w:tcW w:w="850"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after="0"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路宽（米）</w:t>
            </w:r>
          </w:p>
        </w:tc>
        <w:tc>
          <w:tcPr>
            <w:tcW w:w="1246"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after="0"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面积（平方公里）</w:t>
            </w:r>
          </w:p>
        </w:tc>
        <w:tc>
          <w:tcPr>
            <w:tcW w:w="2342"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after="0"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路段起止点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10" w:type="dxa"/>
            <w:vMerge w:val="restart"/>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after="0"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4a类</w:t>
            </w:r>
          </w:p>
          <w:p>
            <w:pPr>
              <w:pStyle w:val="7"/>
              <w:keepNext w:val="0"/>
              <w:keepLines w:val="0"/>
              <w:pageBreakBefore w:val="0"/>
              <w:kinsoku/>
              <w:wordWrap/>
              <w:overflowPunct/>
              <w:topLinePunct w:val="0"/>
              <w:autoSpaceDE/>
              <w:autoSpaceDN/>
              <w:bidi w:val="0"/>
              <w:spacing w:after="0"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横向</w:t>
            </w:r>
          </w:p>
        </w:tc>
        <w:tc>
          <w:tcPr>
            <w:tcW w:w="567"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after="0"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1</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pStyle w:val="11"/>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胜利街</w:t>
            </w:r>
          </w:p>
        </w:tc>
        <w:tc>
          <w:tcPr>
            <w:tcW w:w="992"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widowControl w:val="0"/>
              <w:kinsoku/>
              <w:wordWrap/>
              <w:overflowPunct/>
              <w:topLinePunct w:val="0"/>
              <w:autoSpaceDE/>
              <w:autoSpaceDN/>
              <w:bidi w:val="0"/>
              <w:adjustRightInd w:val="0"/>
              <w:snapToGrid w:val="0"/>
              <w:spacing w:after="0" w:line="240" w:lineRule="auto"/>
              <w:ind w:left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6.10</w:t>
            </w:r>
          </w:p>
        </w:tc>
        <w:tc>
          <w:tcPr>
            <w:tcW w:w="850"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after="0"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45</w:t>
            </w:r>
          </w:p>
        </w:tc>
        <w:tc>
          <w:tcPr>
            <w:tcW w:w="1246"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after="0"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0.470</w:t>
            </w:r>
          </w:p>
        </w:tc>
        <w:tc>
          <w:tcPr>
            <w:tcW w:w="2342"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after="0"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夏村河-青威高速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p>
        </w:tc>
        <w:tc>
          <w:tcPr>
            <w:tcW w:w="56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2</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开发街</w:t>
            </w:r>
          </w:p>
        </w:tc>
        <w:tc>
          <w:tcPr>
            <w:tcW w:w="99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4.95</w:t>
            </w:r>
          </w:p>
        </w:tc>
        <w:tc>
          <w:tcPr>
            <w:tcW w:w="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40</w:t>
            </w:r>
          </w:p>
        </w:tc>
        <w:tc>
          <w:tcPr>
            <w:tcW w:w="124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0.330</w:t>
            </w:r>
          </w:p>
        </w:tc>
        <w:tc>
          <w:tcPr>
            <w:tcW w:w="23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三亚路以西-浦东路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p>
        </w:tc>
        <w:tc>
          <w:tcPr>
            <w:tcW w:w="56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3</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北环路</w:t>
            </w:r>
          </w:p>
        </w:tc>
        <w:tc>
          <w:tcPr>
            <w:tcW w:w="99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5.39</w:t>
            </w:r>
          </w:p>
        </w:tc>
        <w:tc>
          <w:tcPr>
            <w:tcW w:w="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30</w:t>
            </w:r>
          </w:p>
        </w:tc>
        <w:tc>
          <w:tcPr>
            <w:tcW w:w="124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0.277</w:t>
            </w:r>
          </w:p>
        </w:tc>
        <w:tc>
          <w:tcPr>
            <w:tcW w:w="23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青山路-长庆路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p>
        </w:tc>
        <w:tc>
          <w:tcPr>
            <w:tcW w:w="56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4</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新华街</w:t>
            </w:r>
          </w:p>
        </w:tc>
        <w:tc>
          <w:tcPr>
            <w:tcW w:w="99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5.69</w:t>
            </w:r>
          </w:p>
        </w:tc>
        <w:tc>
          <w:tcPr>
            <w:tcW w:w="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25</w:t>
            </w:r>
          </w:p>
        </w:tc>
        <w:tc>
          <w:tcPr>
            <w:tcW w:w="124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0.208</w:t>
            </w:r>
          </w:p>
        </w:tc>
        <w:tc>
          <w:tcPr>
            <w:tcW w:w="23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西外环路-胜利街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p>
        </w:tc>
        <w:tc>
          <w:tcPr>
            <w:tcW w:w="56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5</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广州路</w:t>
            </w:r>
          </w:p>
        </w:tc>
        <w:tc>
          <w:tcPr>
            <w:tcW w:w="99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3.39</w:t>
            </w:r>
          </w:p>
        </w:tc>
        <w:tc>
          <w:tcPr>
            <w:tcW w:w="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25</w:t>
            </w:r>
          </w:p>
        </w:tc>
        <w:tc>
          <w:tcPr>
            <w:tcW w:w="124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0.116</w:t>
            </w:r>
          </w:p>
        </w:tc>
        <w:tc>
          <w:tcPr>
            <w:tcW w:w="23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三亚路以西-深圳路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p>
        </w:tc>
        <w:tc>
          <w:tcPr>
            <w:tcW w:w="56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6</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金水街</w:t>
            </w:r>
          </w:p>
        </w:tc>
        <w:tc>
          <w:tcPr>
            <w:tcW w:w="99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0.92</w:t>
            </w:r>
          </w:p>
        </w:tc>
        <w:tc>
          <w:tcPr>
            <w:tcW w:w="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20</w:t>
            </w:r>
          </w:p>
        </w:tc>
        <w:tc>
          <w:tcPr>
            <w:tcW w:w="124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0.</w:t>
            </w:r>
            <w:r>
              <w:rPr>
                <w:rFonts w:hint="eastAsia" w:cs="Times New Roman"/>
                <w:color w:val="auto"/>
                <w:kern w:val="2"/>
                <w:sz w:val="21"/>
                <w:szCs w:val="21"/>
                <w:lang w:val="en-US" w:eastAsia="zh-CN" w:bidi="ar-SA"/>
              </w:rPr>
              <w:t>018</w:t>
            </w:r>
          </w:p>
        </w:tc>
        <w:tc>
          <w:tcPr>
            <w:tcW w:w="23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青山北路-世纪大道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p>
        </w:tc>
        <w:tc>
          <w:tcPr>
            <w:tcW w:w="56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7</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光明街</w:t>
            </w:r>
          </w:p>
        </w:tc>
        <w:tc>
          <w:tcPr>
            <w:tcW w:w="99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4.64</w:t>
            </w:r>
          </w:p>
        </w:tc>
        <w:tc>
          <w:tcPr>
            <w:tcW w:w="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30</w:t>
            </w:r>
          </w:p>
        </w:tc>
        <w:tc>
          <w:tcPr>
            <w:tcW w:w="124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0.072</w:t>
            </w:r>
          </w:p>
        </w:tc>
        <w:tc>
          <w:tcPr>
            <w:tcW w:w="23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西外环路-长庆路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p>
        </w:tc>
        <w:tc>
          <w:tcPr>
            <w:tcW w:w="56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8</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商业街</w:t>
            </w:r>
          </w:p>
        </w:tc>
        <w:tc>
          <w:tcPr>
            <w:tcW w:w="99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4.73</w:t>
            </w:r>
          </w:p>
        </w:tc>
        <w:tc>
          <w:tcPr>
            <w:tcW w:w="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24</w:t>
            </w:r>
          </w:p>
        </w:tc>
        <w:tc>
          <w:tcPr>
            <w:tcW w:w="124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0.052</w:t>
            </w:r>
          </w:p>
        </w:tc>
        <w:tc>
          <w:tcPr>
            <w:tcW w:w="23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西外环路-浦东路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p>
        </w:tc>
        <w:tc>
          <w:tcPr>
            <w:tcW w:w="56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9</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海峰街</w:t>
            </w:r>
          </w:p>
        </w:tc>
        <w:tc>
          <w:tcPr>
            <w:tcW w:w="99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2.08</w:t>
            </w:r>
          </w:p>
        </w:tc>
        <w:tc>
          <w:tcPr>
            <w:tcW w:w="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30</w:t>
            </w:r>
          </w:p>
        </w:tc>
        <w:tc>
          <w:tcPr>
            <w:tcW w:w="124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0.033</w:t>
            </w:r>
          </w:p>
        </w:tc>
        <w:tc>
          <w:tcPr>
            <w:tcW w:w="23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西外环路-世纪大道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p>
        </w:tc>
        <w:tc>
          <w:tcPr>
            <w:tcW w:w="56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10</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天津路</w:t>
            </w:r>
          </w:p>
        </w:tc>
        <w:tc>
          <w:tcPr>
            <w:tcW w:w="99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3.42</w:t>
            </w:r>
          </w:p>
        </w:tc>
        <w:tc>
          <w:tcPr>
            <w:tcW w:w="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30</w:t>
            </w:r>
          </w:p>
        </w:tc>
        <w:tc>
          <w:tcPr>
            <w:tcW w:w="124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0.094</w:t>
            </w:r>
          </w:p>
        </w:tc>
        <w:tc>
          <w:tcPr>
            <w:tcW w:w="23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深圳路-胜利街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p>
        </w:tc>
        <w:tc>
          <w:tcPr>
            <w:tcW w:w="56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11</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惠州路</w:t>
            </w:r>
          </w:p>
        </w:tc>
        <w:tc>
          <w:tcPr>
            <w:tcW w:w="99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2.86</w:t>
            </w:r>
          </w:p>
        </w:tc>
        <w:tc>
          <w:tcPr>
            <w:tcW w:w="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20</w:t>
            </w:r>
          </w:p>
        </w:tc>
        <w:tc>
          <w:tcPr>
            <w:tcW w:w="124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0.085</w:t>
            </w:r>
          </w:p>
        </w:tc>
        <w:tc>
          <w:tcPr>
            <w:tcW w:w="23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湛江路-深圳路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10" w:type="dxa"/>
            <w:vMerge w:val="restart"/>
            <w:tcBorders>
              <w:top w:val="single" w:color="auto" w:sz="4" w:space="0"/>
              <w:left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after="0"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4a类</w:t>
            </w:r>
          </w:p>
          <w:p>
            <w:pPr>
              <w:pStyle w:val="7"/>
              <w:keepNext w:val="0"/>
              <w:keepLines w:val="0"/>
              <w:pageBreakBefore w:val="0"/>
              <w:kinsoku/>
              <w:wordWrap/>
              <w:overflowPunct/>
              <w:topLinePunct w:val="0"/>
              <w:autoSpaceDE/>
              <w:autoSpaceDN/>
              <w:bidi w:val="0"/>
              <w:spacing w:after="0"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纵向</w:t>
            </w:r>
          </w:p>
        </w:tc>
        <w:tc>
          <w:tcPr>
            <w:tcW w:w="567"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after="0"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1</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after="0"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西外环路</w:t>
            </w:r>
          </w:p>
        </w:tc>
        <w:tc>
          <w:tcPr>
            <w:tcW w:w="992"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after="0"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2.66</w:t>
            </w:r>
          </w:p>
        </w:tc>
        <w:tc>
          <w:tcPr>
            <w:tcW w:w="850"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after="0"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30</w:t>
            </w:r>
          </w:p>
        </w:tc>
        <w:tc>
          <w:tcPr>
            <w:tcW w:w="124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0.458</w:t>
            </w:r>
          </w:p>
        </w:tc>
        <w:tc>
          <w:tcPr>
            <w:tcW w:w="2342"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after="0"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青山北路-青威高速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10"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p>
        </w:tc>
        <w:tc>
          <w:tcPr>
            <w:tcW w:w="56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2</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山海大道</w:t>
            </w:r>
          </w:p>
        </w:tc>
        <w:tc>
          <w:tcPr>
            <w:tcW w:w="99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1.72</w:t>
            </w:r>
          </w:p>
        </w:tc>
        <w:tc>
          <w:tcPr>
            <w:tcW w:w="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36</w:t>
            </w:r>
          </w:p>
        </w:tc>
        <w:tc>
          <w:tcPr>
            <w:tcW w:w="124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0.211</w:t>
            </w:r>
          </w:p>
        </w:tc>
        <w:tc>
          <w:tcPr>
            <w:tcW w:w="23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开发街-青威高速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10"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p>
        </w:tc>
        <w:tc>
          <w:tcPr>
            <w:tcW w:w="56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3</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世纪大道</w:t>
            </w:r>
          </w:p>
        </w:tc>
        <w:tc>
          <w:tcPr>
            <w:tcW w:w="99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6.30</w:t>
            </w:r>
          </w:p>
        </w:tc>
        <w:tc>
          <w:tcPr>
            <w:tcW w:w="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40</w:t>
            </w:r>
          </w:p>
        </w:tc>
        <w:tc>
          <w:tcPr>
            <w:tcW w:w="124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0.559</w:t>
            </w:r>
          </w:p>
        </w:tc>
        <w:tc>
          <w:tcPr>
            <w:tcW w:w="23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北环路-青威高速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10"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p>
        </w:tc>
        <w:tc>
          <w:tcPr>
            <w:tcW w:w="56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4</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浦东路</w:t>
            </w:r>
          </w:p>
        </w:tc>
        <w:tc>
          <w:tcPr>
            <w:tcW w:w="99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4.44</w:t>
            </w:r>
          </w:p>
        </w:tc>
        <w:tc>
          <w:tcPr>
            <w:tcW w:w="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45</w:t>
            </w:r>
          </w:p>
        </w:tc>
        <w:tc>
          <w:tcPr>
            <w:tcW w:w="124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0.254</w:t>
            </w:r>
          </w:p>
        </w:tc>
        <w:tc>
          <w:tcPr>
            <w:tcW w:w="23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北环路-青威高速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10"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p>
        </w:tc>
        <w:tc>
          <w:tcPr>
            <w:tcW w:w="56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5</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青山路</w:t>
            </w:r>
          </w:p>
        </w:tc>
        <w:tc>
          <w:tcPr>
            <w:tcW w:w="99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4.19</w:t>
            </w:r>
          </w:p>
        </w:tc>
        <w:tc>
          <w:tcPr>
            <w:tcW w:w="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36</w:t>
            </w:r>
          </w:p>
        </w:tc>
        <w:tc>
          <w:tcPr>
            <w:tcW w:w="124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0.285</w:t>
            </w:r>
          </w:p>
        </w:tc>
        <w:tc>
          <w:tcPr>
            <w:tcW w:w="23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光明街-开发街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10"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p>
        </w:tc>
        <w:tc>
          <w:tcPr>
            <w:tcW w:w="56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6</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深圳路</w:t>
            </w:r>
          </w:p>
        </w:tc>
        <w:tc>
          <w:tcPr>
            <w:tcW w:w="99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4.69</w:t>
            </w:r>
          </w:p>
        </w:tc>
        <w:tc>
          <w:tcPr>
            <w:tcW w:w="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30</w:t>
            </w:r>
          </w:p>
        </w:tc>
        <w:tc>
          <w:tcPr>
            <w:tcW w:w="124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0.224</w:t>
            </w:r>
          </w:p>
        </w:tc>
        <w:tc>
          <w:tcPr>
            <w:tcW w:w="23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北外环-青威高速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10"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p>
        </w:tc>
        <w:tc>
          <w:tcPr>
            <w:tcW w:w="56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7</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珠海路</w:t>
            </w:r>
          </w:p>
        </w:tc>
        <w:tc>
          <w:tcPr>
            <w:tcW w:w="99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1.16</w:t>
            </w:r>
          </w:p>
        </w:tc>
        <w:tc>
          <w:tcPr>
            <w:tcW w:w="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30</w:t>
            </w:r>
          </w:p>
        </w:tc>
        <w:tc>
          <w:tcPr>
            <w:tcW w:w="124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0.</w:t>
            </w:r>
            <w:r>
              <w:rPr>
                <w:rFonts w:hint="eastAsia" w:cs="Times New Roman"/>
                <w:color w:val="auto"/>
                <w:kern w:val="2"/>
                <w:sz w:val="21"/>
                <w:szCs w:val="21"/>
                <w:lang w:val="en-US" w:eastAsia="zh-CN" w:bidi="ar-SA"/>
              </w:rPr>
              <w:t>101</w:t>
            </w:r>
          </w:p>
        </w:tc>
        <w:tc>
          <w:tcPr>
            <w:tcW w:w="23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胜利街-青威高速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10"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p>
        </w:tc>
        <w:tc>
          <w:tcPr>
            <w:tcW w:w="56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8</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南山路</w:t>
            </w:r>
          </w:p>
        </w:tc>
        <w:tc>
          <w:tcPr>
            <w:tcW w:w="99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2.88</w:t>
            </w:r>
          </w:p>
        </w:tc>
        <w:tc>
          <w:tcPr>
            <w:tcW w:w="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20</w:t>
            </w:r>
          </w:p>
        </w:tc>
        <w:tc>
          <w:tcPr>
            <w:tcW w:w="124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0.174</w:t>
            </w:r>
          </w:p>
        </w:tc>
        <w:tc>
          <w:tcPr>
            <w:tcW w:w="23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胜利街-开发街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10"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p>
        </w:tc>
        <w:tc>
          <w:tcPr>
            <w:tcW w:w="56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9</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澳门路</w:t>
            </w:r>
          </w:p>
        </w:tc>
        <w:tc>
          <w:tcPr>
            <w:tcW w:w="99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0.45</w:t>
            </w:r>
          </w:p>
        </w:tc>
        <w:tc>
          <w:tcPr>
            <w:tcW w:w="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20</w:t>
            </w:r>
          </w:p>
        </w:tc>
        <w:tc>
          <w:tcPr>
            <w:tcW w:w="124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0.096</w:t>
            </w:r>
          </w:p>
        </w:tc>
        <w:tc>
          <w:tcPr>
            <w:tcW w:w="23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开发街-广州路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10" w:type="dxa"/>
            <w:vMerge w:val="continue"/>
            <w:tcBorders>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lang w:val="en-US" w:eastAsia="zh-CN" w:bidi="ar-SA"/>
              </w:rPr>
            </w:pPr>
          </w:p>
        </w:tc>
        <w:tc>
          <w:tcPr>
            <w:tcW w:w="56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10</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长庆路</w:t>
            </w:r>
          </w:p>
        </w:tc>
        <w:tc>
          <w:tcPr>
            <w:tcW w:w="99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1.06</w:t>
            </w:r>
          </w:p>
        </w:tc>
        <w:tc>
          <w:tcPr>
            <w:tcW w:w="8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20</w:t>
            </w:r>
          </w:p>
        </w:tc>
        <w:tc>
          <w:tcPr>
            <w:tcW w:w="124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0.020</w:t>
            </w:r>
          </w:p>
        </w:tc>
        <w:tc>
          <w:tcPr>
            <w:tcW w:w="23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北环路-胜利街</w:t>
            </w:r>
          </w:p>
        </w:tc>
      </w:tr>
    </w:tbl>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eastAsia" w:ascii="Times New Roman" w:hAnsi="Times New Roman" w:eastAsia="宋体" w:cs="Times New Roman"/>
          <w:b w:val="0"/>
          <w:bCs/>
          <w:color w:val="auto"/>
          <w:sz w:val="28"/>
          <w:szCs w:val="28"/>
          <w:lang w:val="en-US" w:eastAsia="zh-CN"/>
        </w:rPr>
      </w:pPr>
      <w:r>
        <w:rPr>
          <w:rFonts w:hint="eastAsia" w:ascii="Times New Roman" w:hAnsi="Times New Roman" w:eastAsia="宋体" w:cs="Times New Roman"/>
          <w:b w:val="0"/>
          <w:bCs/>
          <w:color w:val="auto"/>
          <w:sz w:val="28"/>
          <w:szCs w:val="28"/>
          <w:lang w:val="en-US" w:eastAsia="zh-CN"/>
        </w:rPr>
        <w:t>根据乳山市银滩道路交通干线分布情况，划为“</w:t>
      </w:r>
      <w:r>
        <w:rPr>
          <w:rFonts w:hint="eastAsia" w:cs="Times New Roman"/>
          <w:b w:val="0"/>
          <w:bCs/>
          <w:color w:val="auto"/>
          <w:sz w:val="28"/>
          <w:szCs w:val="28"/>
          <w:lang w:val="en-US" w:eastAsia="zh-CN"/>
        </w:rPr>
        <w:t>5</w:t>
      </w:r>
      <w:r>
        <w:rPr>
          <w:rFonts w:hint="eastAsia" w:ascii="Times New Roman" w:hAnsi="Times New Roman" w:eastAsia="宋体" w:cs="Times New Roman"/>
          <w:b w:val="0"/>
          <w:bCs/>
          <w:color w:val="auto"/>
          <w:sz w:val="28"/>
          <w:szCs w:val="28"/>
          <w:lang w:val="en-US" w:eastAsia="zh-CN"/>
        </w:rPr>
        <w:t>横</w:t>
      </w:r>
      <w:r>
        <w:rPr>
          <w:rFonts w:hint="eastAsia" w:cs="Times New Roman"/>
          <w:b w:val="0"/>
          <w:bCs/>
          <w:color w:val="auto"/>
          <w:sz w:val="28"/>
          <w:szCs w:val="28"/>
          <w:lang w:val="en-US" w:eastAsia="zh-CN"/>
        </w:rPr>
        <w:t>9</w:t>
      </w:r>
      <w:r>
        <w:rPr>
          <w:rFonts w:hint="eastAsia" w:ascii="Times New Roman" w:hAnsi="Times New Roman" w:eastAsia="宋体" w:cs="Times New Roman"/>
          <w:b w:val="0"/>
          <w:bCs/>
          <w:color w:val="auto"/>
          <w:sz w:val="28"/>
          <w:szCs w:val="28"/>
          <w:lang w:val="en-US" w:eastAsia="zh-CN"/>
        </w:rPr>
        <w:t>纵”的4类</w:t>
      </w:r>
      <w:r>
        <w:rPr>
          <w:rFonts w:hint="eastAsia" w:cs="Times New Roman"/>
          <w:b w:val="0"/>
          <w:bCs/>
          <w:color w:val="auto"/>
          <w:sz w:val="28"/>
          <w:szCs w:val="28"/>
          <w:lang w:val="en-US" w:eastAsia="zh-CN"/>
        </w:rPr>
        <w:t>声环境功能区</w:t>
      </w:r>
      <w:r>
        <w:rPr>
          <w:rFonts w:hint="eastAsia" w:ascii="Times New Roman" w:hAnsi="Times New Roman" w:eastAsia="宋体" w:cs="Times New Roman"/>
          <w:b w:val="0"/>
          <w:bCs/>
          <w:color w:val="auto"/>
          <w:sz w:val="28"/>
          <w:szCs w:val="28"/>
          <w:lang w:val="en-US" w:eastAsia="zh-CN"/>
        </w:rPr>
        <w:t>。</w:t>
      </w:r>
      <w:bookmarkStart w:id="32" w:name="_GoBack"/>
      <w:bookmarkEnd w:id="32"/>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eastAsia" w:ascii="黑体" w:hAnsi="黑体" w:eastAsia="黑体" w:cs="黑体"/>
          <w:b w:val="0"/>
          <w:bCs w:val="0"/>
          <w:color w:val="auto"/>
          <w:kern w:val="2"/>
          <w:sz w:val="28"/>
          <w:szCs w:val="28"/>
          <w:lang w:val="en-US" w:eastAsia="zh-CN" w:bidi="ar-SA"/>
        </w:rPr>
      </w:pPr>
      <w:r>
        <w:rPr>
          <w:rFonts w:hint="eastAsia" w:ascii="黑体" w:hAnsi="黑体" w:eastAsia="黑体" w:cs="黑体"/>
          <w:b w:val="0"/>
          <w:bCs w:val="0"/>
          <w:color w:val="auto"/>
          <w:kern w:val="2"/>
          <w:sz w:val="28"/>
          <w:szCs w:val="28"/>
          <w:lang w:val="en-US" w:eastAsia="zh-CN" w:bidi="ar-SA"/>
        </w:rPr>
        <w:t>4a类声环境功能区（银滩）：</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eastAsia" w:ascii="宋体" w:hAnsi="宋体" w:eastAsia="宋体" w:cs="宋体"/>
          <w:b w:val="0"/>
          <w:bCs w:val="0"/>
          <w:color w:val="auto"/>
          <w:kern w:val="2"/>
          <w:sz w:val="28"/>
          <w:szCs w:val="28"/>
          <w:lang w:val="en-US" w:eastAsia="zh-CN" w:bidi="ar-SA"/>
        </w:rPr>
      </w:pPr>
      <w:r>
        <w:rPr>
          <w:rFonts w:hint="eastAsia" w:ascii="黑体" w:hAnsi="黑体" w:eastAsia="黑体" w:cs="黑体"/>
          <w:b w:val="0"/>
          <w:bCs w:val="0"/>
          <w:color w:val="auto"/>
          <w:kern w:val="2"/>
          <w:sz w:val="28"/>
          <w:szCs w:val="28"/>
          <w:lang w:val="en-US" w:eastAsia="zh-CN" w:bidi="ar-SA"/>
        </w:rPr>
        <w:t>横向主、次干道：</w:t>
      </w:r>
      <w:r>
        <w:rPr>
          <w:rFonts w:hint="eastAsia" w:ascii="宋体" w:hAnsi="宋体" w:eastAsia="宋体" w:cs="宋体"/>
          <w:b w:val="0"/>
          <w:bCs w:val="0"/>
          <w:color w:val="auto"/>
          <w:kern w:val="2"/>
          <w:sz w:val="28"/>
          <w:szCs w:val="28"/>
          <w:lang w:val="en-US" w:eastAsia="zh-CN" w:bidi="ar-SA"/>
        </w:rPr>
        <w:t>银桥街、银金大道、长江路、湘江路、淮河路</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eastAsia" w:ascii="宋体" w:hAnsi="宋体" w:eastAsia="宋体" w:cs="宋体"/>
          <w:b w:val="0"/>
          <w:bCs w:val="0"/>
          <w:color w:val="auto"/>
          <w:kern w:val="2"/>
          <w:sz w:val="28"/>
          <w:szCs w:val="28"/>
          <w:lang w:val="en-US" w:eastAsia="zh-CN" w:bidi="ar-SA"/>
        </w:rPr>
      </w:pPr>
      <w:r>
        <w:rPr>
          <w:rFonts w:hint="eastAsia" w:ascii="黑体" w:hAnsi="黑体" w:eastAsia="黑体" w:cs="黑体"/>
          <w:b w:val="0"/>
          <w:bCs w:val="0"/>
          <w:color w:val="auto"/>
          <w:kern w:val="2"/>
          <w:sz w:val="28"/>
          <w:szCs w:val="28"/>
          <w:lang w:val="en-US" w:eastAsia="zh-CN" w:bidi="ar-SA"/>
        </w:rPr>
        <w:t>纵向主、次干道：</w:t>
      </w:r>
      <w:r>
        <w:rPr>
          <w:rFonts w:hint="eastAsia" w:ascii="宋体" w:hAnsi="宋体" w:eastAsia="宋体" w:cs="宋体"/>
          <w:b w:val="0"/>
          <w:bCs w:val="0"/>
          <w:color w:val="auto"/>
          <w:kern w:val="2"/>
          <w:sz w:val="28"/>
          <w:szCs w:val="28"/>
          <w:lang w:val="en-US" w:eastAsia="zh-CN" w:bidi="ar-SA"/>
        </w:rPr>
        <w:t>西湖路、太湖路、红枫湖路、太行山东路、崂山路、洞庭湖路、镜泊湖路、凤凰山路、莲花山路</w:t>
      </w:r>
    </w:p>
    <w:p>
      <w:pPr>
        <w:pStyle w:val="12"/>
        <w:spacing w:line="360" w:lineRule="auto"/>
        <w:jc w:val="center"/>
        <w:rPr>
          <w:rFonts w:hint="eastAsia" w:ascii="Times New Roman" w:hAnsi="Times New Roman" w:eastAsia="黑体" w:cs="Times New Roman"/>
          <w:b w:val="0"/>
          <w:bCs w:val="0"/>
          <w:color w:val="auto"/>
          <w:kern w:val="0"/>
          <w:sz w:val="24"/>
          <w:szCs w:val="24"/>
          <w:lang w:val="en-US" w:eastAsia="zh-CN" w:bidi="ar"/>
        </w:rPr>
      </w:pPr>
      <w:r>
        <w:rPr>
          <w:rFonts w:hint="eastAsia" w:ascii="Times New Roman" w:hAnsi="Times New Roman" w:eastAsia="黑体" w:cs="Times New Roman"/>
          <w:b w:val="0"/>
          <w:bCs w:val="0"/>
          <w:color w:val="auto"/>
          <w:kern w:val="0"/>
          <w:sz w:val="24"/>
          <w:szCs w:val="24"/>
          <w:lang w:val="en-US" w:eastAsia="zh-CN" w:bidi="ar"/>
        </w:rPr>
        <w:t>表5.4-2  乳山市（银滩）城市区域4类声环境功能区</w:t>
      </w:r>
    </w:p>
    <w:tbl>
      <w:tblPr>
        <w:tblStyle w:val="8"/>
        <w:tblW w:w="8535" w:type="dxa"/>
        <w:tblInd w:w="4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5"/>
        <w:gridCol w:w="600"/>
        <w:gridCol w:w="1830"/>
        <w:gridCol w:w="990"/>
        <w:gridCol w:w="870"/>
        <w:gridCol w:w="1230"/>
        <w:gridCol w:w="23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after="0"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类别</w:t>
            </w:r>
          </w:p>
        </w:tc>
        <w:tc>
          <w:tcPr>
            <w:tcW w:w="600"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after="0"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序号</w:t>
            </w:r>
          </w:p>
        </w:tc>
        <w:tc>
          <w:tcPr>
            <w:tcW w:w="1830"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after="0"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道路名称</w:t>
            </w:r>
          </w:p>
        </w:tc>
        <w:tc>
          <w:tcPr>
            <w:tcW w:w="990"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after="0"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长度</w:t>
            </w:r>
          </w:p>
          <w:p>
            <w:pPr>
              <w:pStyle w:val="7"/>
              <w:keepNext w:val="0"/>
              <w:keepLines w:val="0"/>
              <w:pageBreakBefore w:val="0"/>
              <w:kinsoku/>
              <w:wordWrap/>
              <w:overflowPunct/>
              <w:topLinePunct w:val="0"/>
              <w:autoSpaceDE/>
              <w:autoSpaceDN/>
              <w:bidi w:val="0"/>
              <w:spacing w:after="0"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（公里）</w:t>
            </w:r>
          </w:p>
        </w:tc>
        <w:tc>
          <w:tcPr>
            <w:tcW w:w="870"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after="0"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路宽（米）</w:t>
            </w:r>
          </w:p>
        </w:tc>
        <w:tc>
          <w:tcPr>
            <w:tcW w:w="1230"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after="0"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面积（平方公里）</w:t>
            </w:r>
          </w:p>
        </w:tc>
        <w:tc>
          <w:tcPr>
            <w:tcW w:w="2340"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after="0" w:line="24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路段起止点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vMerge w:val="restart"/>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after="0"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4a类</w:t>
            </w:r>
          </w:p>
          <w:p>
            <w:pPr>
              <w:pStyle w:val="7"/>
              <w:keepNext w:val="0"/>
              <w:keepLines w:val="0"/>
              <w:pageBreakBefore w:val="0"/>
              <w:kinsoku/>
              <w:wordWrap/>
              <w:overflowPunct/>
              <w:topLinePunct w:val="0"/>
              <w:autoSpaceDE/>
              <w:autoSpaceDN/>
              <w:bidi w:val="0"/>
              <w:spacing w:after="0"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横向</w:t>
            </w:r>
          </w:p>
        </w:tc>
        <w:tc>
          <w:tcPr>
            <w:tcW w:w="600"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w:t>
            </w:r>
          </w:p>
        </w:tc>
        <w:tc>
          <w:tcPr>
            <w:tcW w:w="1830" w:type="dxa"/>
            <w:tcBorders>
              <w:top w:val="single" w:color="auto" w:sz="4" w:space="0"/>
              <w:left w:val="single" w:color="auto" w:sz="4" w:space="0"/>
              <w:bottom w:val="single" w:color="auto" w:sz="4" w:space="0"/>
              <w:right w:val="single" w:color="auto" w:sz="4" w:space="0"/>
            </w:tcBorders>
            <w:noWrap w:val="0"/>
            <w:vAlign w:val="center"/>
          </w:tcPr>
          <w:p>
            <w:pPr>
              <w:pStyle w:val="11"/>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银桥街</w:t>
            </w:r>
          </w:p>
        </w:tc>
        <w:tc>
          <w:tcPr>
            <w:tcW w:w="990"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widowControl w:val="0"/>
              <w:kinsoku/>
              <w:wordWrap/>
              <w:overflowPunct/>
              <w:topLinePunct w:val="0"/>
              <w:autoSpaceDE/>
              <w:autoSpaceDN/>
              <w:bidi w:val="0"/>
              <w:adjustRightInd w:val="0"/>
              <w:snapToGrid w:val="0"/>
              <w:spacing w:after="0" w:line="240" w:lineRule="auto"/>
              <w:ind w:lef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1.56</w:t>
            </w:r>
          </w:p>
        </w:tc>
        <w:tc>
          <w:tcPr>
            <w:tcW w:w="870"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widowControl w:val="0"/>
              <w:kinsoku/>
              <w:wordWrap/>
              <w:overflowPunct/>
              <w:topLinePunct w:val="0"/>
              <w:autoSpaceDE/>
              <w:autoSpaceDN/>
              <w:bidi w:val="0"/>
              <w:adjustRightInd w:val="0"/>
              <w:snapToGrid w:val="0"/>
              <w:spacing w:after="0" w:line="240" w:lineRule="auto"/>
              <w:ind w:lef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w:t>
            </w:r>
          </w:p>
        </w:tc>
        <w:tc>
          <w:tcPr>
            <w:tcW w:w="1230"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widowControl w:val="0"/>
              <w:kinsoku/>
              <w:wordWrap/>
              <w:overflowPunct/>
              <w:topLinePunct w:val="0"/>
              <w:autoSpaceDE/>
              <w:autoSpaceDN/>
              <w:bidi w:val="0"/>
              <w:adjustRightInd w:val="0"/>
              <w:snapToGrid w:val="0"/>
              <w:spacing w:after="0" w:line="240" w:lineRule="auto"/>
              <w:ind w:left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0.129</w:t>
            </w:r>
          </w:p>
        </w:tc>
        <w:tc>
          <w:tcPr>
            <w:tcW w:w="2340"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widowControl w:val="0"/>
              <w:kinsoku/>
              <w:wordWrap/>
              <w:overflowPunct/>
              <w:topLinePunct w:val="0"/>
              <w:autoSpaceDE/>
              <w:autoSpaceDN/>
              <w:bidi w:val="0"/>
              <w:adjustRightInd w:val="0"/>
              <w:snapToGrid w:val="0"/>
              <w:spacing w:after="0" w:line="240" w:lineRule="auto"/>
              <w:ind w:left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西湖路-银金大道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p>
        </w:tc>
        <w:tc>
          <w:tcPr>
            <w:tcW w:w="6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w:t>
            </w:r>
          </w:p>
        </w:tc>
        <w:tc>
          <w:tcPr>
            <w:tcW w:w="183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银金大道</w:t>
            </w:r>
          </w:p>
        </w:tc>
        <w:tc>
          <w:tcPr>
            <w:tcW w:w="99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9.98</w:t>
            </w:r>
          </w:p>
        </w:tc>
        <w:tc>
          <w:tcPr>
            <w:tcW w:w="8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40</w:t>
            </w:r>
          </w:p>
        </w:tc>
        <w:tc>
          <w:tcPr>
            <w:tcW w:w="123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0.403</w:t>
            </w:r>
          </w:p>
        </w:tc>
        <w:tc>
          <w:tcPr>
            <w:tcW w:w="23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武当山路-莲花山路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p>
        </w:tc>
        <w:tc>
          <w:tcPr>
            <w:tcW w:w="6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w:t>
            </w:r>
          </w:p>
        </w:tc>
        <w:tc>
          <w:tcPr>
            <w:tcW w:w="183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长江路</w:t>
            </w:r>
          </w:p>
        </w:tc>
        <w:tc>
          <w:tcPr>
            <w:tcW w:w="99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12.14</w:t>
            </w:r>
          </w:p>
        </w:tc>
        <w:tc>
          <w:tcPr>
            <w:tcW w:w="8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50</w:t>
            </w:r>
          </w:p>
        </w:tc>
        <w:tc>
          <w:tcPr>
            <w:tcW w:w="123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0.553</w:t>
            </w:r>
          </w:p>
        </w:tc>
        <w:tc>
          <w:tcPr>
            <w:tcW w:w="23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西湖路-莲花山路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p>
        </w:tc>
        <w:tc>
          <w:tcPr>
            <w:tcW w:w="6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w:t>
            </w:r>
          </w:p>
        </w:tc>
        <w:tc>
          <w:tcPr>
            <w:tcW w:w="183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湘江路</w:t>
            </w:r>
          </w:p>
        </w:tc>
        <w:tc>
          <w:tcPr>
            <w:tcW w:w="99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2.69</w:t>
            </w:r>
          </w:p>
        </w:tc>
        <w:tc>
          <w:tcPr>
            <w:tcW w:w="8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40</w:t>
            </w:r>
          </w:p>
        </w:tc>
        <w:tc>
          <w:tcPr>
            <w:tcW w:w="123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0.112</w:t>
            </w:r>
          </w:p>
        </w:tc>
        <w:tc>
          <w:tcPr>
            <w:tcW w:w="23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西湖路-崂山路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p>
        </w:tc>
        <w:tc>
          <w:tcPr>
            <w:tcW w:w="6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5</w:t>
            </w:r>
          </w:p>
        </w:tc>
        <w:tc>
          <w:tcPr>
            <w:tcW w:w="183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淮河路</w:t>
            </w:r>
          </w:p>
        </w:tc>
        <w:tc>
          <w:tcPr>
            <w:tcW w:w="99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8.02</w:t>
            </w:r>
          </w:p>
        </w:tc>
        <w:tc>
          <w:tcPr>
            <w:tcW w:w="8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40</w:t>
            </w:r>
          </w:p>
        </w:tc>
        <w:tc>
          <w:tcPr>
            <w:tcW w:w="123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0.394</w:t>
            </w:r>
          </w:p>
        </w:tc>
        <w:tc>
          <w:tcPr>
            <w:tcW w:w="23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西湖路-长江路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vMerge w:val="restart"/>
            <w:tcBorders>
              <w:top w:val="single" w:color="auto" w:sz="4" w:space="0"/>
              <w:left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after="0"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4a类</w:t>
            </w:r>
          </w:p>
          <w:p>
            <w:pPr>
              <w:pStyle w:val="7"/>
              <w:keepNext w:val="0"/>
              <w:keepLines w:val="0"/>
              <w:pageBreakBefore w:val="0"/>
              <w:kinsoku/>
              <w:wordWrap/>
              <w:overflowPunct/>
              <w:topLinePunct w:val="0"/>
              <w:autoSpaceDE/>
              <w:autoSpaceDN/>
              <w:bidi w:val="0"/>
              <w:spacing w:after="0"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纵向</w:t>
            </w:r>
          </w:p>
        </w:tc>
        <w:tc>
          <w:tcPr>
            <w:tcW w:w="600"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w:t>
            </w:r>
          </w:p>
        </w:tc>
        <w:tc>
          <w:tcPr>
            <w:tcW w:w="1830"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西湖路</w:t>
            </w:r>
          </w:p>
        </w:tc>
        <w:tc>
          <w:tcPr>
            <w:tcW w:w="990"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2.84</w:t>
            </w:r>
          </w:p>
        </w:tc>
        <w:tc>
          <w:tcPr>
            <w:tcW w:w="870"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40</w:t>
            </w:r>
          </w:p>
        </w:tc>
        <w:tc>
          <w:tcPr>
            <w:tcW w:w="123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0.113</w:t>
            </w:r>
          </w:p>
        </w:tc>
        <w:tc>
          <w:tcPr>
            <w:tcW w:w="2340"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pageBreakBefore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武当山路-长江路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p>
        </w:tc>
        <w:tc>
          <w:tcPr>
            <w:tcW w:w="6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w:t>
            </w:r>
          </w:p>
        </w:tc>
        <w:tc>
          <w:tcPr>
            <w:tcW w:w="183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太湖路</w:t>
            </w:r>
          </w:p>
        </w:tc>
        <w:tc>
          <w:tcPr>
            <w:tcW w:w="99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1.79</w:t>
            </w:r>
          </w:p>
        </w:tc>
        <w:tc>
          <w:tcPr>
            <w:tcW w:w="8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40</w:t>
            </w:r>
          </w:p>
        </w:tc>
        <w:tc>
          <w:tcPr>
            <w:tcW w:w="123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0.144</w:t>
            </w:r>
          </w:p>
        </w:tc>
        <w:tc>
          <w:tcPr>
            <w:tcW w:w="23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银金大道以北-长江路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p>
        </w:tc>
        <w:tc>
          <w:tcPr>
            <w:tcW w:w="6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w:t>
            </w:r>
          </w:p>
        </w:tc>
        <w:tc>
          <w:tcPr>
            <w:tcW w:w="183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红枫湖路</w:t>
            </w:r>
          </w:p>
        </w:tc>
        <w:tc>
          <w:tcPr>
            <w:tcW w:w="99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2.10</w:t>
            </w:r>
          </w:p>
        </w:tc>
        <w:tc>
          <w:tcPr>
            <w:tcW w:w="8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40</w:t>
            </w:r>
          </w:p>
        </w:tc>
        <w:tc>
          <w:tcPr>
            <w:tcW w:w="123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0.</w:t>
            </w:r>
            <w:r>
              <w:rPr>
                <w:rFonts w:hint="eastAsia" w:cs="Times New Roman"/>
                <w:color w:val="auto"/>
                <w:kern w:val="2"/>
                <w:sz w:val="21"/>
                <w:szCs w:val="21"/>
                <w:highlight w:val="none"/>
                <w:lang w:val="en-US" w:eastAsia="zh-CN" w:bidi="ar-SA"/>
              </w:rPr>
              <w:t>113</w:t>
            </w:r>
          </w:p>
        </w:tc>
        <w:tc>
          <w:tcPr>
            <w:tcW w:w="23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银金大道-长江路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p>
        </w:tc>
        <w:tc>
          <w:tcPr>
            <w:tcW w:w="6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w:t>
            </w:r>
          </w:p>
        </w:tc>
        <w:tc>
          <w:tcPr>
            <w:tcW w:w="183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太行山东路</w:t>
            </w:r>
          </w:p>
        </w:tc>
        <w:tc>
          <w:tcPr>
            <w:tcW w:w="99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1.27</w:t>
            </w:r>
          </w:p>
        </w:tc>
        <w:tc>
          <w:tcPr>
            <w:tcW w:w="8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40</w:t>
            </w:r>
          </w:p>
        </w:tc>
        <w:tc>
          <w:tcPr>
            <w:tcW w:w="123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 xml:space="preserve">0. </w:t>
            </w:r>
            <w:r>
              <w:rPr>
                <w:rFonts w:hint="eastAsia" w:cs="Times New Roman"/>
                <w:color w:val="auto"/>
                <w:kern w:val="2"/>
                <w:sz w:val="21"/>
                <w:szCs w:val="21"/>
                <w:highlight w:val="none"/>
                <w:lang w:val="en-US" w:eastAsia="zh-CN" w:bidi="ar-SA"/>
              </w:rPr>
              <w:t>095</w:t>
            </w:r>
          </w:p>
        </w:tc>
        <w:tc>
          <w:tcPr>
            <w:tcW w:w="23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银金大道-长江路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p>
        </w:tc>
        <w:tc>
          <w:tcPr>
            <w:tcW w:w="6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5</w:t>
            </w:r>
          </w:p>
        </w:tc>
        <w:tc>
          <w:tcPr>
            <w:tcW w:w="183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崂山路</w:t>
            </w:r>
          </w:p>
        </w:tc>
        <w:tc>
          <w:tcPr>
            <w:tcW w:w="99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1.10</w:t>
            </w:r>
          </w:p>
        </w:tc>
        <w:tc>
          <w:tcPr>
            <w:tcW w:w="8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w:t>
            </w:r>
          </w:p>
        </w:tc>
        <w:tc>
          <w:tcPr>
            <w:tcW w:w="123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0.</w:t>
            </w:r>
            <w:r>
              <w:rPr>
                <w:rFonts w:hint="eastAsia" w:cs="Times New Roman"/>
                <w:color w:val="auto"/>
                <w:kern w:val="2"/>
                <w:sz w:val="21"/>
                <w:szCs w:val="21"/>
                <w:highlight w:val="none"/>
                <w:lang w:val="en-US" w:eastAsia="zh-CN" w:bidi="ar-SA"/>
              </w:rPr>
              <w:t>088</w:t>
            </w:r>
          </w:p>
        </w:tc>
        <w:tc>
          <w:tcPr>
            <w:tcW w:w="23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银金大道-长江路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p>
        </w:tc>
        <w:tc>
          <w:tcPr>
            <w:tcW w:w="6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6</w:t>
            </w:r>
          </w:p>
        </w:tc>
        <w:tc>
          <w:tcPr>
            <w:tcW w:w="183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洞庭湖路</w:t>
            </w:r>
          </w:p>
        </w:tc>
        <w:tc>
          <w:tcPr>
            <w:tcW w:w="99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2.08</w:t>
            </w:r>
          </w:p>
        </w:tc>
        <w:tc>
          <w:tcPr>
            <w:tcW w:w="8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40</w:t>
            </w:r>
          </w:p>
        </w:tc>
        <w:tc>
          <w:tcPr>
            <w:tcW w:w="123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0.</w:t>
            </w:r>
            <w:r>
              <w:rPr>
                <w:rFonts w:hint="eastAsia" w:cs="Times New Roman"/>
                <w:color w:val="auto"/>
                <w:kern w:val="2"/>
                <w:sz w:val="21"/>
                <w:szCs w:val="21"/>
                <w:highlight w:val="none"/>
                <w:lang w:val="en-US" w:eastAsia="zh-CN" w:bidi="ar-SA"/>
              </w:rPr>
              <w:t>162</w:t>
            </w:r>
          </w:p>
        </w:tc>
        <w:tc>
          <w:tcPr>
            <w:tcW w:w="23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银金大道以北-长江路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p>
        </w:tc>
        <w:tc>
          <w:tcPr>
            <w:tcW w:w="6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7</w:t>
            </w:r>
          </w:p>
        </w:tc>
        <w:tc>
          <w:tcPr>
            <w:tcW w:w="183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镜泊湖路</w:t>
            </w:r>
          </w:p>
        </w:tc>
        <w:tc>
          <w:tcPr>
            <w:tcW w:w="99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1.66</w:t>
            </w:r>
          </w:p>
        </w:tc>
        <w:tc>
          <w:tcPr>
            <w:tcW w:w="8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40</w:t>
            </w:r>
          </w:p>
        </w:tc>
        <w:tc>
          <w:tcPr>
            <w:tcW w:w="123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0.</w:t>
            </w:r>
            <w:r>
              <w:rPr>
                <w:rFonts w:hint="eastAsia" w:cs="Times New Roman"/>
                <w:color w:val="auto"/>
                <w:kern w:val="2"/>
                <w:sz w:val="21"/>
                <w:szCs w:val="21"/>
                <w:highlight w:val="none"/>
                <w:lang w:val="en-US" w:eastAsia="zh-CN" w:bidi="ar-SA"/>
              </w:rPr>
              <w:t>148</w:t>
            </w:r>
          </w:p>
        </w:tc>
        <w:tc>
          <w:tcPr>
            <w:tcW w:w="23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银金大道以北-长江路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p>
        </w:tc>
        <w:tc>
          <w:tcPr>
            <w:tcW w:w="6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8</w:t>
            </w:r>
          </w:p>
        </w:tc>
        <w:tc>
          <w:tcPr>
            <w:tcW w:w="183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凤凰山路</w:t>
            </w:r>
          </w:p>
        </w:tc>
        <w:tc>
          <w:tcPr>
            <w:tcW w:w="99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1.32</w:t>
            </w:r>
          </w:p>
        </w:tc>
        <w:tc>
          <w:tcPr>
            <w:tcW w:w="8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30</w:t>
            </w:r>
          </w:p>
        </w:tc>
        <w:tc>
          <w:tcPr>
            <w:tcW w:w="123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0.</w:t>
            </w:r>
            <w:r>
              <w:rPr>
                <w:rFonts w:hint="eastAsia" w:cs="Times New Roman"/>
                <w:color w:val="auto"/>
                <w:kern w:val="2"/>
                <w:sz w:val="21"/>
                <w:szCs w:val="21"/>
                <w:highlight w:val="none"/>
                <w:lang w:val="en-US" w:eastAsia="zh-CN" w:bidi="ar-SA"/>
              </w:rPr>
              <w:t>143</w:t>
            </w:r>
          </w:p>
        </w:tc>
        <w:tc>
          <w:tcPr>
            <w:tcW w:w="23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银金大道-长江路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vMerge w:val="continue"/>
            <w:tcBorders>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p>
        </w:tc>
        <w:tc>
          <w:tcPr>
            <w:tcW w:w="6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9</w:t>
            </w:r>
          </w:p>
        </w:tc>
        <w:tc>
          <w:tcPr>
            <w:tcW w:w="183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莲花山路</w:t>
            </w:r>
          </w:p>
        </w:tc>
        <w:tc>
          <w:tcPr>
            <w:tcW w:w="99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0.93</w:t>
            </w:r>
          </w:p>
        </w:tc>
        <w:tc>
          <w:tcPr>
            <w:tcW w:w="8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30</w:t>
            </w:r>
          </w:p>
        </w:tc>
        <w:tc>
          <w:tcPr>
            <w:tcW w:w="123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0.119</w:t>
            </w:r>
          </w:p>
        </w:tc>
        <w:tc>
          <w:tcPr>
            <w:tcW w:w="23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银金大道-长江路</w:t>
            </w:r>
          </w:p>
        </w:tc>
      </w:tr>
    </w:tbl>
    <w:p>
      <w:pPr>
        <w:pStyle w:val="11"/>
        <w:keepNext w:val="0"/>
        <w:keepLines w:val="0"/>
        <w:pageBreakBefore w:val="0"/>
        <w:widowControl w:val="0"/>
        <w:numPr>
          <w:ilvl w:val="0"/>
          <w:numId w:val="2"/>
        </w:numPr>
        <w:kinsoku/>
        <w:wordWrap/>
        <w:overflowPunct/>
        <w:topLinePunct w:val="0"/>
        <w:autoSpaceDE/>
        <w:autoSpaceDN/>
        <w:bidi w:val="0"/>
        <w:adjustRightInd w:val="0"/>
        <w:snapToGrid/>
        <w:textAlignment w:val="auto"/>
        <w:rPr>
          <w:rFonts w:hint="eastAsia" w:cs="Times New Roman"/>
          <w:b/>
          <w:bCs/>
          <w:color w:val="auto"/>
          <w:kern w:val="2"/>
          <w:sz w:val="28"/>
          <w:szCs w:val="28"/>
          <w:lang w:val="en-US" w:eastAsia="zh-CN" w:bidi="ar-SA"/>
        </w:rPr>
      </w:pPr>
      <w:r>
        <w:rPr>
          <w:rFonts w:hint="eastAsia" w:cs="Times New Roman"/>
          <w:b/>
          <w:bCs/>
          <w:color w:val="auto"/>
          <w:kern w:val="2"/>
          <w:sz w:val="28"/>
          <w:szCs w:val="28"/>
          <w:lang w:val="en-US" w:eastAsia="zh-CN" w:bidi="ar-SA"/>
        </w:rPr>
        <w:t>补充规定</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eastAsia" w:ascii="Times New Roman" w:hAnsi="Times New Roman" w:eastAsia="宋体" w:cs="Times New Roman"/>
          <w:b w:val="0"/>
          <w:bCs/>
          <w:color w:val="auto"/>
          <w:sz w:val="28"/>
          <w:szCs w:val="28"/>
          <w:lang w:val="en-US" w:eastAsia="zh-CN"/>
        </w:rPr>
      </w:pPr>
      <w:r>
        <w:rPr>
          <w:rFonts w:hint="eastAsia" w:ascii="Times New Roman" w:hAnsi="Times New Roman" w:eastAsia="宋体" w:cs="Times New Roman"/>
          <w:b w:val="0"/>
          <w:bCs/>
          <w:color w:val="auto"/>
          <w:sz w:val="28"/>
          <w:szCs w:val="28"/>
          <w:lang w:val="en-US" w:eastAsia="zh-CN"/>
        </w:rPr>
        <w:t>本方案未尽事宜，参照有关法律、法规和规章等的有关条款执行。本划分方案由威海市生态环境局乳山分局负责解释。</w:t>
      </w:r>
    </w:p>
    <w:p>
      <w:pPr>
        <w:pStyle w:val="11"/>
        <w:keepNext w:val="0"/>
        <w:keepLines w:val="0"/>
        <w:pageBreakBefore w:val="0"/>
        <w:widowControl w:val="0"/>
        <w:kinsoku/>
        <w:wordWrap/>
        <w:overflowPunct/>
        <w:topLinePunct w:val="0"/>
        <w:autoSpaceDE/>
        <w:autoSpaceDN/>
        <w:bidi w:val="0"/>
        <w:adjustRightInd w:val="0"/>
        <w:snapToGrid/>
        <w:ind w:firstLine="560" w:firstLineChars="200"/>
        <w:textAlignment w:val="auto"/>
        <w:rPr>
          <w:rFonts w:hint="eastAsia" w:ascii="Times New Roman" w:hAnsi="Times New Roman" w:eastAsia="宋体" w:cs="Times New Roman"/>
          <w:b w:val="0"/>
          <w:bCs/>
          <w:color w:val="auto"/>
          <w:sz w:val="28"/>
          <w:szCs w:val="28"/>
          <w:lang w:val="en-US" w:eastAsia="zh-CN"/>
        </w:rPr>
      </w:pPr>
      <w:r>
        <w:rPr>
          <w:rFonts w:hint="eastAsia" w:ascii="Times New Roman" w:hAnsi="Times New Roman" w:eastAsia="宋体" w:cs="Times New Roman"/>
          <w:b w:val="0"/>
          <w:bCs/>
          <w:color w:val="auto"/>
          <w:sz w:val="28"/>
          <w:szCs w:val="28"/>
          <w:lang w:val="en-US" w:eastAsia="zh-CN"/>
        </w:rPr>
        <w:t>本方案自发布之日起执行。</w:t>
      </w:r>
      <w:bookmarkStart w:id="31" w:name="_Toc19597"/>
    </w:p>
    <w:bookmarkEnd w:id="31"/>
    <w:p>
      <w:pPr>
        <w:pStyle w:val="11"/>
        <w:keepNext w:val="0"/>
        <w:keepLines w:val="0"/>
        <w:pageBreakBefore w:val="0"/>
        <w:widowControl w:val="0"/>
        <w:kinsoku/>
        <w:wordWrap/>
        <w:overflowPunct/>
        <w:topLinePunct w:val="0"/>
        <w:autoSpaceDE/>
        <w:autoSpaceDN/>
        <w:bidi w:val="0"/>
        <w:adjustRightInd w:val="0"/>
        <w:snapToGrid/>
        <w:textAlignment w:val="auto"/>
        <w:rPr>
          <w:rFonts w:hint="eastAsia" w:ascii="Times New Roman" w:hAnsi="Times New Roman" w:eastAsia="黑体" w:cs="Times New Roman"/>
          <w:b w:val="0"/>
          <w:bCs w:val="0"/>
          <w:color w:val="auto"/>
          <w:sz w:val="36"/>
          <w:szCs w:val="44"/>
          <w:lang w:val="en-US" w:eastAsia="zh-CN" w:bidi="ar-SA"/>
        </w:rPr>
      </w:pPr>
    </w:p>
    <w:p>
      <w:pPr>
        <w:pStyle w:val="11"/>
        <w:keepNext w:val="0"/>
        <w:keepLines w:val="0"/>
        <w:pageBreakBefore w:val="0"/>
        <w:widowControl w:val="0"/>
        <w:kinsoku/>
        <w:wordWrap/>
        <w:overflowPunct/>
        <w:topLinePunct w:val="0"/>
        <w:autoSpaceDE/>
        <w:autoSpaceDN/>
        <w:bidi w:val="0"/>
        <w:adjustRightInd w:val="0"/>
        <w:snapToGrid/>
        <w:textAlignment w:val="auto"/>
        <w:rPr>
          <w:rFonts w:hint="default" w:ascii="Times New Roman" w:hAnsi="Times New Roman" w:eastAsia="黑体" w:cs="Times New Roman"/>
          <w:b w:val="0"/>
          <w:bCs w:val="0"/>
          <w:color w:val="auto"/>
          <w:sz w:val="36"/>
          <w:szCs w:val="44"/>
          <w:lang w:val="en-US" w:eastAsia="zh-CN" w:bidi="ar-SA"/>
        </w:rPr>
      </w:pPr>
      <w:r>
        <w:rPr>
          <w:rFonts w:hint="eastAsia" w:eastAsia="黑体" w:cs="Times New Roman"/>
          <w:b w:val="0"/>
          <w:bCs w:val="0"/>
          <w:color w:val="auto"/>
          <w:sz w:val="36"/>
          <w:szCs w:val="44"/>
          <w:lang w:val="en-US" w:eastAsia="zh-CN" w:bidi="ar-SA"/>
        </w:rPr>
        <w:t>附件：</w:t>
      </w:r>
    </w:p>
    <w:p>
      <w:pPr>
        <w:pStyle w:val="11"/>
        <w:keepNext w:val="0"/>
        <w:keepLines w:val="0"/>
        <w:pageBreakBefore w:val="0"/>
        <w:widowControl w:val="0"/>
        <w:numPr>
          <w:ilvl w:val="0"/>
          <w:numId w:val="3"/>
        </w:numPr>
        <w:kinsoku/>
        <w:wordWrap/>
        <w:overflowPunct/>
        <w:topLinePunct w:val="0"/>
        <w:autoSpaceDE/>
        <w:autoSpaceDN/>
        <w:bidi w:val="0"/>
        <w:adjustRightInd w:val="0"/>
        <w:snapToGrid w:val="0"/>
        <w:ind w:left="0" w:leftChars="0" w:firstLine="0" w:firstLineChars="0"/>
        <w:textAlignment w:val="auto"/>
        <w:rPr>
          <w:rFonts w:hint="eastAsia" w:ascii="Times New Roman" w:hAnsi="Times New Roman" w:eastAsia="宋体" w:cs="Times New Roman"/>
          <w:color w:val="auto"/>
          <w:kern w:val="2"/>
          <w:sz w:val="28"/>
          <w:szCs w:val="28"/>
          <w:lang w:val="en-US" w:eastAsia="zh-CN" w:bidi="ar-SA"/>
        </w:rPr>
      </w:pPr>
      <w:r>
        <w:rPr>
          <w:rFonts w:hint="eastAsia" w:ascii="Times New Roman" w:hAnsi="Times New Roman" w:eastAsia="宋体" w:cs="Times New Roman"/>
          <w:color w:val="auto"/>
          <w:kern w:val="2"/>
          <w:sz w:val="28"/>
          <w:szCs w:val="28"/>
          <w:lang w:val="en-US" w:eastAsia="zh-CN" w:bidi="ar-SA"/>
        </w:rPr>
        <w:t>乳山市</w:t>
      </w:r>
      <w:r>
        <w:rPr>
          <w:rFonts w:hint="eastAsia" w:cs="Times New Roman"/>
          <w:color w:val="auto"/>
          <w:kern w:val="2"/>
          <w:sz w:val="28"/>
          <w:szCs w:val="28"/>
          <w:lang w:val="en-US" w:eastAsia="zh-CN" w:bidi="ar-SA"/>
        </w:rPr>
        <w:t>（老城区）声环境功能区划图</w:t>
      </w:r>
    </w:p>
    <w:p>
      <w:pPr>
        <w:pStyle w:val="11"/>
        <w:keepNext w:val="0"/>
        <w:keepLines w:val="0"/>
        <w:pageBreakBefore w:val="0"/>
        <w:widowControl w:val="0"/>
        <w:kinsoku/>
        <w:wordWrap/>
        <w:overflowPunct/>
        <w:topLinePunct w:val="0"/>
        <w:autoSpaceDE/>
        <w:autoSpaceDN/>
        <w:bidi w:val="0"/>
        <w:adjustRightInd w:val="0"/>
        <w:snapToGrid w:val="0"/>
        <w:ind w:left="0" w:leftChars="0" w:firstLine="0" w:firstLineChars="0"/>
        <w:textAlignment w:val="auto"/>
        <w:rPr>
          <w:rFonts w:hint="default" w:ascii="Times New Roman" w:hAnsi="Times New Roman" w:eastAsia="宋体" w:cs="Times New Roman"/>
          <w:color w:val="auto"/>
          <w:kern w:val="2"/>
          <w:sz w:val="28"/>
          <w:szCs w:val="28"/>
          <w:lang w:val="en-US" w:eastAsia="zh-CN" w:bidi="ar-SA"/>
        </w:rPr>
      </w:pPr>
      <w:r>
        <w:rPr>
          <w:rFonts w:hint="eastAsia" w:ascii="Times New Roman" w:hAnsi="Times New Roman" w:eastAsia="宋体" w:cs="Times New Roman"/>
          <w:color w:val="auto"/>
          <w:kern w:val="2"/>
          <w:sz w:val="28"/>
          <w:szCs w:val="28"/>
          <w:lang w:val="en-US" w:eastAsia="zh-CN" w:bidi="ar-SA"/>
        </w:rPr>
        <w:t>2、乳山市</w:t>
      </w:r>
      <w:r>
        <w:rPr>
          <w:rFonts w:hint="eastAsia" w:cs="Times New Roman"/>
          <w:color w:val="auto"/>
          <w:kern w:val="2"/>
          <w:sz w:val="28"/>
          <w:szCs w:val="28"/>
          <w:lang w:val="en-US" w:eastAsia="zh-CN" w:bidi="ar-SA"/>
        </w:rPr>
        <w:t>（银滩）声环境功能区划图</w:t>
      </w:r>
    </w:p>
    <w:p>
      <w:pPr>
        <w:pStyle w:val="2"/>
        <w:numPr>
          <w:ilvl w:val="0"/>
          <w:numId w:val="0"/>
        </w:numPr>
        <w:ind w:left="1400" w:leftChars="0"/>
        <w:rPr>
          <w:rFonts w:hint="default"/>
          <w:color w:val="auto"/>
          <w:sz w:val="28"/>
          <w:szCs w:val="28"/>
          <w:lang w:val="en-US" w:eastAsia="zh-CN"/>
        </w:rPr>
      </w:pPr>
    </w:p>
    <w:sectPr>
      <w:footerReference r:id="rId4"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tabs>
        <w:tab w:val="center" w:pos="4200"/>
        <w:tab w:val="clear" w:pos="4153"/>
      </w:tabs>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5"/>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r>
      <w:rPr>
        <w:rFonts w:hint="eastAsia"/>
        <w:lang w:eastAsia="zh-CN"/>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tabs>
        <w:tab w:val="center" w:pos="4200"/>
        <w:tab w:val="clear" w:pos="4153"/>
      </w:tabs>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b/>
                              <w:bCs/>
                              <w:sz w:val="21"/>
                              <w:szCs w:val="21"/>
                            </w:rPr>
                          </w:pPr>
                          <w:r>
                            <w:rPr>
                              <w:b/>
                              <w:bCs/>
                              <w:sz w:val="21"/>
                              <w:szCs w:val="21"/>
                            </w:rPr>
                            <w:t xml:space="preserve">— </w:t>
                          </w:r>
                          <w:r>
                            <w:rPr>
                              <w:b/>
                              <w:bCs/>
                              <w:sz w:val="21"/>
                              <w:szCs w:val="21"/>
                            </w:rPr>
                            <w:fldChar w:fldCharType="begin"/>
                          </w:r>
                          <w:r>
                            <w:rPr>
                              <w:b/>
                              <w:bCs/>
                              <w:sz w:val="21"/>
                              <w:szCs w:val="21"/>
                            </w:rPr>
                            <w:instrText xml:space="preserve"> PAGE  \* MERGEFORMAT </w:instrText>
                          </w:r>
                          <w:r>
                            <w:rPr>
                              <w:b/>
                              <w:bCs/>
                              <w:sz w:val="21"/>
                              <w:szCs w:val="21"/>
                            </w:rPr>
                            <w:fldChar w:fldCharType="separate"/>
                          </w:r>
                          <w:r>
                            <w:rPr>
                              <w:b/>
                              <w:bCs/>
                              <w:sz w:val="21"/>
                              <w:szCs w:val="21"/>
                            </w:rPr>
                            <w:t>1</w:t>
                          </w:r>
                          <w:r>
                            <w:rPr>
                              <w:b/>
                              <w:bCs/>
                              <w:sz w:val="21"/>
                              <w:szCs w:val="21"/>
                            </w:rPr>
                            <w:fldChar w:fldCharType="end"/>
                          </w:r>
                          <w:r>
                            <w:rPr>
                              <w:b/>
                              <w:bCs/>
                              <w:sz w:val="21"/>
                              <w:szCs w:val="21"/>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5"/>
                      <w:rPr>
                        <w:b/>
                        <w:bCs/>
                        <w:sz w:val="21"/>
                        <w:szCs w:val="21"/>
                      </w:rPr>
                    </w:pPr>
                    <w:r>
                      <w:rPr>
                        <w:b/>
                        <w:bCs/>
                        <w:sz w:val="21"/>
                        <w:szCs w:val="21"/>
                      </w:rPr>
                      <w:t xml:space="preserve">— </w:t>
                    </w:r>
                    <w:r>
                      <w:rPr>
                        <w:b/>
                        <w:bCs/>
                        <w:sz w:val="21"/>
                        <w:szCs w:val="21"/>
                      </w:rPr>
                      <w:fldChar w:fldCharType="begin"/>
                    </w:r>
                    <w:r>
                      <w:rPr>
                        <w:b/>
                        <w:bCs/>
                        <w:sz w:val="21"/>
                        <w:szCs w:val="21"/>
                      </w:rPr>
                      <w:instrText xml:space="preserve"> PAGE  \* MERGEFORMAT </w:instrText>
                    </w:r>
                    <w:r>
                      <w:rPr>
                        <w:b/>
                        <w:bCs/>
                        <w:sz w:val="21"/>
                        <w:szCs w:val="21"/>
                      </w:rPr>
                      <w:fldChar w:fldCharType="separate"/>
                    </w:r>
                    <w:r>
                      <w:rPr>
                        <w:b/>
                        <w:bCs/>
                        <w:sz w:val="21"/>
                        <w:szCs w:val="21"/>
                      </w:rPr>
                      <w:t>1</w:t>
                    </w:r>
                    <w:r>
                      <w:rPr>
                        <w:b/>
                        <w:bCs/>
                        <w:sz w:val="21"/>
                        <w:szCs w:val="21"/>
                      </w:rPr>
                      <w:fldChar w:fldCharType="end"/>
                    </w:r>
                    <w:r>
                      <w:rPr>
                        <w:b/>
                        <w:bCs/>
                        <w:sz w:val="21"/>
                        <w:szCs w:val="21"/>
                      </w:rPr>
                      <w:t xml:space="preserve"> —</w:t>
                    </w:r>
                  </w:p>
                </w:txbxContent>
              </v:textbox>
            </v:shape>
          </w:pict>
        </mc:Fallback>
      </mc:AlternateContent>
    </w:r>
    <w:r>
      <w:rPr>
        <w:rFonts w:hint="eastAsia"/>
        <w:lang w:eastAsia="zh-CN"/>
      </w:rPr>
      <w:tab/>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EAD25A"/>
    <w:multiLevelType w:val="singleLevel"/>
    <w:tmpl w:val="00EAD25A"/>
    <w:lvl w:ilvl="0" w:tentative="0">
      <w:start w:val="1"/>
      <w:numFmt w:val="decimal"/>
      <w:suff w:val="nothing"/>
      <w:lvlText w:val="%1、"/>
      <w:lvlJc w:val="left"/>
    </w:lvl>
  </w:abstractNum>
  <w:abstractNum w:abstractNumId="1">
    <w:nsid w:val="026215BC"/>
    <w:multiLevelType w:val="singleLevel"/>
    <w:tmpl w:val="026215BC"/>
    <w:lvl w:ilvl="0" w:tentative="0">
      <w:start w:val="6"/>
      <w:numFmt w:val="chineseCounting"/>
      <w:suff w:val="nothing"/>
      <w:lvlText w:val="%1、"/>
      <w:lvlJc w:val="left"/>
      <w:rPr>
        <w:rFonts w:hint="eastAsia"/>
      </w:rPr>
    </w:lvl>
  </w:abstractNum>
  <w:abstractNum w:abstractNumId="2">
    <w:nsid w:val="60C64B81"/>
    <w:multiLevelType w:val="multilevel"/>
    <w:tmpl w:val="60C64B81"/>
    <w:lvl w:ilvl="0" w:tentative="0">
      <w:start w:val="1"/>
      <w:numFmt w:val="decimal"/>
      <w:suff w:val="space"/>
      <w:lvlText w:val="%1"/>
      <w:lvlJc w:val="left"/>
      <w:pPr>
        <w:ind w:left="438" w:hanging="432"/>
      </w:pPr>
      <w:rPr>
        <w:rFonts w:hint="eastAsia"/>
        <w:b w:val="0"/>
        <w:sz w:val="36"/>
        <w:szCs w:val="36"/>
      </w:rPr>
    </w:lvl>
    <w:lvl w:ilvl="1" w:tentative="0">
      <w:start w:val="1"/>
      <w:numFmt w:val="decimal"/>
      <w:suff w:val="space"/>
      <w:lvlText w:val="%1.%2"/>
      <w:lvlJc w:val="left"/>
      <w:pPr>
        <w:ind w:left="3412" w:hanging="576"/>
      </w:pPr>
    </w:lvl>
    <w:lvl w:ilvl="2" w:tentative="0">
      <w:start w:val="1"/>
      <w:numFmt w:val="decimal"/>
      <w:suff w:val="space"/>
      <w:lvlText w:val="%1.%2.%3"/>
      <w:lvlJc w:val="left"/>
      <w:pPr>
        <w:ind w:left="720" w:hanging="720"/>
      </w:pPr>
    </w:lvl>
    <w:lvl w:ilvl="3" w:tentative="0">
      <w:start w:val="1"/>
      <w:numFmt w:val="decimal"/>
      <w:suff w:val="space"/>
      <w:lvlText w:val="%1.%2.%3.%4"/>
      <w:lvlJc w:val="left"/>
      <w:pPr>
        <w:ind w:left="870" w:hanging="864"/>
      </w:pPr>
      <w:rPr>
        <w:sz w:val="24"/>
        <w:szCs w:val="24"/>
      </w:rPr>
    </w:lvl>
    <w:lvl w:ilvl="4" w:tentative="0">
      <w:start w:val="1"/>
      <w:numFmt w:val="decimal"/>
      <w:suff w:val="space"/>
      <w:lvlText w:val="%1.%2.%3.%4.%5"/>
      <w:lvlJc w:val="left"/>
      <w:pPr>
        <w:ind w:left="1014" w:hanging="1008"/>
      </w:pPr>
      <w:rPr>
        <w:rFonts w:hint="default" w:ascii="Times New Roman" w:hAnsi="Times New Roman" w:cs="Times New Roman"/>
        <w:b w:val="0"/>
        <w:bCs w:val="0"/>
        <w:i w:val="0"/>
        <w:iCs w:val="0"/>
        <w:caps w:val="0"/>
        <w:smallCaps w:val="0"/>
        <w:strike w:val="0"/>
        <w:dstrike w:val="0"/>
        <w:vanish w:val="0"/>
        <w:spacing w:val="0"/>
        <w:kern w:val="0"/>
        <w:position w:val="0"/>
        <w:sz w:val="24"/>
        <w:u w:val="none"/>
        <w:vertAlign w:val="baseline"/>
      </w:rPr>
    </w:lvl>
    <w:lvl w:ilvl="5" w:tentative="0">
      <w:start w:val="1"/>
      <w:numFmt w:val="decimal"/>
      <w:suff w:val="space"/>
      <w:lvlText w:val="%1.%2.%3.%4.%5.%6"/>
      <w:lvlJc w:val="left"/>
      <w:pPr>
        <w:ind w:left="1158" w:hanging="1152"/>
      </w:pPr>
      <w:rPr>
        <w:rFonts w:hint="default" w:ascii="Times New Roman" w:hAnsi="Times New Roman" w:cs="Times New Roman"/>
        <w:b w:val="0"/>
      </w:rPr>
    </w:lvl>
    <w:lvl w:ilvl="6" w:tentative="0">
      <w:start w:val="1"/>
      <w:numFmt w:val="decimal"/>
      <w:lvlText w:val="%1.%2.%3.%4.%5.%6.%7"/>
      <w:lvlJc w:val="left"/>
      <w:pPr>
        <w:ind w:left="1302" w:hanging="1296"/>
      </w:pPr>
      <w:rPr>
        <w:rFonts w:hint="eastAsia"/>
      </w:rPr>
    </w:lvl>
    <w:lvl w:ilvl="7" w:tentative="0">
      <w:start w:val="1"/>
      <w:numFmt w:val="decimal"/>
      <w:lvlText w:val="%1.%2.%3.%4.%5.%6.%7.%8"/>
      <w:lvlJc w:val="left"/>
      <w:pPr>
        <w:ind w:left="1446" w:hanging="1440"/>
      </w:pPr>
      <w:rPr>
        <w:rFonts w:hint="eastAsia"/>
      </w:rPr>
    </w:lvl>
    <w:lvl w:ilvl="8" w:tentative="0">
      <w:start w:val="1"/>
      <w:numFmt w:val="decimal"/>
      <w:lvlText w:val="%1.%2.%3.%4.%5.%6.%7.%8.%9"/>
      <w:lvlJc w:val="left"/>
      <w:pPr>
        <w:ind w:left="1590" w:hanging="1584"/>
      </w:pPr>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D276163"/>
    <w:rsid w:val="06D704F3"/>
    <w:rsid w:val="07132B19"/>
    <w:rsid w:val="07F54CD8"/>
    <w:rsid w:val="0DF51360"/>
    <w:rsid w:val="10C34DAF"/>
    <w:rsid w:val="1BEF7628"/>
    <w:rsid w:val="1C85122A"/>
    <w:rsid w:val="1F116888"/>
    <w:rsid w:val="27FD3159"/>
    <w:rsid w:val="3D4607C0"/>
    <w:rsid w:val="40DF7D21"/>
    <w:rsid w:val="4104268D"/>
    <w:rsid w:val="46CB0CD1"/>
    <w:rsid w:val="4A271BA8"/>
    <w:rsid w:val="4CC63B22"/>
    <w:rsid w:val="54C468E4"/>
    <w:rsid w:val="5D276163"/>
    <w:rsid w:val="62180EC6"/>
    <w:rsid w:val="6D8018BE"/>
    <w:rsid w:val="6F0300D6"/>
    <w:rsid w:val="7F301E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0"/>
    <w:pPr>
      <w:spacing w:before="100" w:beforeAutospacing="1" w:after="100" w:afterAutospacing="1"/>
      <w:jc w:val="left"/>
      <w:outlineLvl w:val="0"/>
    </w:pPr>
    <w:rPr>
      <w:rFonts w:hint="eastAsia" w:ascii="宋体" w:hAnsi="宋体" w:eastAsia="宋体" w:cs="宋体"/>
      <w:b/>
      <w:bCs/>
      <w:kern w:val="44"/>
      <w:sz w:val="48"/>
      <w:szCs w:val="48"/>
      <w:lang w:val="en-US" w:eastAsia="zh-CN" w:bidi="ar"/>
    </w:rPr>
  </w:style>
  <w:style w:type="paragraph" w:styleId="4">
    <w:name w:val="heading 2"/>
    <w:basedOn w:val="1"/>
    <w:next w:val="1"/>
    <w:unhideWhenUsed/>
    <w:qFormat/>
    <w:uiPriority w:val="0"/>
    <w:pPr>
      <w:spacing w:before="100" w:beforeAutospacing="1" w:after="100" w:afterAutospacing="1"/>
      <w:jc w:val="left"/>
      <w:outlineLvl w:val="1"/>
    </w:pPr>
    <w:rPr>
      <w:rFonts w:hint="eastAsia" w:ascii="宋体" w:hAnsi="宋体" w:eastAsia="宋体" w:cs="宋体"/>
      <w:b/>
      <w:bCs/>
      <w:kern w:val="0"/>
      <w:sz w:val="36"/>
      <w:szCs w:val="36"/>
      <w:lang w:val="en-US" w:eastAsia="zh-CN" w:bidi="ar"/>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customStyle="1" w:styleId="2">
    <w:name w:val="样式 样式 样式 样式 小四 左 首行缩进:  2 字符 + 首行缩进:  2 字符 Char + 右  0 字符1 + 首行缩...3"/>
    <w:basedOn w:val="1"/>
    <w:qFormat/>
    <w:uiPriority w:val="99"/>
    <w:pPr>
      <w:adjustRightInd w:val="0"/>
      <w:spacing w:line="360" w:lineRule="auto"/>
      <w:ind w:firstLine="480" w:firstLineChars="200"/>
      <w:jc w:val="left"/>
      <w:textAlignment w:val="baseline"/>
    </w:pPr>
    <w:rPr>
      <w:rFonts w:cs="宋体"/>
      <w:sz w:val="24"/>
      <w:szCs w:val="20"/>
    </w:r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Body Text 2"/>
    <w:basedOn w:val="1"/>
    <w:qFormat/>
    <w:uiPriority w:val="0"/>
    <w:pPr>
      <w:spacing w:after="120" w:line="480" w:lineRule="auto"/>
    </w:pPr>
  </w:style>
  <w:style w:type="paragraph" w:customStyle="1" w:styleId="10">
    <w:name w:val=" Char Char Char Char"/>
    <w:basedOn w:val="1"/>
    <w:qFormat/>
    <w:uiPriority w:val="0"/>
  </w:style>
  <w:style w:type="paragraph" w:customStyle="1" w:styleId="11">
    <w:name w:val="样式 小四 行距: 1.5 倍行距"/>
    <w:basedOn w:val="1"/>
    <w:qFormat/>
    <w:uiPriority w:val="0"/>
    <w:pPr>
      <w:spacing w:line="360" w:lineRule="auto"/>
    </w:pPr>
    <w:rPr>
      <w:rFonts w:cs="宋体"/>
      <w:sz w:val="24"/>
      <w:szCs w:val="20"/>
    </w:rPr>
  </w:style>
  <w:style w:type="paragraph" w:customStyle="1" w:styleId="12">
    <w:name w:val="Default"/>
    <w:qFormat/>
    <w:uiPriority w:val="0"/>
    <w:pPr>
      <w:widowControl w:val="0"/>
      <w:autoSpaceDE w:val="0"/>
      <w:autoSpaceDN w:val="0"/>
      <w:adjustRightInd w:val="0"/>
    </w:pPr>
    <w:rPr>
      <w:rFonts w:ascii="宋体" w:hAnsi="Calibri" w:eastAsia="宋体" w:cs="宋体"/>
      <w:color w:val="000000"/>
      <w:kern w:val="0"/>
      <w:sz w:val="24"/>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27</TotalTime>
  <ScaleCrop>false</ScaleCrop>
  <LinksUpToDate>false</LinksUpToDate>
  <CharactersWithSpaces>0</CharactersWithSpaces>
  <Application>WPS Office_11.1.0.10938_F1E327BC-269C-435d-A152-05C5408002CA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2021-10-07T09:34:00Z</dcterms:created>
  <dc:creator>珍珍</dc:creator>
  <cp:lastModifiedBy>fiona</cp:lastModifiedBy>
  <cp:lastPrinted>2021-10-12T02:38:00Z</cp:lastPrinted>
  <dcterms:modified xsi:type="dcterms:W3CDTF">2021-10-25T00:40:20Z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A64478BB497242CDB8419A96958AEDE5</vt:lpwstr>
  </property>
</Properties>
</file>