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1"/>
        <w:snapToGrid/>
        <w:spacing w:line="600" w:lineRule="exact"/>
        <w:ind w:left="3024" w:hanging="3024" w:hangingChars="700"/>
        <w:jc w:val="both"/>
        <w:rPr>
          <w:rFonts w:hint="eastAsia" w:ascii="方正小标宋简体" w:hAnsi="方正小标宋简体" w:eastAsia="方正小标宋简体" w:cs="方正小标宋简体"/>
        </w:rPr>
      </w:pPr>
      <w:r>
        <w:rPr>
          <w:rFonts w:hint="eastAsia" w:ascii="方正小标宋简体" w:hAnsi="方正小标宋简体" w:eastAsia="方正小标宋简体" w:cs="方正小标宋简体"/>
        </w:rPr>
        <w:t>2022年涉及饮用水卫生安全的产品随机监督</w:t>
      </w:r>
      <w:r>
        <w:rPr>
          <w:rFonts w:hint="eastAsia" w:ascii="方正小标宋简体" w:hAnsi="方正小标宋简体" w:cs="方正小标宋简体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</w:rPr>
        <w:t>抽查计划</w:t>
      </w:r>
    </w:p>
    <w:p>
      <w:pPr>
        <w:ind w:firstLine="624" w:firstLineChars="200"/>
        <w:rPr>
          <w:rFonts w:ascii="Times New Roman" w:hAnsi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4" w:firstLineChars="200"/>
        <w:textAlignment w:val="auto"/>
        <w:rPr>
          <w:rFonts w:ascii="Times New Roman" w:hAnsi="Times New Roman" w:eastAsia="黑体" w:cs="黑体"/>
        </w:rPr>
      </w:pPr>
      <w:r>
        <w:rPr>
          <w:rFonts w:hint="eastAsia" w:ascii="Times New Roman" w:hAnsi="Times New Roman" w:eastAsia="黑体" w:cs="黑体"/>
        </w:rPr>
        <w:t>一、监督检查内容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4" w:firstLineChars="200"/>
        <w:textAlignment w:val="auto"/>
        <w:rPr>
          <w:rFonts w:hint="eastAsia" w:ascii="Times New Roman" w:hAnsi="Times New Roman"/>
          <w:sz w:val="32"/>
          <w:szCs w:val="32"/>
        </w:rPr>
      </w:pPr>
      <w:r>
        <w:rPr>
          <w:rFonts w:hint="eastAsia" w:ascii="Times New Roman" w:hAnsi="Times New Roman" w:eastAsia="楷体_GB2312" w:cs="楷体_GB2312"/>
        </w:rPr>
        <w:t>涉及饮用水卫生安全的产品</w:t>
      </w:r>
      <w:r>
        <w:rPr>
          <w:rFonts w:hint="eastAsia" w:ascii="Times New Roman" w:hAnsi="Times New Roman"/>
        </w:rPr>
        <w:t>。</w:t>
      </w:r>
      <w:r>
        <w:rPr>
          <w:rFonts w:hint="eastAsia" w:ascii="Times New Roman" w:hAnsi="Times New Roman"/>
          <w:sz w:val="32"/>
          <w:szCs w:val="32"/>
        </w:rPr>
        <w:t>抽查涉水产品生产经营单位，抽查输配水设备产品卫生质量。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4" w:firstLineChars="200"/>
        <w:textAlignment w:val="auto"/>
        <w:rPr>
          <w:rFonts w:ascii="Times New Roman" w:hAnsi="Times New Roman" w:eastAsia="黑体" w:cs="黑体"/>
        </w:rPr>
      </w:pPr>
      <w:r>
        <w:rPr>
          <w:rFonts w:hint="eastAsia" w:ascii="Times New Roman" w:hAnsi="Times New Roman" w:eastAsia="黑体" w:cs="黑体"/>
        </w:rPr>
        <w:t>二、结果报送要求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4" w:firstLineChars="200"/>
        <w:textAlignment w:val="auto"/>
        <w:rPr>
          <w:rFonts w:hint="eastAsia" w:ascii="Times New Roman" w:hAnsi="Times New Roman"/>
        </w:rPr>
      </w:pPr>
      <w:r>
        <w:rPr>
          <w:rFonts w:hint="eastAsia" w:ascii="Times New Roman" w:hAnsi="Times New Roman"/>
        </w:rPr>
        <w:t>（一）要切实加强对上报数据信息的审核，按照抽查工作计划表及监督信息报告卡要求填报数据信息，保证数据信息项目齐全、质量可靠。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4" w:firstLineChars="200"/>
        <w:textAlignment w:val="auto"/>
        <w:rPr>
          <w:rFonts w:hint="eastAsia" w:ascii="Times New Roman" w:hAnsi="Times New Roman" w:eastAsia="仿宋_GB2312"/>
          <w:lang w:eastAsia="zh-CN"/>
        </w:rPr>
      </w:pPr>
      <w:r>
        <w:rPr>
          <w:rFonts w:hint="eastAsia" w:ascii="Times New Roman" w:hAnsi="Times New Roman"/>
        </w:rPr>
        <w:t>（</w:t>
      </w:r>
      <w:r>
        <w:rPr>
          <w:rFonts w:hint="eastAsia" w:ascii="Times New Roman" w:hAnsi="Times New Roman"/>
          <w:lang w:eastAsia="zh-CN"/>
        </w:rPr>
        <w:t>二</w:t>
      </w:r>
      <w:r>
        <w:rPr>
          <w:rFonts w:hint="eastAsia" w:ascii="Times New Roman" w:hAnsi="Times New Roman"/>
        </w:rPr>
        <w:t>）要强化处理措施，对监督检查中发现的突出问题，及时向当地政府主管部门通报情况，促进协同监管</w:t>
      </w:r>
      <w:r>
        <w:rPr>
          <w:rFonts w:hint="eastAsia" w:ascii="Times New Roman" w:hAnsi="Times New Roman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4" w:firstLineChars="200"/>
        <w:textAlignment w:val="auto"/>
        <w:rPr>
          <w:rFonts w:ascii="Times New Roman" w:hAnsi="Times New Roman"/>
        </w:rPr>
      </w:pPr>
      <w:r>
        <w:rPr>
          <w:rFonts w:hint="eastAsia" w:ascii="Times New Roman" w:hAnsi="Times New Roman"/>
        </w:rPr>
        <w:t>附表：</w:t>
      </w:r>
      <w:r>
        <w:rPr>
          <w:rFonts w:hint="eastAsia" w:ascii="Times New Roman" w:hAnsi="Times New Roman"/>
          <w:lang w:val="en-US" w:eastAsia="zh-CN"/>
        </w:rPr>
        <w:t>1</w:t>
      </w:r>
      <w:r>
        <w:rPr>
          <w:rFonts w:hint="eastAsia" w:ascii="Times New Roman" w:hAnsi="Times New Roman"/>
        </w:rPr>
        <w:t>.2022年涉水产品随机监督抽查工作计划表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560" w:firstLineChars="500"/>
        <w:textAlignment w:val="auto"/>
        <w:rPr>
          <w:rFonts w:ascii="Times New Roman" w:hAnsi="Times New Roman"/>
          <w:spacing w:val="-6"/>
        </w:rPr>
      </w:pPr>
      <w:r>
        <w:rPr>
          <w:rFonts w:hint="eastAsia" w:ascii="Times New Roman" w:hAnsi="Times New Roman"/>
          <w:lang w:val="en-US" w:eastAsia="zh-CN"/>
        </w:rPr>
        <w:t>2</w:t>
      </w:r>
      <w:r>
        <w:rPr>
          <w:rFonts w:hint="eastAsia" w:ascii="Times New Roman" w:hAnsi="Times New Roman"/>
        </w:rPr>
        <w:t>.20</w:t>
      </w:r>
      <w:r>
        <w:rPr>
          <w:rFonts w:hint="eastAsia" w:ascii="Times New Roman" w:hAnsi="Times New Roman"/>
          <w:spacing w:val="-6"/>
        </w:rPr>
        <w:t>22年涉水产品经营单位随机监督抽查信息汇总表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Times New Roman" w:hAnsi="Times New Roman"/>
        </w:rPr>
        <w:sectPr>
          <w:footerReference r:id="rId3" w:type="default"/>
          <w:footerReference r:id="rId4" w:type="even"/>
          <w:pgSz w:w="11906" w:h="16838"/>
          <w:pgMar w:top="2098" w:right="1588" w:bottom="1588" w:left="1588" w:header="720" w:footer="1021" w:gutter="0"/>
          <w:pgNumType w:start="7"/>
          <w:cols w:space="0" w:num="1"/>
          <w:docGrid w:type="linesAndChars" w:linePitch="597" w:charSpace="-1683"/>
        </w:sectPr>
      </w:pPr>
    </w:p>
    <w:p>
      <w:pPr>
        <w:snapToGrid w:val="0"/>
        <w:rPr>
          <w:rFonts w:hint="default" w:ascii="Times New Roman" w:hAnsi="Times New Roman" w:eastAsia="黑体"/>
          <w:szCs w:val="32"/>
          <w:lang w:val="en-US" w:eastAsia="zh-CN"/>
        </w:rPr>
      </w:pPr>
      <w:bookmarkStart w:id="0" w:name="红头"/>
      <w:r>
        <w:rPr>
          <w:rFonts w:hint="eastAsia" w:ascii="Times New Roman" w:hAnsi="Times New Roman" w:eastAsia="黑体"/>
          <w:szCs w:val="32"/>
        </w:rPr>
        <w:t>附表</w:t>
      </w:r>
      <w:r>
        <w:rPr>
          <w:rFonts w:hint="eastAsia" w:ascii="Times New Roman" w:hAnsi="Times New Roman" w:eastAsia="黑体"/>
          <w:szCs w:val="32"/>
          <w:lang w:val="en-US" w:eastAsia="zh-CN"/>
        </w:rPr>
        <w:t>1</w:t>
      </w:r>
    </w:p>
    <w:p>
      <w:pPr>
        <w:snapToGrid w:val="0"/>
        <w:spacing w:after="298" w:afterLines="50" w:line="600" w:lineRule="exact"/>
        <w:jc w:val="center"/>
        <w:rPr>
          <w:rFonts w:hint="eastAsia" w:ascii="Times New Roman" w:hAnsi="Times New Roman" w:eastAsia="方正小标宋简体" w:cs="方正小标宋简体"/>
          <w:bCs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bCs/>
          <w:sz w:val="44"/>
          <w:szCs w:val="44"/>
        </w:rPr>
        <w:t>2022年涉水产品随机监督抽查工作计划表</w:t>
      </w:r>
    </w:p>
    <w:tbl>
      <w:tblPr>
        <w:tblStyle w:val="7"/>
        <w:tblW w:w="1425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97"/>
        <w:gridCol w:w="3670"/>
        <w:gridCol w:w="3563"/>
        <w:gridCol w:w="2884"/>
        <w:gridCol w:w="23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17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</w:rPr>
            </w:pPr>
            <w:r>
              <w:rPr>
                <w:rFonts w:hint="eastAsia" w:ascii="宋体" w:hAnsi="宋体" w:eastAsia="宋体" w:cs="宋体"/>
                <w:sz w:val="21"/>
              </w:rPr>
              <w:t>产品类别</w:t>
            </w:r>
          </w:p>
        </w:tc>
        <w:tc>
          <w:tcPr>
            <w:tcW w:w="3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</w:rPr>
            </w:pPr>
            <w:r>
              <w:rPr>
                <w:rFonts w:hint="eastAsia" w:ascii="宋体" w:hAnsi="宋体" w:eastAsia="宋体" w:cs="宋体"/>
                <w:sz w:val="21"/>
              </w:rPr>
              <w:t>范围和数量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</w:rPr>
            </w:pPr>
            <w:r>
              <w:rPr>
                <w:rFonts w:hint="eastAsia" w:ascii="宋体" w:hAnsi="宋体" w:eastAsia="宋体" w:cs="宋体"/>
                <w:sz w:val="21"/>
              </w:rPr>
              <w:t>检查内容</w:t>
            </w:r>
          </w:p>
        </w:tc>
        <w:tc>
          <w:tcPr>
            <w:tcW w:w="2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</w:rPr>
            </w:pPr>
            <w:r>
              <w:rPr>
                <w:rFonts w:hint="eastAsia" w:ascii="宋体" w:hAnsi="宋体" w:eastAsia="宋体" w:cs="宋体"/>
                <w:sz w:val="21"/>
              </w:rPr>
              <w:t>检测项目</w:t>
            </w:r>
            <w:r>
              <w:rPr>
                <w:rFonts w:hint="eastAsia" w:ascii="宋体" w:hAnsi="宋体" w:eastAsia="宋体" w:cs="宋体"/>
                <w:sz w:val="21"/>
                <w:vertAlign w:val="superscript"/>
              </w:rPr>
              <w:t>(a)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right="383" w:rightChars="123"/>
              <w:jc w:val="center"/>
              <w:rPr>
                <w:rFonts w:ascii="宋体" w:hAnsi="宋体" w:eastAsia="宋体" w:cs="宋体"/>
                <w:sz w:val="21"/>
              </w:rPr>
            </w:pPr>
            <w:r>
              <w:rPr>
                <w:rFonts w:hint="eastAsia" w:ascii="宋体" w:hAnsi="宋体" w:eastAsia="宋体" w:cs="宋体"/>
                <w:sz w:val="21"/>
              </w:rPr>
              <w:t xml:space="preserve">     执行单位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5" w:hRule="atLeast"/>
          <w:jc w:val="center"/>
        </w:trPr>
        <w:tc>
          <w:tcPr>
            <w:tcW w:w="17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</w:rPr>
              <w:t>输配水设备</w:t>
            </w:r>
          </w:p>
        </w:tc>
        <w:tc>
          <w:tcPr>
            <w:tcW w:w="3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宋体" w:hAnsi="宋体" w:eastAsia="宋体" w:cs="宋体"/>
                <w:kern w:val="0"/>
                <w:sz w:val="21"/>
              </w:rPr>
            </w:pPr>
            <w:r>
              <w:rPr>
                <w:rFonts w:hint="eastAsia" w:ascii="宋体" w:hAnsi="宋体" w:eastAsia="宋体" w:cs="宋体"/>
                <w:sz w:val="21"/>
              </w:rPr>
              <w:t>“双随机”抽出的辖区内1个生产企业，抽查1个产品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宋体" w:hAnsi="宋体" w:eastAsia="宋体" w:cs="宋体"/>
                <w:sz w:val="21"/>
              </w:rPr>
            </w:pPr>
            <w:r>
              <w:rPr>
                <w:rFonts w:hint="eastAsia" w:ascii="宋体" w:hAnsi="宋体" w:eastAsia="宋体" w:cs="宋体"/>
                <w:sz w:val="21"/>
              </w:rPr>
              <w:t>1.生产企业符合《涉及饮用水卫生安全产品生产企业卫生规范》情况；</w:t>
            </w:r>
          </w:p>
          <w:p>
            <w:pPr>
              <w:spacing w:line="300" w:lineRule="exact"/>
              <w:rPr>
                <w:rFonts w:ascii="宋体" w:hAnsi="宋体" w:eastAsia="宋体" w:cs="宋体"/>
                <w:sz w:val="21"/>
              </w:rPr>
            </w:pPr>
            <w:r>
              <w:rPr>
                <w:rFonts w:hint="eastAsia" w:ascii="宋体" w:hAnsi="宋体" w:eastAsia="宋体" w:cs="宋体"/>
                <w:sz w:val="21"/>
              </w:rPr>
              <w:t>2.产品卫生许可批件、标签、说明书。</w:t>
            </w:r>
          </w:p>
        </w:tc>
        <w:tc>
          <w:tcPr>
            <w:tcW w:w="2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</w:rPr>
            </w:pPr>
            <w:r>
              <w:rPr>
                <w:rFonts w:hint="eastAsia" w:ascii="宋体" w:hAnsi="宋体" w:eastAsia="宋体" w:cs="宋体"/>
                <w:sz w:val="21"/>
              </w:rPr>
              <w:t>产品卫生安全性检测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ascii="宋体" w:hAnsi="宋体" w:eastAsia="宋体" w:cs="宋体"/>
                <w:sz w:val="21"/>
              </w:rPr>
            </w:pPr>
            <w:r>
              <w:rPr>
                <w:rFonts w:hint="eastAsia" w:ascii="宋体" w:hAnsi="宋体" w:eastAsia="宋体" w:cs="宋体"/>
                <w:sz w:val="21"/>
              </w:rPr>
              <w:t>按“双随机”抽出的单位和人员名单执行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7" w:hRule="atLeast"/>
          <w:jc w:val="center"/>
        </w:trPr>
        <w:tc>
          <w:tcPr>
            <w:tcW w:w="179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</w:rPr>
              <w:t>水质处理器</w:t>
            </w:r>
          </w:p>
        </w:tc>
        <w:tc>
          <w:tcPr>
            <w:tcW w:w="367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宋体" w:hAnsi="宋体" w:eastAsia="宋体" w:cs="宋体"/>
                <w:sz w:val="21"/>
              </w:rPr>
            </w:pPr>
            <w:r>
              <w:rPr>
                <w:rFonts w:hint="eastAsia" w:ascii="宋体" w:hAnsi="宋体" w:eastAsia="宋体" w:cs="宋体"/>
                <w:sz w:val="21"/>
              </w:rPr>
              <w:t>辖区内实体经营单位</w:t>
            </w:r>
            <w:r>
              <w:rPr>
                <w:rFonts w:hint="eastAsia" w:ascii="宋体" w:hAnsi="宋体" w:eastAsia="宋体" w:cs="宋体"/>
                <w:kern w:val="0"/>
                <w:sz w:val="21"/>
              </w:rPr>
              <w:t>，含城市商场、超市或专营商店、乡镇综合或专营市场，不足的全部抽查。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宋体" w:hAnsi="宋体" w:eastAsia="宋体" w:cs="宋体"/>
                <w:sz w:val="21"/>
              </w:rPr>
            </w:pPr>
            <w:r>
              <w:rPr>
                <w:rFonts w:hint="eastAsia" w:ascii="宋体" w:hAnsi="宋体" w:eastAsia="宋体" w:cs="宋体"/>
                <w:sz w:val="21"/>
              </w:rPr>
              <w:t>1.标签、说明书；</w:t>
            </w:r>
          </w:p>
          <w:p>
            <w:pPr>
              <w:spacing w:line="300" w:lineRule="exact"/>
              <w:rPr>
                <w:rFonts w:ascii="宋体" w:hAnsi="宋体" w:eastAsia="宋体" w:cs="宋体"/>
                <w:sz w:val="21"/>
              </w:rPr>
            </w:pPr>
            <w:r>
              <w:rPr>
                <w:rFonts w:hint="eastAsia" w:ascii="宋体" w:hAnsi="宋体" w:eastAsia="宋体" w:cs="宋体"/>
                <w:sz w:val="21"/>
              </w:rPr>
              <w:t>2.产品卫生许可批件。</w:t>
            </w:r>
          </w:p>
        </w:tc>
        <w:tc>
          <w:tcPr>
            <w:tcW w:w="288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</w:rPr>
            </w:pPr>
            <w:r>
              <w:rPr>
                <w:rFonts w:hint="eastAsia" w:ascii="宋体" w:hAnsi="宋体" w:eastAsia="宋体" w:cs="宋体"/>
                <w:sz w:val="21"/>
              </w:rPr>
              <w:t>----------</w:t>
            </w:r>
          </w:p>
        </w:tc>
        <w:tc>
          <w:tcPr>
            <w:tcW w:w="234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hint="eastAsia" w:ascii="宋体" w:hAnsi="宋体" w:eastAsia="宋体" w:cs="宋体"/>
                <w:sz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lang w:eastAsia="zh-CN"/>
              </w:rPr>
              <w:t>市支队、环翠大队、文登大队各抽查</w:t>
            </w:r>
            <w:r>
              <w:rPr>
                <w:rFonts w:hint="eastAsia" w:ascii="宋体" w:hAnsi="宋体" w:eastAsia="宋体" w:cs="宋体"/>
                <w:sz w:val="21"/>
              </w:rPr>
              <w:t>辖区内</w:t>
            </w:r>
            <w:r>
              <w:rPr>
                <w:rFonts w:hint="eastAsia" w:ascii="宋体" w:hAnsi="宋体" w:eastAsia="宋体" w:cs="宋体"/>
                <w:sz w:val="21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 w:val="21"/>
              </w:rPr>
              <w:t>个城市商场、超市或专营商店</w:t>
            </w:r>
            <w:r>
              <w:rPr>
                <w:rFonts w:hint="eastAsia" w:ascii="宋体" w:hAnsi="宋体" w:eastAsia="宋体" w:cs="宋体"/>
                <w:kern w:val="0"/>
                <w:sz w:val="21"/>
                <w:lang w:eastAsia="zh-CN"/>
              </w:rPr>
              <w:t>，乳山大队、荣成大队各抽查</w:t>
            </w:r>
            <w:r>
              <w:rPr>
                <w:rFonts w:hint="eastAsia" w:ascii="宋体" w:hAnsi="宋体" w:eastAsia="宋体" w:cs="宋体"/>
                <w:sz w:val="21"/>
              </w:rPr>
              <w:t>辖区内</w:t>
            </w:r>
            <w:r>
              <w:rPr>
                <w:rFonts w:hint="eastAsia" w:ascii="宋体" w:hAnsi="宋体" w:eastAsia="宋体" w:cs="宋体"/>
                <w:kern w:val="0"/>
                <w:sz w:val="21"/>
                <w:lang w:val="en-US" w:eastAsia="zh-CN"/>
              </w:rPr>
              <w:t>1个</w:t>
            </w:r>
            <w:r>
              <w:rPr>
                <w:rFonts w:hint="eastAsia" w:ascii="宋体" w:hAnsi="宋体" w:eastAsia="宋体" w:cs="宋体"/>
                <w:kern w:val="0"/>
                <w:sz w:val="21"/>
              </w:rPr>
              <w:t>乡镇综合或专营市场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79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1"/>
              </w:rPr>
            </w:pPr>
          </w:p>
        </w:tc>
        <w:tc>
          <w:tcPr>
            <w:tcW w:w="3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宋体" w:hAnsi="宋体" w:eastAsia="宋体" w:cs="宋体"/>
                <w:sz w:val="21"/>
              </w:rPr>
            </w:pPr>
            <w:r>
              <w:rPr>
                <w:rFonts w:hint="eastAsia" w:ascii="宋体" w:hAnsi="宋体" w:eastAsia="宋体" w:cs="宋体"/>
                <w:sz w:val="21"/>
              </w:rPr>
              <w:t>辖区内在主要网络平台从事经销活动的网店，检查网店所有产品。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宋体" w:hAnsi="宋体" w:eastAsia="宋体" w:cs="宋体"/>
                <w:sz w:val="21"/>
              </w:rPr>
            </w:pPr>
            <w:r>
              <w:rPr>
                <w:rFonts w:hint="eastAsia" w:ascii="宋体" w:hAnsi="宋体" w:eastAsia="宋体" w:cs="宋体"/>
                <w:sz w:val="21"/>
              </w:rPr>
              <w:t>产品卫生许可批件。</w:t>
            </w:r>
          </w:p>
        </w:tc>
        <w:tc>
          <w:tcPr>
            <w:tcW w:w="288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</w:rPr>
            </w:pP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hint="default" w:ascii="宋体" w:hAnsi="宋体" w:eastAsia="宋体" w:cs="宋体"/>
                <w:sz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lang w:eastAsia="zh-CN"/>
              </w:rPr>
              <w:t>市支队及各大队各抽查辖区内</w:t>
            </w:r>
            <w:r>
              <w:rPr>
                <w:rFonts w:hint="eastAsia" w:ascii="宋体" w:hAnsi="宋体" w:eastAsia="宋体" w:cs="宋体"/>
                <w:sz w:val="21"/>
                <w:lang w:val="en-US" w:eastAsia="zh-CN"/>
              </w:rPr>
              <w:t>1个网店</w:t>
            </w:r>
          </w:p>
        </w:tc>
      </w:tr>
    </w:tbl>
    <w:p>
      <w:pPr>
        <w:snapToGrid w:val="0"/>
        <w:spacing w:before="298" w:beforeLines="50" w:line="300" w:lineRule="exact"/>
        <w:jc w:val="left"/>
        <w:rPr>
          <w:rFonts w:ascii="Times New Roman" w:hAnsi="Times New Roman" w:eastAsia="宋体" w:cs="宋体"/>
          <w:sz w:val="21"/>
        </w:rPr>
      </w:pPr>
      <w:r>
        <w:rPr>
          <w:rFonts w:hint="eastAsia" w:ascii="Times New Roman" w:hAnsi="Times New Roman" w:eastAsia="宋体" w:cs="宋体"/>
          <w:sz w:val="21"/>
        </w:rPr>
        <w:t>无负压供水设备、饮用水消毒设备、大型水质处理器产品卫生安全性检测合理缺项。</w:t>
      </w:r>
    </w:p>
    <w:p>
      <w:pPr>
        <w:snapToGrid w:val="0"/>
        <w:rPr>
          <w:rFonts w:hint="eastAsia" w:ascii="Times New Roman" w:hAnsi="Times New Roman" w:eastAsia="黑体"/>
          <w:szCs w:val="32"/>
        </w:rPr>
      </w:pPr>
    </w:p>
    <w:p>
      <w:pPr>
        <w:snapToGrid w:val="0"/>
        <w:rPr>
          <w:rFonts w:hint="eastAsia" w:ascii="Times New Roman" w:hAnsi="Times New Roman" w:eastAsia="黑体"/>
          <w:szCs w:val="32"/>
        </w:rPr>
      </w:pPr>
    </w:p>
    <w:p>
      <w:pPr>
        <w:snapToGrid w:val="0"/>
        <w:rPr>
          <w:rFonts w:hint="eastAsia" w:ascii="Times New Roman" w:hAnsi="Times New Roman" w:eastAsia="黑体"/>
          <w:szCs w:val="32"/>
        </w:rPr>
      </w:pPr>
    </w:p>
    <w:p>
      <w:pPr>
        <w:snapToGrid w:val="0"/>
        <w:rPr>
          <w:rFonts w:hint="eastAsia" w:ascii="Times New Roman" w:hAnsi="Times New Roman" w:eastAsia="黑体"/>
          <w:szCs w:val="32"/>
        </w:rPr>
      </w:pPr>
    </w:p>
    <w:p>
      <w:pPr>
        <w:snapToGrid w:val="0"/>
        <w:rPr>
          <w:rFonts w:hint="eastAsia" w:ascii="Times New Roman" w:hAnsi="Times New Roman" w:eastAsia="黑体"/>
          <w:szCs w:val="32"/>
        </w:rPr>
      </w:pPr>
    </w:p>
    <w:p>
      <w:pPr>
        <w:snapToGrid w:val="0"/>
        <w:rPr>
          <w:rFonts w:hint="default" w:ascii="Times New Roman" w:hAnsi="Times New Roman" w:eastAsia="黑体"/>
          <w:szCs w:val="32"/>
          <w:lang w:val="en-US" w:eastAsia="zh-CN"/>
        </w:rPr>
      </w:pPr>
      <w:r>
        <w:rPr>
          <w:rFonts w:hint="eastAsia" w:ascii="Times New Roman" w:hAnsi="Times New Roman" w:eastAsia="黑体"/>
          <w:szCs w:val="32"/>
        </w:rPr>
        <w:t>附表</w:t>
      </w:r>
      <w:r>
        <w:rPr>
          <w:rFonts w:hint="eastAsia" w:ascii="Times New Roman" w:hAnsi="Times New Roman" w:eastAsia="黑体"/>
          <w:szCs w:val="32"/>
          <w:lang w:val="en-US" w:eastAsia="zh-CN"/>
        </w:rPr>
        <w:t>2</w:t>
      </w:r>
    </w:p>
    <w:p>
      <w:pPr>
        <w:spacing w:before="298" w:beforeLines="50" w:line="600" w:lineRule="exact"/>
        <w:ind w:firstLine="2160" w:firstLineChars="500"/>
        <w:jc w:val="both"/>
        <w:rPr>
          <w:rFonts w:ascii="Times New Roman" w:hAnsi="Times New Roman" w:eastAsia="宋体" w:cs="宋体"/>
          <w:bCs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bCs/>
          <w:sz w:val="44"/>
          <w:szCs w:val="44"/>
        </w:rPr>
        <w:t>2022年涉水产品经营单位随机监督抽查信息汇总表</w:t>
      </w:r>
    </w:p>
    <w:p>
      <w:pPr>
        <w:spacing w:line="240" w:lineRule="exact"/>
        <w:ind w:right="-954" w:rightChars="-306"/>
        <w:rPr>
          <w:rFonts w:ascii="Times New Roman" w:hAnsi="Times New Roman" w:eastAsia="华文仿宋"/>
          <w:sz w:val="21"/>
          <w:szCs w:val="21"/>
        </w:rPr>
      </w:pPr>
      <w:r>
        <w:rPr>
          <w:rFonts w:ascii="Times New Roman" w:hAnsi="Times New Roman" w:eastAsia="华文仿宋"/>
          <w:sz w:val="21"/>
          <w:szCs w:val="21"/>
        </w:rPr>
        <w:t xml:space="preserve">  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9"/>
        <w:gridCol w:w="1134"/>
        <w:gridCol w:w="1134"/>
        <w:gridCol w:w="1134"/>
        <w:gridCol w:w="1134"/>
        <w:gridCol w:w="1134"/>
        <w:gridCol w:w="993"/>
        <w:gridCol w:w="1134"/>
        <w:gridCol w:w="1275"/>
        <w:gridCol w:w="993"/>
        <w:gridCol w:w="10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2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  <w:r>
              <w:rPr>
                <w:rFonts w:hint="eastAsia" w:ascii="Times New Roman" w:hAnsi="Times New Roman" w:eastAsia="宋体" w:cs="宋体"/>
                <w:sz w:val="21"/>
              </w:rPr>
              <w:t>单位类别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  <w:r>
              <w:rPr>
                <w:rFonts w:hint="eastAsia" w:ascii="Times New Roman" w:hAnsi="Times New Roman" w:eastAsia="宋体" w:cs="宋体"/>
                <w:sz w:val="21"/>
              </w:rPr>
              <w:t>检查</w:t>
            </w:r>
          </w:p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  <w:r>
              <w:rPr>
                <w:rFonts w:hint="eastAsia" w:ascii="Times New Roman" w:hAnsi="Times New Roman" w:eastAsia="宋体" w:cs="宋体"/>
                <w:sz w:val="21"/>
              </w:rPr>
              <w:t>单位数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  <w:r>
              <w:rPr>
                <w:rFonts w:hint="eastAsia" w:ascii="Times New Roman" w:hAnsi="Times New Roman" w:eastAsia="宋体" w:cs="宋体"/>
                <w:sz w:val="21"/>
              </w:rPr>
              <w:t>单位</w:t>
            </w:r>
          </w:p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  <w:r>
              <w:rPr>
                <w:rFonts w:hint="eastAsia" w:ascii="Times New Roman" w:hAnsi="Times New Roman" w:eastAsia="宋体" w:cs="宋体"/>
                <w:sz w:val="21"/>
              </w:rPr>
              <w:t>合格数</w:t>
            </w:r>
            <w:r>
              <w:rPr>
                <w:rFonts w:hint="eastAsia" w:ascii="Times New Roman" w:hAnsi="Times New Roman" w:eastAsia="宋体" w:cs="宋体"/>
                <w:sz w:val="21"/>
                <w:vertAlign w:val="superscript"/>
              </w:rPr>
              <w:t>(a)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  <w:r>
              <w:rPr>
                <w:rFonts w:hint="eastAsia" w:ascii="Times New Roman" w:hAnsi="Times New Roman" w:eastAsia="宋体" w:cs="宋体"/>
                <w:sz w:val="21"/>
              </w:rPr>
              <w:t>检查</w:t>
            </w:r>
          </w:p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  <w:r>
              <w:rPr>
                <w:rFonts w:hint="eastAsia" w:ascii="Times New Roman" w:hAnsi="Times New Roman" w:eastAsia="宋体" w:cs="宋体"/>
                <w:sz w:val="21"/>
              </w:rPr>
              <w:t>产品数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  <w:r>
              <w:rPr>
                <w:rFonts w:hint="eastAsia" w:ascii="Times New Roman" w:hAnsi="Times New Roman" w:eastAsia="宋体" w:cs="宋体"/>
                <w:sz w:val="21"/>
              </w:rPr>
              <w:t>产品检查合格数</w:t>
            </w:r>
            <w:r>
              <w:rPr>
                <w:rFonts w:hint="eastAsia" w:ascii="Times New Roman" w:hAnsi="Times New Roman" w:eastAsia="宋体" w:cs="宋体"/>
                <w:sz w:val="21"/>
                <w:vertAlign w:val="superscript"/>
              </w:rPr>
              <w:t>(b)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  <w:r>
              <w:rPr>
                <w:rFonts w:hint="eastAsia" w:ascii="Times New Roman" w:hAnsi="Times New Roman" w:eastAsia="宋体" w:cs="宋体"/>
                <w:sz w:val="21"/>
              </w:rPr>
              <w:t>发现无证产品数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  <w:r>
              <w:rPr>
                <w:rFonts w:hint="eastAsia" w:ascii="Times New Roman" w:hAnsi="Times New Roman" w:eastAsia="宋体" w:cs="宋体"/>
                <w:sz w:val="21"/>
              </w:rPr>
              <w:t>检测</w:t>
            </w:r>
          </w:p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  <w:r>
              <w:rPr>
                <w:rFonts w:hint="eastAsia" w:ascii="Times New Roman" w:hAnsi="Times New Roman" w:eastAsia="宋体" w:cs="宋体"/>
                <w:sz w:val="21"/>
              </w:rPr>
              <w:t>产品数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  <w:r>
              <w:rPr>
                <w:rFonts w:hint="eastAsia" w:ascii="Times New Roman" w:hAnsi="Times New Roman" w:eastAsia="宋体" w:cs="宋体"/>
                <w:sz w:val="21"/>
              </w:rPr>
              <w:t>产品检测合格数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  <w:r>
              <w:rPr>
                <w:rFonts w:hint="eastAsia" w:ascii="Times New Roman" w:hAnsi="Times New Roman" w:eastAsia="宋体" w:cs="宋体"/>
                <w:sz w:val="21"/>
              </w:rPr>
              <w:t>责令限期改正单位数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  <w:r>
              <w:rPr>
                <w:rFonts w:hint="eastAsia" w:ascii="Times New Roman" w:hAnsi="Times New Roman" w:eastAsia="宋体" w:cs="宋体"/>
                <w:sz w:val="21"/>
              </w:rPr>
              <w:t>案件数</w:t>
            </w:r>
          </w:p>
        </w:tc>
        <w:tc>
          <w:tcPr>
            <w:tcW w:w="1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  <w:r>
              <w:rPr>
                <w:rFonts w:hint="eastAsia" w:ascii="Times New Roman" w:hAnsi="Times New Roman" w:eastAsia="宋体" w:cs="宋体"/>
                <w:sz w:val="21"/>
              </w:rPr>
              <w:t>罚款金额（万元）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2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  <w:r>
              <w:rPr>
                <w:rFonts w:hint="eastAsia" w:ascii="Times New Roman" w:hAnsi="Times New Roman" w:eastAsia="宋体" w:cs="宋体"/>
                <w:sz w:val="21"/>
              </w:rPr>
              <w:t>在华责任单位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2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  <w:r>
              <w:rPr>
                <w:rFonts w:hint="eastAsia" w:ascii="Times New Roman" w:hAnsi="Times New Roman" w:eastAsia="宋体" w:cs="宋体"/>
                <w:sz w:val="21"/>
              </w:rPr>
              <w:t>城市实体经销单位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  <w:r>
              <w:rPr>
                <w:rFonts w:hint="eastAsia" w:ascii="Times New Roman" w:hAnsi="Times New Roman" w:eastAsia="宋体" w:cs="宋体"/>
                <w:sz w:val="21"/>
              </w:rPr>
              <w:t>—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  <w:r>
              <w:rPr>
                <w:rFonts w:hint="eastAsia" w:ascii="Times New Roman" w:hAnsi="Times New Roman" w:eastAsia="宋体" w:cs="宋体"/>
                <w:sz w:val="21"/>
              </w:rPr>
              <w:t>—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2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  <w:r>
              <w:rPr>
                <w:rFonts w:hint="eastAsia" w:ascii="Times New Roman" w:hAnsi="Times New Roman" w:eastAsia="宋体" w:cs="宋体"/>
                <w:sz w:val="21"/>
              </w:rPr>
              <w:t>乡镇实体经销单位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  <w:r>
              <w:rPr>
                <w:rFonts w:hint="eastAsia" w:ascii="Times New Roman" w:hAnsi="Times New Roman" w:eastAsia="宋体" w:cs="宋体"/>
                <w:sz w:val="21"/>
              </w:rPr>
              <w:t>—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  <w:r>
              <w:rPr>
                <w:rFonts w:hint="eastAsia" w:ascii="Times New Roman" w:hAnsi="Times New Roman" w:eastAsia="宋体" w:cs="宋体"/>
                <w:sz w:val="21"/>
              </w:rPr>
              <w:t>—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2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  <w:r>
              <w:rPr>
                <w:rFonts w:hint="eastAsia" w:ascii="Times New Roman" w:hAnsi="Times New Roman" w:eastAsia="宋体" w:cs="宋体"/>
                <w:sz w:val="21"/>
              </w:rPr>
              <w:t>网店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  <w:r>
              <w:rPr>
                <w:rFonts w:hint="eastAsia" w:ascii="Times New Roman" w:hAnsi="Times New Roman" w:eastAsia="宋体" w:cs="宋体"/>
                <w:sz w:val="21"/>
              </w:rPr>
              <w:t>—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  <w:r>
              <w:rPr>
                <w:rFonts w:hint="eastAsia" w:ascii="Times New Roman" w:hAnsi="Times New Roman" w:eastAsia="宋体" w:cs="宋体"/>
                <w:sz w:val="21"/>
              </w:rPr>
              <w:t>—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2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  <w:r>
              <w:rPr>
                <w:rFonts w:hint="eastAsia" w:ascii="Times New Roman" w:hAnsi="Times New Roman" w:eastAsia="宋体" w:cs="宋体"/>
                <w:sz w:val="21"/>
              </w:rPr>
              <w:t>现制现售饮用水经营单位</w:t>
            </w:r>
            <w:r>
              <w:rPr>
                <w:rFonts w:hint="eastAsia" w:ascii="Times New Roman" w:hAnsi="Times New Roman" w:eastAsia="宋体" w:cs="宋体"/>
                <w:sz w:val="21"/>
                <w:vertAlign w:val="superscript"/>
              </w:rPr>
              <w:t>(c)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  <w:tc>
          <w:tcPr>
            <w:tcW w:w="1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宋体"/>
                <w:sz w:val="21"/>
              </w:rPr>
            </w:pPr>
          </w:p>
        </w:tc>
      </w:tr>
    </w:tbl>
    <w:p>
      <w:pPr>
        <w:snapToGrid w:val="0"/>
        <w:spacing w:before="298" w:beforeLines="50" w:line="300" w:lineRule="exact"/>
        <w:jc w:val="left"/>
        <w:rPr>
          <w:rFonts w:ascii="Times New Roman" w:hAnsi="Times New Roman" w:eastAsia="宋体" w:cs="宋体"/>
          <w:sz w:val="21"/>
        </w:rPr>
      </w:pPr>
      <w:r>
        <w:rPr>
          <w:rFonts w:hint="eastAsia" w:ascii="Times New Roman" w:hAnsi="Times New Roman" w:eastAsia="宋体" w:cs="宋体"/>
          <w:sz w:val="21"/>
        </w:rPr>
        <w:t>a.产品取得卫生许可批件，产品检查和检测均合格的单位数。</w:t>
      </w:r>
    </w:p>
    <w:p>
      <w:pPr>
        <w:snapToGrid w:val="0"/>
        <w:spacing w:line="300" w:lineRule="exact"/>
        <w:jc w:val="left"/>
        <w:rPr>
          <w:rFonts w:ascii="Times New Roman" w:hAnsi="Times New Roman" w:eastAsia="宋体" w:cs="宋体"/>
          <w:sz w:val="21"/>
        </w:rPr>
      </w:pPr>
      <w:r>
        <w:rPr>
          <w:rFonts w:hint="eastAsia" w:ascii="Times New Roman" w:hAnsi="Times New Roman" w:eastAsia="宋体" w:cs="宋体"/>
          <w:sz w:val="21"/>
        </w:rPr>
        <w:t>b.产品取得卫生许可批件及标签、说明书均合格的产品数。</w:t>
      </w:r>
    </w:p>
    <w:p>
      <w:pPr>
        <w:snapToGrid w:val="0"/>
        <w:spacing w:line="300" w:lineRule="exact"/>
        <w:jc w:val="left"/>
        <w:rPr>
          <w:rFonts w:hint="eastAsia" w:ascii="Times New Roman" w:hAnsi="Times New Roman" w:eastAsia="宋体"/>
          <w:lang w:eastAsia="zh-CN"/>
        </w:rPr>
        <w:sectPr>
          <w:footerReference r:id="rId5" w:type="default"/>
          <w:footerReference r:id="rId6" w:type="even"/>
          <w:pgSz w:w="16838" w:h="11906" w:orient="landscape"/>
          <w:pgMar w:top="1588" w:right="1588" w:bottom="1588" w:left="1588" w:header="720" w:footer="1021" w:gutter="0"/>
          <w:cols w:space="0" w:num="1"/>
          <w:docGrid w:type="linesAndChars" w:linePitch="597" w:charSpace="-1683"/>
        </w:sectPr>
      </w:pPr>
      <w:r>
        <w:rPr>
          <w:rFonts w:hint="eastAsia" w:ascii="Times New Roman" w:hAnsi="Times New Roman" w:eastAsia="宋体" w:cs="宋体"/>
          <w:sz w:val="21"/>
        </w:rPr>
        <w:t>c.产品数指应用现场数</w:t>
      </w:r>
      <w:bookmarkEnd w:id="0"/>
      <w:r>
        <w:rPr>
          <w:rFonts w:hint="eastAsia" w:ascii="Times New Roman" w:hAnsi="Times New Roman" w:eastAsia="宋体" w:cs="宋体"/>
          <w:sz w:val="21"/>
          <w:lang w:eastAsia="zh-CN"/>
        </w:rPr>
        <w:t>。</w:t>
      </w:r>
      <w:bookmarkStart w:id="1" w:name="_GoBack"/>
      <w:bookmarkEnd w:id="1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ascii="Times New Roman" w:hAnsi="Times New Roman"/>
        </w:rPr>
      </w:pPr>
    </w:p>
    <w:sectPr>
      <w:footerReference r:id="rId7" w:type="default"/>
      <w:footerReference r:id="rId8" w:type="even"/>
      <w:pgSz w:w="16838" w:h="11906" w:orient="landscape"/>
      <w:pgMar w:top="1588" w:right="2098" w:bottom="1588" w:left="1588" w:header="851" w:footer="992" w:gutter="0"/>
      <w:cols w:space="0" w:num="1"/>
      <w:docGrid w:type="linesAndChars" w:linePitch="597" w:charSpace="-168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280"/>
      <w:rPr>
        <w:rFonts w:ascii="宋体" w:hAnsi="宋体" w:eastAsia="宋体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280" w:firstLineChars="100"/>
      <w:rPr>
        <w:rFonts w:ascii="宋体" w:hAnsi="宋体" w:eastAsia="宋体"/>
        <w:sz w:val="28"/>
        <w:szCs w:val="28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280"/>
      <w:rPr>
        <w:rFonts w:ascii="宋体" w:hAnsi="宋体" w:eastAsia="宋体"/>
        <w:sz w:val="28"/>
        <w:szCs w:val="28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280" w:firstLineChars="100"/>
      <w:rPr>
        <w:rFonts w:ascii="宋体" w:hAnsi="宋体" w:eastAsia="宋体"/>
        <w:sz w:val="28"/>
        <w:szCs w:val="28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280"/>
      <w:rPr>
        <w:rFonts w:ascii="宋体" w:hAnsi="宋体" w:eastAsia="宋体"/>
        <w:sz w:val="28"/>
        <w:szCs w:val="28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280" w:firstLineChars="100"/>
      <w:rPr>
        <w:rFonts w:ascii="宋体" w:hAnsi="宋体" w:eastAsia="宋体"/>
        <w:sz w:val="28"/>
        <w:szCs w:val="2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evenAndOddHeaders w:val="1"/>
  <w:drawingGridHorizontalSpacing w:val="156"/>
  <w:drawingGridVerticalSpacing w:val="597"/>
  <w:displayHorizontalDrawingGridEvery w:val="0"/>
  <w:displayVertic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QyMGFjMzA2NmYwZjdkZWU2NDVjYWVkMThhMjg1YjUifQ=="/>
  </w:docVars>
  <w:rsids>
    <w:rsidRoot w:val="5F3DAA77"/>
    <w:rsid w:val="00064FBE"/>
    <w:rsid w:val="001C1BFC"/>
    <w:rsid w:val="00287E3C"/>
    <w:rsid w:val="003D1CED"/>
    <w:rsid w:val="00424E16"/>
    <w:rsid w:val="00555CAB"/>
    <w:rsid w:val="005E25B5"/>
    <w:rsid w:val="006044F3"/>
    <w:rsid w:val="00680C68"/>
    <w:rsid w:val="006F3259"/>
    <w:rsid w:val="007D7025"/>
    <w:rsid w:val="008B45CD"/>
    <w:rsid w:val="00A057B6"/>
    <w:rsid w:val="00BE3190"/>
    <w:rsid w:val="00C21694"/>
    <w:rsid w:val="00DE7589"/>
    <w:rsid w:val="00E26FFB"/>
    <w:rsid w:val="00E36E3C"/>
    <w:rsid w:val="00F32D1B"/>
    <w:rsid w:val="00F453B4"/>
    <w:rsid w:val="1B900D63"/>
    <w:rsid w:val="213E259E"/>
    <w:rsid w:val="237763B9"/>
    <w:rsid w:val="26B67D5E"/>
    <w:rsid w:val="3B625C2F"/>
    <w:rsid w:val="3EFFAA25"/>
    <w:rsid w:val="3FD83132"/>
    <w:rsid w:val="47BF0CED"/>
    <w:rsid w:val="4C7603DC"/>
    <w:rsid w:val="4F6D7E5D"/>
    <w:rsid w:val="58694A68"/>
    <w:rsid w:val="5F3DAA77"/>
    <w:rsid w:val="62FFD088"/>
    <w:rsid w:val="6A6FC396"/>
    <w:rsid w:val="6DC723D3"/>
    <w:rsid w:val="6F2E7532"/>
    <w:rsid w:val="6F53A07A"/>
    <w:rsid w:val="6F5B56AB"/>
    <w:rsid w:val="6FC9F741"/>
    <w:rsid w:val="6FEF6129"/>
    <w:rsid w:val="70DFDD89"/>
    <w:rsid w:val="76DE1E10"/>
    <w:rsid w:val="76E7108A"/>
    <w:rsid w:val="77F17449"/>
    <w:rsid w:val="78BF7287"/>
    <w:rsid w:val="7B9C1910"/>
    <w:rsid w:val="7CBAE4A6"/>
    <w:rsid w:val="7DBE11A4"/>
    <w:rsid w:val="7DD3F063"/>
    <w:rsid w:val="7EDFCB90"/>
    <w:rsid w:val="7EF1885F"/>
    <w:rsid w:val="7F7BDC4C"/>
    <w:rsid w:val="7F7CA7B1"/>
    <w:rsid w:val="7FB6BF5B"/>
    <w:rsid w:val="7FBB84C9"/>
    <w:rsid w:val="7FBF0AB0"/>
    <w:rsid w:val="7FD9CC37"/>
    <w:rsid w:val="95E7CC86"/>
    <w:rsid w:val="9FAF849D"/>
    <w:rsid w:val="BA7B23C6"/>
    <w:rsid w:val="CFED35EA"/>
    <w:rsid w:val="EBFFD3C8"/>
    <w:rsid w:val="EDC3295E"/>
    <w:rsid w:val="F57FB9F6"/>
    <w:rsid w:val="F5FF0C0D"/>
    <w:rsid w:val="FBCBC220"/>
    <w:rsid w:val="FBFF365F"/>
    <w:rsid w:val="FDDD54D3"/>
    <w:rsid w:val="FE734873"/>
    <w:rsid w:val="FFAF1B7F"/>
    <w:rsid w:val="FFDBCE4F"/>
    <w:rsid w:val="FFDBF975"/>
    <w:rsid w:val="FFDBFD0A"/>
    <w:rsid w:val="FFDEA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仿宋_GB2312" w:eastAsia="仿宋_GB2312" w:cs="仿宋_GB2312"/>
      <w:kern w:val="2"/>
      <w:sz w:val="32"/>
      <w:lang w:val="en-US" w:eastAsia="zh-CN" w:bidi="ar-SA"/>
    </w:rPr>
  </w:style>
  <w:style w:type="paragraph" w:styleId="2">
    <w:name w:val="heading 1"/>
    <w:basedOn w:val="1"/>
    <w:next w:val="1"/>
    <w:link w:val="15"/>
    <w:qFormat/>
    <w:uiPriority w:val="0"/>
    <w:pPr>
      <w:keepNext/>
      <w:keepLines/>
      <w:spacing w:before="340" w:after="330" w:line="578" w:lineRule="auto"/>
      <w:outlineLvl w:val="0"/>
    </w:pPr>
    <w:rPr>
      <w:rFonts w:ascii="Times New Roman" w:hAnsi="Times New Roman" w:eastAsia="黑体" w:cs="Times New Roman"/>
      <w:b/>
      <w:bCs/>
      <w:kern w:val="44"/>
      <w:szCs w:val="44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6"/>
    <w:qFormat/>
    <w:uiPriority w:val="0"/>
    <w:rPr>
      <w:rFonts w:ascii="Times New Roman" w:hAnsi="Times New Roman" w:eastAsia="宋体" w:cs="Times New Roman"/>
      <w:sz w:val="18"/>
      <w:szCs w:val="18"/>
    </w:rPr>
  </w:style>
  <w:style w:type="paragraph" w:styleId="4">
    <w:name w:val="footer"/>
    <w:basedOn w:val="1"/>
    <w:link w:val="1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Subtitle"/>
    <w:basedOn w:val="1"/>
    <w:next w:val="1"/>
    <w:link w:val="17"/>
    <w:qFormat/>
    <w:uiPriority w:val="0"/>
    <w:pPr>
      <w:spacing w:before="240" w:after="60" w:line="312" w:lineRule="auto"/>
      <w:outlineLvl w:val="1"/>
    </w:pPr>
    <w:rPr>
      <w:rFonts w:ascii="Cambria" w:hAnsi="Cambria" w:eastAsia="楷体_GB2312" w:cs="Times New Roman"/>
      <w:b/>
      <w:bCs/>
      <w:kern w:val="28"/>
      <w:szCs w:val="32"/>
    </w:rPr>
  </w:style>
  <w:style w:type="table" w:styleId="8">
    <w:name w:val="Table Grid"/>
    <w:qFormat/>
    <w:uiPriority w:val="59"/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0" w:type="dxa"/>
        <w:bottom w:w="0" w:type="dxa"/>
        <w:right w:w="0" w:type="dxa"/>
      </w:tblCellMar>
    </w:tblPr>
  </w:style>
  <w:style w:type="character" w:styleId="10">
    <w:name w:val="page number"/>
    <w:qFormat/>
    <w:uiPriority w:val="0"/>
  </w:style>
  <w:style w:type="paragraph" w:customStyle="1" w:styleId="11">
    <w:name w:val="公文一级标题"/>
    <w:basedOn w:val="1"/>
    <w:qFormat/>
    <w:uiPriority w:val="0"/>
    <w:pPr>
      <w:snapToGrid w:val="0"/>
      <w:jc w:val="center"/>
    </w:pPr>
    <w:rPr>
      <w:rFonts w:eastAsia="方正小标宋简体"/>
      <w:sz w:val="44"/>
    </w:rPr>
  </w:style>
  <w:style w:type="character" w:customStyle="1" w:styleId="12">
    <w:name w:val="页眉 字符"/>
    <w:basedOn w:val="9"/>
    <w:link w:val="5"/>
    <w:qFormat/>
    <w:uiPriority w:val="0"/>
    <w:rPr>
      <w:rFonts w:ascii="仿宋_GB2312" w:hAnsi="仿宋_GB2312" w:eastAsia="仿宋_GB2312" w:cs="仿宋_GB2312"/>
      <w:kern w:val="2"/>
      <w:sz w:val="18"/>
      <w:szCs w:val="18"/>
    </w:rPr>
  </w:style>
  <w:style w:type="character" w:customStyle="1" w:styleId="13">
    <w:name w:val="页脚 字符"/>
    <w:basedOn w:val="9"/>
    <w:link w:val="4"/>
    <w:qFormat/>
    <w:uiPriority w:val="99"/>
    <w:rPr>
      <w:rFonts w:ascii="仿宋_GB2312" w:hAnsi="仿宋_GB2312" w:eastAsia="仿宋_GB2312" w:cs="仿宋_GB2312"/>
      <w:kern w:val="2"/>
      <w:sz w:val="18"/>
      <w:szCs w:val="18"/>
    </w:rPr>
  </w:style>
  <w:style w:type="paragraph" w:styleId="14">
    <w:name w:val="List Paragraph"/>
    <w:basedOn w:val="1"/>
    <w:qFormat/>
    <w:uiPriority w:val="34"/>
    <w:pPr>
      <w:ind w:firstLine="420" w:firstLineChars="200"/>
    </w:pPr>
    <w:rPr>
      <w:rFonts w:ascii="Times New Roman" w:hAnsi="Times New Roman" w:cs="Times New Roman"/>
      <w:szCs w:val="24"/>
    </w:rPr>
  </w:style>
  <w:style w:type="character" w:customStyle="1" w:styleId="15">
    <w:name w:val="标题 1 字符"/>
    <w:basedOn w:val="9"/>
    <w:link w:val="2"/>
    <w:qFormat/>
    <w:uiPriority w:val="0"/>
    <w:rPr>
      <w:rFonts w:ascii="Times New Roman" w:hAnsi="Times New Roman" w:eastAsia="黑体" w:cs="Times New Roman"/>
      <w:b/>
      <w:bCs/>
      <w:kern w:val="44"/>
      <w:sz w:val="32"/>
      <w:szCs w:val="44"/>
    </w:rPr>
  </w:style>
  <w:style w:type="character" w:customStyle="1" w:styleId="16">
    <w:name w:val="批注框文本 字符"/>
    <w:basedOn w:val="9"/>
    <w:link w:val="3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7">
    <w:name w:val="副标题 字符"/>
    <w:basedOn w:val="9"/>
    <w:link w:val="6"/>
    <w:qFormat/>
    <w:uiPriority w:val="0"/>
    <w:rPr>
      <w:rFonts w:ascii="Cambria" w:hAnsi="Cambria" w:eastAsia="楷体_GB2312" w:cs="Times New Roman"/>
      <w:b/>
      <w:bCs/>
      <w:kern w:val="28"/>
      <w:sz w:val="32"/>
      <w:szCs w:val="32"/>
    </w:rPr>
  </w:style>
  <w:style w:type="character" w:customStyle="1" w:styleId="18">
    <w:name w:val="标题 1 Char"/>
    <w:basedOn w:val="9"/>
    <w:qFormat/>
    <w:uiPriority w:val="9"/>
    <w:rPr>
      <w:rFonts w:ascii="Times New Roman" w:hAnsi="Times New Roman" w:eastAsia="仿宋_GB2312" w:cs="Times New Roman"/>
      <w:b/>
      <w:bCs/>
      <w:kern w:val="44"/>
      <w:sz w:val="44"/>
      <w:szCs w:val="44"/>
    </w:rPr>
  </w:style>
  <w:style w:type="character" w:customStyle="1" w:styleId="19">
    <w:name w:val="批注框文本 Char"/>
    <w:basedOn w:val="9"/>
    <w:semiHidden/>
    <w:qFormat/>
    <w:uiPriority w:val="99"/>
    <w:rPr>
      <w:rFonts w:ascii="Times New Roman" w:hAnsi="Times New Roman" w:eastAsia="仿宋_GB2312" w:cs="Times New Roman"/>
      <w:sz w:val="18"/>
      <w:szCs w:val="18"/>
    </w:rPr>
  </w:style>
  <w:style w:type="character" w:customStyle="1" w:styleId="20">
    <w:name w:val="页脚 Char"/>
    <w:basedOn w:val="9"/>
    <w:semiHidden/>
    <w:qFormat/>
    <w:uiPriority w:val="99"/>
    <w:rPr>
      <w:rFonts w:ascii="Times New Roman" w:hAnsi="Times New Roman" w:eastAsia="仿宋_GB2312" w:cs="Times New Roman"/>
      <w:sz w:val="18"/>
      <w:szCs w:val="18"/>
    </w:rPr>
  </w:style>
  <w:style w:type="character" w:customStyle="1" w:styleId="21">
    <w:name w:val="页眉 Char"/>
    <w:basedOn w:val="9"/>
    <w:semiHidden/>
    <w:qFormat/>
    <w:uiPriority w:val="99"/>
    <w:rPr>
      <w:rFonts w:ascii="Times New Roman" w:hAnsi="Times New Roman" w:eastAsia="仿宋_GB2312" w:cs="Times New Roman"/>
      <w:sz w:val="18"/>
      <w:szCs w:val="18"/>
    </w:rPr>
  </w:style>
  <w:style w:type="character" w:customStyle="1" w:styleId="22">
    <w:name w:val="副标题 Char"/>
    <w:basedOn w:val="9"/>
    <w:qFormat/>
    <w:uiPriority w:val="11"/>
    <w:rPr>
      <w:rFonts w:eastAsia="宋体" w:asciiTheme="majorHAnsi" w:hAnsiTheme="majorHAnsi" w:cstheme="majorBidi"/>
      <w:b/>
      <w:bCs/>
      <w:kern w:val="28"/>
      <w:sz w:val="32"/>
      <w:szCs w:val="32"/>
    </w:rPr>
  </w:style>
  <w:style w:type="paragraph" w:customStyle="1" w:styleId="23">
    <w:name w:val="样式1"/>
    <w:basedOn w:val="1"/>
    <w:qFormat/>
    <w:uiPriority w:val="0"/>
    <w:rPr>
      <w:rFonts w:hAnsi="Times New Roman" w:cs="Times New Roman"/>
      <w:sz w:val="28"/>
      <w:szCs w:val="24"/>
    </w:rPr>
  </w:style>
  <w:style w:type="paragraph" w:customStyle="1" w:styleId="24">
    <w:name w:val="_Style 21"/>
    <w:basedOn w:val="1"/>
    <w:next w:val="14"/>
    <w:qFormat/>
    <w:uiPriority w:val="99"/>
    <w:pPr>
      <w:ind w:firstLine="420" w:firstLineChars="200"/>
    </w:pPr>
    <w:rPr>
      <w:rFonts w:ascii="Times New Roman" w:hAnsi="Times New Roman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6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789</Words>
  <Characters>832</Characters>
  <Lines>191</Lines>
  <Paragraphs>54</Paragraphs>
  <TotalTime>2</TotalTime>
  <ScaleCrop>false</ScaleCrop>
  <LinksUpToDate>false</LinksUpToDate>
  <CharactersWithSpaces>840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2022-07-03T07:54:00Z</dcterms:created>
  <dc:creator>wadehope</dc:creator>
  <cp:lastModifiedBy>姜</cp:lastModifiedBy>
  <dcterms:modified xsi:type="dcterms:W3CDTF">2022-10-25T01:13:21Z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05185F8D74EB42419BF40E1D16FBF315</vt:lpwstr>
  </property>
</Properties>
</file>